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674AC" w:rsidRDefault="00382C47" w:rsidP="00C7556C">
      <w:pPr>
        <w:jc w:val="center"/>
      </w:pPr>
      <w:r w:rsidRPr="002674AC">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674A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674AC" w:rsidTr="002E5576">
        <w:tc>
          <w:tcPr>
            <w:tcW w:w="4518" w:type="dxa"/>
          </w:tcPr>
          <w:p w:rsidR="00BF25F3" w:rsidRPr="002674AC" w:rsidRDefault="00BF25F3" w:rsidP="00BF25F3">
            <w:pPr>
              <w:tabs>
                <w:tab w:val="left" w:pos="6075"/>
              </w:tabs>
              <w:jc w:val="center"/>
              <w:rPr>
                <w:b/>
                <w:sz w:val="32"/>
                <w:szCs w:val="32"/>
              </w:rPr>
            </w:pPr>
            <w:r w:rsidRPr="002674AC">
              <w:rPr>
                <w:b/>
                <w:sz w:val="32"/>
                <w:szCs w:val="32"/>
              </w:rPr>
              <w:t>SUPREME COURT OF CANADA</w:t>
            </w:r>
          </w:p>
        </w:tc>
        <w:tc>
          <w:tcPr>
            <w:tcW w:w="630" w:type="dxa"/>
          </w:tcPr>
          <w:p w:rsidR="00BF25F3" w:rsidRPr="002674AC" w:rsidRDefault="00BF25F3" w:rsidP="00BF25F3">
            <w:pPr>
              <w:tabs>
                <w:tab w:val="left" w:pos="6075"/>
              </w:tabs>
              <w:jc w:val="center"/>
              <w:rPr>
                <w:sz w:val="32"/>
                <w:szCs w:val="32"/>
              </w:rPr>
            </w:pPr>
          </w:p>
        </w:tc>
        <w:tc>
          <w:tcPr>
            <w:tcW w:w="4428" w:type="dxa"/>
          </w:tcPr>
          <w:p w:rsidR="00BF25F3" w:rsidRPr="002674AC" w:rsidRDefault="00BF25F3" w:rsidP="00BF25F3">
            <w:pPr>
              <w:tabs>
                <w:tab w:val="left" w:pos="6075"/>
              </w:tabs>
              <w:jc w:val="center"/>
              <w:rPr>
                <w:b/>
                <w:sz w:val="32"/>
                <w:szCs w:val="32"/>
                <w:lang w:val="fr-CA"/>
              </w:rPr>
            </w:pPr>
            <w:r w:rsidRPr="002674AC">
              <w:rPr>
                <w:b/>
                <w:sz w:val="32"/>
                <w:szCs w:val="32"/>
                <w:lang w:val="fr-CA"/>
              </w:rPr>
              <w:t>COUR SUPRÊME DU CANADA</w:t>
            </w:r>
          </w:p>
        </w:tc>
      </w:tr>
      <w:tr w:rsidR="00BF25F3" w:rsidRPr="002674AC" w:rsidTr="002E5576">
        <w:tc>
          <w:tcPr>
            <w:tcW w:w="4518" w:type="dxa"/>
          </w:tcPr>
          <w:p w:rsidR="00BF25F3" w:rsidRPr="002674AC" w:rsidRDefault="00BF25F3" w:rsidP="00BF25F3">
            <w:pPr>
              <w:tabs>
                <w:tab w:val="left" w:pos="6075"/>
              </w:tabs>
            </w:pPr>
          </w:p>
          <w:p w:rsidR="001B5C23" w:rsidRPr="002674AC" w:rsidRDefault="001B5C23" w:rsidP="00BF25F3">
            <w:pPr>
              <w:tabs>
                <w:tab w:val="left" w:pos="6075"/>
              </w:tabs>
            </w:pPr>
          </w:p>
          <w:p w:rsidR="001B5C23" w:rsidRPr="002674AC" w:rsidRDefault="001B5C23" w:rsidP="00BF25F3">
            <w:pPr>
              <w:tabs>
                <w:tab w:val="left" w:pos="6075"/>
              </w:tabs>
            </w:pPr>
          </w:p>
        </w:tc>
        <w:tc>
          <w:tcPr>
            <w:tcW w:w="630" w:type="dxa"/>
          </w:tcPr>
          <w:p w:rsidR="00BF25F3" w:rsidRPr="002674AC" w:rsidRDefault="00BF25F3" w:rsidP="00BF25F3">
            <w:pPr>
              <w:tabs>
                <w:tab w:val="left" w:pos="6075"/>
              </w:tabs>
            </w:pPr>
          </w:p>
        </w:tc>
        <w:tc>
          <w:tcPr>
            <w:tcW w:w="4428" w:type="dxa"/>
          </w:tcPr>
          <w:p w:rsidR="00BF25F3" w:rsidRPr="002674AC" w:rsidRDefault="00BF25F3" w:rsidP="00BF25F3">
            <w:pPr>
              <w:tabs>
                <w:tab w:val="left" w:pos="6075"/>
              </w:tabs>
              <w:rPr>
                <w:lang w:val="fr-CA"/>
              </w:rPr>
            </w:pPr>
          </w:p>
        </w:tc>
      </w:tr>
      <w:tr w:rsidR="00BF25F3" w:rsidRPr="002674AC" w:rsidTr="002E5576">
        <w:tc>
          <w:tcPr>
            <w:tcW w:w="4518" w:type="dxa"/>
          </w:tcPr>
          <w:p w:rsidR="001B5C23" w:rsidRPr="002674AC" w:rsidRDefault="00BF25F3" w:rsidP="00BF25F3">
            <w:pPr>
              <w:tabs>
                <w:tab w:val="left" w:pos="6075"/>
              </w:tabs>
              <w:jc w:val="center"/>
              <w:rPr>
                <w:sz w:val="28"/>
                <w:szCs w:val="28"/>
              </w:rPr>
            </w:pPr>
            <w:r w:rsidRPr="002674AC">
              <w:rPr>
                <w:sz w:val="28"/>
                <w:szCs w:val="28"/>
              </w:rPr>
              <w:t>BULLETIN OF</w:t>
            </w:r>
          </w:p>
          <w:p w:rsidR="00BF25F3" w:rsidRPr="002674AC" w:rsidRDefault="00BF25F3" w:rsidP="00BF25F3">
            <w:pPr>
              <w:tabs>
                <w:tab w:val="left" w:pos="6075"/>
              </w:tabs>
              <w:jc w:val="center"/>
              <w:rPr>
                <w:sz w:val="28"/>
                <w:szCs w:val="28"/>
              </w:rPr>
            </w:pPr>
            <w:r w:rsidRPr="002674AC">
              <w:rPr>
                <w:sz w:val="28"/>
                <w:szCs w:val="28"/>
              </w:rPr>
              <w:t xml:space="preserve"> PROCEEDINGS</w:t>
            </w:r>
          </w:p>
        </w:tc>
        <w:tc>
          <w:tcPr>
            <w:tcW w:w="630" w:type="dxa"/>
          </w:tcPr>
          <w:p w:rsidR="00BF25F3" w:rsidRPr="002674AC" w:rsidRDefault="00BF25F3" w:rsidP="00BF25F3">
            <w:pPr>
              <w:tabs>
                <w:tab w:val="left" w:pos="6075"/>
              </w:tabs>
            </w:pPr>
          </w:p>
        </w:tc>
        <w:tc>
          <w:tcPr>
            <w:tcW w:w="4428" w:type="dxa"/>
          </w:tcPr>
          <w:p w:rsidR="001B5C23" w:rsidRPr="002674AC" w:rsidRDefault="00BF25F3" w:rsidP="00BF25F3">
            <w:pPr>
              <w:tabs>
                <w:tab w:val="left" w:pos="6075"/>
              </w:tabs>
              <w:jc w:val="center"/>
              <w:rPr>
                <w:sz w:val="28"/>
                <w:szCs w:val="28"/>
                <w:lang w:val="fr-CA"/>
              </w:rPr>
            </w:pPr>
            <w:r w:rsidRPr="002674AC">
              <w:rPr>
                <w:sz w:val="28"/>
                <w:szCs w:val="28"/>
                <w:lang w:val="fr-CA"/>
              </w:rPr>
              <w:t>BULLETIN DES</w:t>
            </w:r>
          </w:p>
          <w:p w:rsidR="00BF25F3" w:rsidRPr="002674AC" w:rsidRDefault="00BF25F3" w:rsidP="00BF25F3">
            <w:pPr>
              <w:tabs>
                <w:tab w:val="left" w:pos="6075"/>
              </w:tabs>
              <w:jc w:val="center"/>
              <w:rPr>
                <w:sz w:val="28"/>
                <w:szCs w:val="28"/>
                <w:lang w:val="fr-CA"/>
              </w:rPr>
            </w:pPr>
            <w:r w:rsidRPr="002674AC">
              <w:rPr>
                <w:sz w:val="28"/>
                <w:szCs w:val="28"/>
                <w:lang w:val="fr-CA"/>
              </w:rPr>
              <w:t xml:space="preserve"> PROCÉDURES</w:t>
            </w:r>
          </w:p>
        </w:tc>
      </w:tr>
      <w:tr w:rsidR="00BF25F3" w:rsidRPr="002674AC" w:rsidTr="002E5576">
        <w:tc>
          <w:tcPr>
            <w:tcW w:w="4518" w:type="dxa"/>
          </w:tcPr>
          <w:p w:rsidR="00BF25F3" w:rsidRPr="002674AC" w:rsidRDefault="00BF25F3" w:rsidP="00BF25F3">
            <w:pPr>
              <w:tabs>
                <w:tab w:val="left" w:pos="6075"/>
              </w:tabs>
            </w:pPr>
          </w:p>
          <w:p w:rsidR="001B5C23" w:rsidRPr="002674AC" w:rsidRDefault="001B5C23" w:rsidP="00BF25F3">
            <w:pPr>
              <w:tabs>
                <w:tab w:val="left" w:pos="6075"/>
              </w:tabs>
            </w:pPr>
          </w:p>
        </w:tc>
        <w:tc>
          <w:tcPr>
            <w:tcW w:w="630" w:type="dxa"/>
          </w:tcPr>
          <w:p w:rsidR="00BF25F3" w:rsidRPr="002674AC" w:rsidRDefault="00BF25F3" w:rsidP="00BF25F3">
            <w:pPr>
              <w:tabs>
                <w:tab w:val="left" w:pos="6075"/>
              </w:tabs>
            </w:pPr>
          </w:p>
        </w:tc>
        <w:tc>
          <w:tcPr>
            <w:tcW w:w="4428" w:type="dxa"/>
          </w:tcPr>
          <w:p w:rsidR="00BF25F3" w:rsidRPr="002674AC" w:rsidRDefault="00BF25F3" w:rsidP="00BF25F3">
            <w:pPr>
              <w:tabs>
                <w:tab w:val="left" w:pos="6075"/>
              </w:tabs>
              <w:rPr>
                <w:lang w:val="fr-CA"/>
              </w:rPr>
            </w:pPr>
          </w:p>
        </w:tc>
      </w:tr>
      <w:tr w:rsidR="00BF25F3" w:rsidRPr="002674AC" w:rsidTr="002E5576">
        <w:tc>
          <w:tcPr>
            <w:tcW w:w="4518" w:type="dxa"/>
          </w:tcPr>
          <w:p w:rsidR="00BF25F3" w:rsidRPr="002674AC" w:rsidRDefault="00BF25F3" w:rsidP="00BF25F3">
            <w:pPr>
              <w:tabs>
                <w:tab w:val="left" w:pos="6075"/>
              </w:tabs>
              <w:jc w:val="both"/>
              <w:rPr>
                <w:rFonts w:ascii="Arial" w:hAnsi="Arial" w:cs="Arial"/>
                <w:i/>
                <w:sz w:val="20"/>
                <w:szCs w:val="20"/>
              </w:rPr>
            </w:pPr>
            <w:r w:rsidRPr="002674A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674AC" w:rsidRDefault="00BF25F3" w:rsidP="00BF25F3">
            <w:pPr>
              <w:tabs>
                <w:tab w:val="left" w:pos="6075"/>
              </w:tabs>
              <w:jc w:val="both"/>
              <w:rPr>
                <w:rFonts w:ascii="Arial" w:hAnsi="Arial" w:cs="Arial"/>
                <w:i/>
                <w:sz w:val="20"/>
                <w:szCs w:val="20"/>
              </w:rPr>
            </w:pPr>
          </w:p>
        </w:tc>
        <w:tc>
          <w:tcPr>
            <w:tcW w:w="4428" w:type="dxa"/>
          </w:tcPr>
          <w:p w:rsidR="00BF25F3" w:rsidRPr="002674AC" w:rsidRDefault="00BF25F3" w:rsidP="00BF25F3">
            <w:pPr>
              <w:tabs>
                <w:tab w:val="left" w:pos="6075"/>
              </w:tabs>
              <w:jc w:val="both"/>
              <w:rPr>
                <w:rFonts w:ascii="Arial" w:hAnsi="Arial" w:cs="Arial"/>
                <w:i/>
                <w:sz w:val="20"/>
                <w:szCs w:val="20"/>
                <w:lang w:val="fr-CA"/>
              </w:rPr>
            </w:pPr>
            <w:r w:rsidRPr="002674A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674AC" w:rsidTr="002E5576">
        <w:tc>
          <w:tcPr>
            <w:tcW w:w="4518" w:type="dxa"/>
          </w:tcPr>
          <w:p w:rsidR="00BF25F3" w:rsidRPr="002674AC" w:rsidRDefault="00BF25F3" w:rsidP="00BF25F3">
            <w:pPr>
              <w:tabs>
                <w:tab w:val="left" w:pos="6075"/>
              </w:tabs>
              <w:rPr>
                <w:lang w:val="fr-CA"/>
              </w:rPr>
            </w:pPr>
          </w:p>
          <w:p w:rsidR="00D862C1" w:rsidRPr="002674AC" w:rsidRDefault="00D862C1" w:rsidP="00BF25F3">
            <w:pPr>
              <w:tabs>
                <w:tab w:val="left" w:pos="6075"/>
              </w:tabs>
              <w:rPr>
                <w:lang w:val="fr-CA"/>
              </w:rPr>
            </w:pPr>
          </w:p>
        </w:tc>
        <w:tc>
          <w:tcPr>
            <w:tcW w:w="630" w:type="dxa"/>
          </w:tcPr>
          <w:p w:rsidR="00BF25F3" w:rsidRPr="002674AC" w:rsidRDefault="00BF25F3" w:rsidP="00BF25F3">
            <w:pPr>
              <w:tabs>
                <w:tab w:val="left" w:pos="6075"/>
              </w:tabs>
              <w:rPr>
                <w:lang w:val="fr-CA"/>
              </w:rPr>
            </w:pPr>
          </w:p>
        </w:tc>
        <w:tc>
          <w:tcPr>
            <w:tcW w:w="4428" w:type="dxa"/>
          </w:tcPr>
          <w:p w:rsidR="00BF25F3" w:rsidRPr="002674AC" w:rsidRDefault="00BF25F3" w:rsidP="00BF25F3">
            <w:pPr>
              <w:tabs>
                <w:tab w:val="left" w:pos="6075"/>
              </w:tabs>
              <w:rPr>
                <w:lang w:val="fr-CA"/>
              </w:rPr>
            </w:pPr>
          </w:p>
        </w:tc>
      </w:tr>
      <w:tr w:rsidR="00BF25F3" w:rsidRPr="002674AC" w:rsidTr="002E5576">
        <w:tc>
          <w:tcPr>
            <w:tcW w:w="4518" w:type="dxa"/>
          </w:tcPr>
          <w:p w:rsidR="00BF25F3" w:rsidRPr="002674AC" w:rsidRDefault="00BF25F3" w:rsidP="009F3024">
            <w:pPr>
              <w:tabs>
                <w:tab w:val="left" w:pos="6075"/>
              </w:tabs>
              <w:jc w:val="both"/>
              <w:rPr>
                <w:rFonts w:ascii="Arial" w:hAnsi="Arial" w:cs="Arial"/>
                <w:i/>
                <w:sz w:val="20"/>
                <w:szCs w:val="20"/>
              </w:rPr>
            </w:pPr>
            <w:r w:rsidRPr="002674AC">
              <w:rPr>
                <w:rFonts w:ascii="Arial" w:hAnsi="Arial" w:cs="Arial"/>
                <w:i/>
                <w:sz w:val="20"/>
                <w:szCs w:val="20"/>
              </w:rPr>
              <w:t xml:space="preserve">During Court sessions </w:t>
            </w:r>
            <w:r w:rsidR="009F3024" w:rsidRPr="002674AC">
              <w:rPr>
                <w:rFonts w:ascii="Arial" w:hAnsi="Arial" w:cs="Arial"/>
                <w:i/>
                <w:sz w:val="20"/>
                <w:szCs w:val="20"/>
              </w:rPr>
              <w:t xml:space="preserve">the Bulletin </w:t>
            </w:r>
            <w:r w:rsidRPr="002674AC">
              <w:rPr>
                <w:rFonts w:ascii="Arial" w:hAnsi="Arial" w:cs="Arial"/>
                <w:i/>
                <w:sz w:val="20"/>
                <w:szCs w:val="20"/>
              </w:rPr>
              <w:t>is usually issued weekly.</w:t>
            </w:r>
          </w:p>
        </w:tc>
        <w:tc>
          <w:tcPr>
            <w:tcW w:w="630" w:type="dxa"/>
          </w:tcPr>
          <w:p w:rsidR="00BF25F3" w:rsidRPr="002674AC" w:rsidRDefault="00BF25F3" w:rsidP="00BF25F3">
            <w:pPr>
              <w:tabs>
                <w:tab w:val="left" w:pos="6075"/>
              </w:tabs>
              <w:jc w:val="both"/>
              <w:rPr>
                <w:rFonts w:ascii="Arial" w:hAnsi="Arial" w:cs="Arial"/>
                <w:i/>
                <w:sz w:val="20"/>
                <w:szCs w:val="20"/>
              </w:rPr>
            </w:pPr>
          </w:p>
        </w:tc>
        <w:tc>
          <w:tcPr>
            <w:tcW w:w="4428" w:type="dxa"/>
          </w:tcPr>
          <w:p w:rsidR="00BF25F3" w:rsidRPr="002674AC" w:rsidRDefault="00BF25F3" w:rsidP="00BF25F3">
            <w:pPr>
              <w:tabs>
                <w:tab w:val="left" w:pos="6075"/>
              </w:tabs>
              <w:jc w:val="both"/>
              <w:rPr>
                <w:rFonts w:ascii="Arial" w:hAnsi="Arial" w:cs="Arial"/>
                <w:i/>
                <w:sz w:val="20"/>
                <w:szCs w:val="20"/>
                <w:lang w:val="fr-CA"/>
              </w:rPr>
            </w:pPr>
            <w:r w:rsidRPr="002674AC">
              <w:rPr>
                <w:rFonts w:ascii="Arial" w:hAnsi="Arial" w:cs="Arial"/>
                <w:i/>
                <w:sz w:val="20"/>
                <w:szCs w:val="20"/>
                <w:lang w:val="fr-CA"/>
              </w:rPr>
              <w:t>Le Bulletin paraît en principe toutes les semaines pendant les sessions de la Cour.</w:t>
            </w:r>
          </w:p>
        </w:tc>
      </w:tr>
      <w:tr w:rsidR="00BF25F3" w:rsidRPr="002674AC" w:rsidTr="002E5576">
        <w:tc>
          <w:tcPr>
            <w:tcW w:w="4518" w:type="dxa"/>
          </w:tcPr>
          <w:p w:rsidR="00BF25F3" w:rsidRPr="002674AC" w:rsidRDefault="00BF25F3" w:rsidP="00BF25F3">
            <w:pPr>
              <w:tabs>
                <w:tab w:val="left" w:pos="6075"/>
              </w:tabs>
              <w:rPr>
                <w:lang w:val="fr-CA"/>
              </w:rPr>
            </w:pPr>
          </w:p>
          <w:p w:rsidR="00D862C1" w:rsidRPr="002674AC" w:rsidRDefault="00D862C1" w:rsidP="00BF25F3">
            <w:pPr>
              <w:tabs>
                <w:tab w:val="left" w:pos="6075"/>
              </w:tabs>
              <w:rPr>
                <w:lang w:val="fr-CA"/>
              </w:rPr>
            </w:pPr>
          </w:p>
        </w:tc>
        <w:tc>
          <w:tcPr>
            <w:tcW w:w="630" w:type="dxa"/>
          </w:tcPr>
          <w:p w:rsidR="00BF25F3" w:rsidRPr="002674AC" w:rsidRDefault="00BF25F3" w:rsidP="00BF25F3">
            <w:pPr>
              <w:tabs>
                <w:tab w:val="left" w:pos="6075"/>
              </w:tabs>
              <w:rPr>
                <w:lang w:val="fr-CA"/>
              </w:rPr>
            </w:pPr>
          </w:p>
        </w:tc>
        <w:tc>
          <w:tcPr>
            <w:tcW w:w="4428" w:type="dxa"/>
          </w:tcPr>
          <w:p w:rsidR="00BF25F3" w:rsidRPr="002674AC" w:rsidRDefault="00BF25F3" w:rsidP="00BF25F3">
            <w:pPr>
              <w:tabs>
                <w:tab w:val="left" w:pos="6075"/>
              </w:tabs>
              <w:rPr>
                <w:lang w:val="fr-CA"/>
              </w:rPr>
            </w:pPr>
          </w:p>
        </w:tc>
      </w:tr>
      <w:tr w:rsidR="00BF25F3" w:rsidRPr="002674AC" w:rsidTr="002E5576">
        <w:tc>
          <w:tcPr>
            <w:tcW w:w="4518" w:type="dxa"/>
          </w:tcPr>
          <w:p w:rsidR="00BF25F3" w:rsidRPr="002674AC" w:rsidRDefault="000E27A5" w:rsidP="00BF25F3">
            <w:pPr>
              <w:tabs>
                <w:tab w:val="left" w:pos="6075"/>
              </w:tabs>
              <w:jc w:val="both"/>
              <w:rPr>
                <w:rFonts w:ascii="Arial" w:hAnsi="Arial" w:cs="Arial"/>
                <w:i/>
                <w:sz w:val="20"/>
                <w:szCs w:val="20"/>
              </w:rPr>
            </w:pPr>
            <w:r w:rsidRPr="002674AC">
              <w:rPr>
                <w:rFonts w:ascii="Arial" w:hAnsi="Arial" w:cs="Arial"/>
                <w:i/>
                <w:sz w:val="20"/>
                <w:szCs w:val="20"/>
              </w:rPr>
              <w:fldChar w:fldCharType="begin"/>
            </w:r>
            <w:r w:rsidR="00BF25F3" w:rsidRPr="002674AC">
              <w:rPr>
                <w:rFonts w:ascii="Arial" w:hAnsi="Arial" w:cs="Arial"/>
                <w:i/>
                <w:sz w:val="20"/>
                <w:szCs w:val="20"/>
              </w:rPr>
              <w:instrText xml:space="preserve"> SEQ CHAPTER \h \r 1</w:instrText>
            </w:r>
            <w:r w:rsidRPr="002674AC">
              <w:rPr>
                <w:rFonts w:ascii="Arial" w:hAnsi="Arial" w:cs="Arial"/>
                <w:i/>
                <w:sz w:val="20"/>
                <w:szCs w:val="20"/>
              </w:rPr>
              <w:fldChar w:fldCharType="end"/>
            </w:r>
            <w:r w:rsidR="00BF25F3" w:rsidRPr="002674A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674AC" w:rsidRDefault="00BF25F3" w:rsidP="00BF25F3">
            <w:pPr>
              <w:tabs>
                <w:tab w:val="left" w:pos="6075"/>
              </w:tabs>
              <w:jc w:val="both"/>
              <w:rPr>
                <w:rFonts w:ascii="Arial" w:hAnsi="Arial" w:cs="Arial"/>
                <w:i/>
                <w:sz w:val="20"/>
                <w:szCs w:val="20"/>
              </w:rPr>
            </w:pPr>
          </w:p>
        </w:tc>
        <w:tc>
          <w:tcPr>
            <w:tcW w:w="4428" w:type="dxa"/>
          </w:tcPr>
          <w:p w:rsidR="00BF25F3" w:rsidRPr="002674AC" w:rsidRDefault="000E27A5" w:rsidP="00BF25F3">
            <w:pPr>
              <w:tabs>
                <w:tab w:val="left" w:pos="6075"/>
              </w:tabs>
              <w:jc w:val="both"/>
              <w:rPr>
                <w:rFonts w:ascii="Arial" w:hAnsi="Arial" w:cs="Arial"/>
                <w:i/>
                <w:sz w:val="20"/>
                <w:szCs w:val="20"/>
                <w:lang w:val="fr-CA"/>
              </w:rPr>
            </w:pPr>
            <w:r w:rsidRPr="002674AC">
              <w:rPr>
                <w:rFonts w:ascii="Arial" w:hAnsi="Arial" w:cs="Arial"/>
                <w:i/>
                <w:sz w:val="20"/>
                <w:szCs w:val="20"/>
                <w:lang w:val="fr-CA"/>
              </w:rPr>
              <w:fldChar w:fldCharType="begin"/>
            </w:r>
            <w:r w:rsidR="00BF25F3" w:rsidRPr="002674AC">
              <w:rPr>
                <w:rFonts w:ascii="Arial" w:hAnsi="Arial" w:cs="Arial"/>
                <w:i/>
                <w:sz w:val="20"/>
                <w:szCs w:val="20"/>
                <w:lang w:val="fr-CA"/>
              </w:rPr>
              <w:instrText xml:space="preserve"> SEQ CHAPTER \h \r 1</w:instrText>
            </w:r>
            <w:r w:rsidRPr="002674AC">
              <w:rPr>
                <w:rFonts w:ascii="Arial" w:hAnsi="Arial" w:cs="Arial"/>
                <w:i/>
                <w:sz w:val="20"/>
                <w:szCs w:val="20"/>
                <w:lang w:val="fr-CA"/>
              </w:rPr>
              <w:fldChar w:fldCharType="end"/>
            </w:r>
            <w:r w:rsidR="00BF25F3" w:rsidRPr="002674A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674AC" w:rsidTr="002E5576">
        <w:tc>
          <w:tcPr>
            <w:tcW w:w="4518" w:type="dxa"/>
          </w:tcPr>
          <w:p w:rsidR="009F3024" w:rsidRPr="002674AC" w:rsidRDefault="009F3024" w:rsidP="009F3024">
            <w:pPr>
              <w:tabs>
                <w:tab w:val="left" w:pos="6075"/>
              </w:tabs>
              <w:rPr>
                <w:rFonts w:cs="Times New Roman"/>
                <w:szCs w:val="24"/>
                <w:lang w:val="fr-CA"/>
              </w:rPr>
            </w:pPr>
          </w:p>
          <w:p w:rsidR="009F3024" w:rsidRPr="002674AC" w:rsidRDefault="009F3024" w:rsidP="009F3024">
            <w:pPr>
              <w:tabs>
                <w:tab w:val="left" w:pos="6075"/>
              </w:tabs>
              <w:rPr>
                <w:rFonts w:cs="Times New Roman"/>
                <w:szCs w:val="24"/>
                <w:lang w:val="fr-CA"/>
              </w:rPr>
            </w:pPr>
          </w:p>
        </w:tc>
        <w:tc>
          <w:tcPr>
            <w:tcW w:w="630" w:type="dxa"/>
          </w:tcPr>
          <w:p w:rsidR="009F3024" w:rsidRPr="002674AC" w:rsidRDefault="009F3024" w:rsidP="009F3024">
            <w:pPr>
              <w:tabs>
                <w:tab w:val="left" w:pos="6075"/>
              </w:tabs>
              <w:rPr>
                <w:rFonts w:cs="Times New Roman"/>
                <w:szCs w:val="24"/>
                <w:lang w:val="fr-CA"/>
              </w:rPr>
            </w:pPr>
          </w:p>
        </w:tc>
        <w:tc>
          <w:tcPr>
            <w:tcW w:w="4428" w:type="dxa"/>
          </w:tcPr>
          <w:p w:rsidR="009F3024" w:rsidRPr="002674AC" w:rsidRDefault="009F3024" w:rsidP="009F3024">
            <w:pPr>
              <w:tabs>
                <w:tab w:val="left" w:pos="6075"/>
              </w:tabs>
              <w:rPr>
                <w:rFonts w:cs="Times New Roman"/>
                <w:szCs w:val="24"/>
                <w:lang w:val="fr-CA"/>
              </w:rPr>
            </w:pPr>
          </w:p>
        </w:tc>
      </w:tr>
      <w:tr w:rsidR="009F3024" w:rsidRPr="002674AC" w:rsidTr="002E5576">
        <w:tc>
          <w:tcPr>
            <w:tcW w:w="4518" w:type="dxa"/>
          </w:tcPr>
          <w:p w:rsidR="009F3024" w:rsidRPr="002674AC" w:rsidRDefault="009F3024" w:rsidP="00E414CA">
            <w:pPr>
              <w:tabs>
                <w:tab w:val="left" w:pos="6075"/>
              </w:tabs>
              <w:jc w:val="both"/>
              <w:rPr>
                <w:rFonts w:ascii="Arial" w:hAnsi="Arial" w:cs="Arial"/>
                <w:i/>
                <w:sz w:val="20"/>
                <w:szCs w:val="20"/>
              </w:rPr>
            </w:pPr>
            <w:r w:rsidRPr="002674AC">
              <w:rPr>
                <w:rFonts w:ascii="Arial" w:hAnsi="Arial" w:cs="Arial"/>
                <w:i/>
                <w:sz w:val="20"/>
                <w:szCs w:val="20"/>
              </w:rPr>
              <w:t xml:space="preserve">Consult the Supreme Court of Canada website at </w:t>
            </w:r>
            <w:hyperlink r:id="rId8" w:history="1">
              <w:r w:rsidR="00E414CA" w:rsidRPr="002674AC">
                <w:rPr>
                  <w:rStyle w:val="Hyperlink"/>
                  <w:rFonts w:ascii="Arial" w:hAnsi="Arial" w:cs="Arial"/>
                  <w:i/>
                  <w:sz w:val="20"/>
                  <w:szCs w:val="20"/>
                </w:rPr>
                <w:t>www.scc-csc.ca</w:t>
              </w:r>
            </w:hyperlink>
            <w:r w:rsidRPr="002674AC">
              <w:rPr>
                <w:rFonts w:ascii="Arial" w:hAnsi="Arial" w:cs="Arial"/>
                <w:i/>
                <w:sz w:val="20"/>
                <w:szCs w:val="20"/>
              </w:rPr>
              <w:t xml:space="preserve"> for more information.</w:t>
            </w:r>
          </w:p>
        </w:tc>
        <w:tc>
          <w:tcPr>
            <w:tcW w:w="630" w:type="dxa"/>
          </w:tcPr>
          <w:p w:rsidR="009F3024" w:rsidRPr="002674AC" w:rsidRDefault="009F3024" w:rsidP="00BF25F3">
            <w:pPr>
              <w:tabs>
                <w:tab w:val="left" w:pos="6075"/>
              </w:tabs>
              <w:jc w:val="both"/>
              <w:rPr>
                <w:rFonts w:ascii="Arial" w:hAnsi="Arial" w:cs="Arial"/>
                <w:i/>
                <w:sz w:val="20"/>
                <w:szCs w:val="20"/>
              </w:rPr>
            </w:pPr>
          </w:p>
        </w:tc>
        <w:tc>
          <w:tcPr>
            <w:tcW w:w="4428" w:type="dxa"/>
          </w:tcPr>
          <w:p w:rsidR="009F3024" w:rsidRPr="002674AC" w:rsidRDefault="009F3024" w:rsidP="00E414CA">
            <w:pPr>
              <w:tabs>
                <w:tab w:val="left" w:pos="6075"/>
              </w:tabs>
              <w:jc w:val="both"/>
              <w:rPr>
                <w:rFonts w:ascii="Arial" w:hAnsi="Arial" w:cs="Arial"/>
                <w:i/>
                <w:sz w:val="20"/>
                <w:szCs w:val="20"/>
                <w:lang w:val="fr-CA"/>
              </w:rPr>
            </w:pPr>
            <w:r w:rsidRPr="002674A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2674AC">
                <w:rPr>
                  <w:rStyle w:val="Hyperlink"/>
                  <w:rFonts w:ascii="Arial" w:hAnsi="Arial" w:cs="Arial"/>
                  <w:i/>
                  <w:sz w:val="20"/>
                  <w:szCs w:val="20"/>
                  <w:lang w:val="fr-CA"/>
                </w:rPr>
                <w:t>www.scc-csc.ca</w:t>
              </w:r>
            </w:hyperlink>
            <w:r w:rsidRPr="002674AC">
              <w:rPr>
                <w:rFonts w:ascii="Arial" w:hAnsi="Arial" w:cs="Arial"/>
                <w:i/>
                <w:sz w:val="20"/>
                <w:szCs w:val="20"/>
                <w:lang w:val="fr-CA"/>
              </w:rPr>
              <w:t xml:space="preserve"> </w:t>
            </w:r>
          </w:p>
        </w:tc>
      </w:tr>
    </w:tbl>
    <w:p w:rsidR="00BF25F3" w:rsidRPr="002674AC" w:rsidRDefault="00BF25F3" w:rsidP="00BF25F3">
      <w:pPr>
        <w:tabs>
          <w:tab w:val="left" w:pos="6075"/>
        </w:tabs>
        <w:rPr>
          <w:lang w:val="fr-CA"/>
        </w:rPr>
      </w:pPr>
    </w:p>
    <w:p w:rsidR="00440E24" w:rsidRPr="002674AC" w:rsidRDefault="00440E24" w:rsidP="00440E24">
      <w:pPr>
        <w:pBdr>
          <w:bottom w:val="single" w:sz="6" w:space="1" w:color="auto"/>
        </w:pBdr>
        <w:tabs>
          <w:tab w:val="left" w:pos="6075"/>
        </w:tabs>
        <w:rPr>
          <w:lang w:val="fr-CA"/>
        </w:rPr>
      </w:pPr>
    </w:p>
    <w:p w:rsidR="00440E24" w:rsidRPr="002674AC" w:rsidRDefault="00440E24" w:rsidP="00440E24">
      <w:pPr>
        <w:rPr>
          <w:lang w:val="fr-CA"/>
        </w:rPr>
      </w:pPr>
    </w:p>
    <w:p w:rsidR="00600252" w:rsidRPr="002674AC" w:rsidRDefault="00890A2B" w:rsidP="00F0068D">
      <w:pPr>
        <w:pBdr>
          <w:bottom w:val="single" w:sz="6" w:space="1" w:color="auto"/>
        </w:pBdr>
        <w:tabs>
          <w:tab w:val="center" w:pos="4680"/>
          <w:tab w:val="right" w:pos="9360"/>
        </w:tabs>
        <w:rPr>
          <w:lang w:val="fr-CA"/>
        </w:rPr>
      </w:pPr>
      <w:proofErr w:type="spellStart"/>
      <w:r w:rsidRPr="002674AC">
        <w:rPr>
          <w:lang w:val="fr-CA"/>
        </w:rPr>
        <w:t>February</w:t>
      </w:r>
      <w:proofErr w:type="spellEnd"/>
      <w:r w:rsidR="00440E24" w:rsidRPr="002674AC">
        <w:rPr>
          <w:lang w:val="fr-CA"/>
        </w:rPr>
        <w:t xml:space="preserve"> </w:t>
      </w:r>
      <w:r w:rsidR="00B769A5" w:rsidRPr="002674AC">
        <w:rPr>
          <w:lang w:val="fr-CA"/>
        </w:rPr>
        <w:t>17</w:t>
      </w:r>
      <w:r w:rsidR="00440E24" w:rsidRPr="002674AC">
        <w:rPr>
          <w:lang w:val="fr-CA"/>
        </w:rPr>
        <w:t>, 201</w:t>
      </w:r>
      <w:r w:rsidR="00E8544A" w:rsidRPr="002674AC">
        <w:rPr>
          <w:lang w:val="fr-CA"/>
        </w:rPr>
        <w:t>7</w:t>
      </w:r>
      <w:r w:rsidR="00F0068D" w:rsidRPr="002674AC">
        <w:rPr>
          <w:lang w:val="fr-CA"/>
        </w:rPr>
        <w:tab/>
      </w:r>
      <w:r w:rsidR="00B769A5" w:rsidRPr="002674AC">
        <w:rPr>
          <w:lang w:val="fr-CA"/>
        </w:rPr>
        <w:t>262</w:t>
      </w:r>
      <w:r w:rsidR="00F0068D" w:rsidRPr="002674AC">
        <w:rPr>
          <w:lang w:val="fr-CA"/>
        </w:rPr>
        <w:t xml:space="preserve"> - </w:t>
      </w:r>
      <w:r w:rsidR="00CD705C" w:rsidRPr="002674AC">
        <w:rPr>
          <w:lang w:val="fr-CA"/>
        </w:rPr>
        <w:t>299</w:t>
      </w:r>
      <w:r w:rsidR="00440E24" w:rsidRPr="002674AC">
        <w:rPr>
          <w:lang w:val="fr-CA"/>
        </w:rPr>
        <w:tab/>
        <w:t>Le</w:t>
      </w:r>
      <w:r w:rsidR="00C73D06" w:rsidRPr="002674AC">
        <w:rPr>
          <w:lang w:val="fr-CA"/>
        </w:rPr>
        <w:t xml:space="preserve"> </w:t>
      </w:r>
      <w:r w:rsidR="00B769A5" w:rsidRPr="002674AC">
        <w:rPr>
          <w:lang w:val="fr-CA"/>
        </w:rPr>
        <w:t>17</w:t>
      </w:r>
      <w:r w:rsidR="00C73D06" w:rsidRPr="002674AC">
        <w:rPr>
          <w:lang w:val="fr-CA"/>
        </w:rPr>
        <w:t xml:space="preserve"> </w:t>
      </w:r>
      <w:r w:rsidRPr="002674AC">
        <w:rPr>
          <w:lang w:val="fr-CA"/>
        </w:rPr>
        <w:t>février</w:t>
      </w:r>
      <w:r w:rsidR="00440E24" w:rsidRPr="002674AC">
        <w:rPr>
          <w:lang w:val="fr-CA"/>
        </w:rPr>
        <w:t xml:space="preserve"> 201</w:t>
      </w:r>
      <w:r w:rsidR="00E8544A" w:rsidRPr="002674AC">
        <w:rPr>
          <w:lang w:val="fr-CA"/>
        </w:rPr>
        <w:t>7</w:t>
      </w:r>
    </w:p>
    <w:p w:rsidR="00440E24" w:rsidRPr="002674AC" w:rsidRDefault="00440E24" w:rsidP="00440E24">
      <w:pPr>
        <w:pBdr>
          <w:bottom w:val="single" w:sz="6" w:space="1" w:color="auto"/>
        </w:pBdr>
        <w:tabs>
          <w:tab w:val="right" w:pos="9360"/>
        </w:tabs>
        <w:rPr>
          <w:lang w:val="fr-CA"/>
        </w:rPr>
      </w:pPr>
    </w:p>
    <w:p w:rsidR="00440E24" w:rsidRPr="002674AC" w:rsidRDefault="00440E24" w:rsidP="00440E24">
      <w:pPr>
        <w:pBdr>
          <w:bottom w:val="single" w:sz="6" w:space="1" w:color="auto"/>
        </w:pBdr>
        <w:tabs>
          <w:tab w:val="right" w:pos="9360"/>
        </w:tabs>
        <w:rPr>
          <w:sz w:val="18"/>
          <w:szCs w:val="18"/>
          <w:lang w:val="fr-CA"/>
        </w:rPr>
      </w:pPr>
      <w:r w:rsidRPr="002674AC">
        <w:rPr>
          <w:sz w:val="18"/>
          <w:szCs w:val="18"/>
          <w:lang w:val="fr-CA"/>
        </w:rPr>
        <w:t>© Supreme Court of Canada (</w:t>
      </w:r>
      <w:r w:rsidR="0030050B" w:rsidRPr="002674AC">
        <w:rPr>
          <w:sz w:val="18"/>
          <w:szCs w:val="18"/>
          <w:lang w:val="fr-CA"/>
        </w:rPr>
        <w:t>201</w:t>
      </w:r>
      <w:r w:rsidR="00E8544A" w:rsidRPr="002674AC">
        <w:rPr>
          <w:sz w:val="18"/>
          <w:szCs w:val="18"/>
          <w:lang w:val="fr-CA"/>
        </w:rPr>
        <w:t>7</w:t>
      </w:r>
      <w:r w:rsidRPr="002674AC">
        <w:rPr>
          <w:sz w:val="18"/>
          <w:szCs w:val="18"/>
          <w:lang w:val="fr-CA"/>
        </w:rPr>
        <w:t>)</w:t>
      </w:r>
      <w:r w:rsidRPr="002674AC">
        <w:rPr>
          <w:sz w:val="18"/>
          <w:szCs w:val="18"/>
          <w:lang w:val="fr-CA"/>
        </w:rPr>
        <w:tab/>
        <w:t>© Cour suprême du Canada (</w:t>
      </w:r>
      <w:r w:rsidR="0030050B" w:rsidRPr="002674AC">
        <w:rPr>
          <w:sz w:val="18"/>
          <w:szCs w:val="18"/>
          <w:lang w:val="fr-CA"/>
        </w:rPr>
        <w:t>201</w:t>
      </w:r>
      <w:r w:rsidR="00E8544A" w:rsidRPr="002674AC">
        <w:rPr>
          <w:sz w:val="18"/>
          <w:szCs w:val="18"/>
          <w:lang w:val="fr-CA"/>
        </w:rPr>
        <w:t>7</w:t>
      </w:r>
      <w:r w:rsidRPr="002674AC">
        <w:rPr>
          <w:sz w:val="18"/>
          <w:szCs w:val="18"/>
          <w:lang w:val="fr-CA"/>
        </w:rPr>
        <w:t>)</w:t>
      </w:r>
    </w:p>
    <w:p w:rsidR="00440E24" w:rsidRPr="002674AC" w:rsidRDefault="00440E24" w:rsidP="00440E24">
      <w:pPr>
        <w:pBdr>
          <w:bottom w:val="single" w:sz="6" w:space="1" w:color="auto"/>
        </w:pBdr>
        <w:tabs>
          <w:tab w:val="right" w:pos="9360"/>
        </w:tabs>
        <w:rPr>
          <w:sz w:val="18"/>
          <w:szCs w:val="18"/>
          <w:lang w:val="fr-CA"/>
        </w:rPr>
      </w:pPr>
      <w:r w:rsidRPr="002674AC">
        <w:rPr>
          <w:sz w:val="18"/>
          <w:szCs w:val="18"/>
          <w:lang w:val="fr-CA"/>
        </w:rPr>
        <w:t>ISSN 1918-8358 (Online)</w:t>
      </w:r>
      <w:r w:rsidRPr="002674AC">
        <w:rPr>
          <w:sz w:val="18"/>
          <w:szCs w:val="18"/>
          <w:lang w:val="fr-CA"/>
        </w:rPr>
        <w:tab/>
        <w:t>ISSN 1918-8358 (En ligne)</w:t>
      </w:r>
    </w:p>
    <w:p w:rsidR="00600252" w:rsidRPr="002674AC" w:rsidRDefault="00600252" w:rsidP="00BF25F3">
      <w:pPr>
        <w:pBdr>
          <w:bottom w:val="single" w:sz="6" w:space="1" w:color="auto"/>
        </w:pBdr>
        <w:tabs>
          <w:tab w:val="left" w:pos="6075"/>
        </w:tabs>
        <w:rPr>
          <w:lang w:val="fr-CA"/>
        </w:rPr>
      </w:pPr>
    </w:p>
    <w:p w:rsidR="0030050B" w:rsidRPr="002674A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674AC" w:rsidTr="00245129">
        <w:tc>
          <w:tcPr>
            <w:tcW w:w="4290" w:type="dxa"/>
            <w:shd w:val="clear" w:color="auto" w:fill="auto"/>
            <w:tcMar>
              <w:left w:w="0" w:type="dxa"/>
              <w:right w:w="0" w:type="dxa"/>
            </w:tcMar>
          </w:tcPr>
          <w:p w:rsidR="00245129" w:rsidRPr="002674AC" w:rsidRDefault="00245129" w:rsidP="00245129">
            <w:pPr>
              <w:jc w:val="both"/>
              <w:rPr>
                <w:rFonts w:eastAsia="Times New Roman" w:cs="Times New Roman"/>
                <w:b/>
                <w:sz w:val="20"/>
                <w:szCs w:val="20"/>
                <w:lang w:eastAsia="en-CA"/>
              </w:rPr>
            </w:pPr>
            <w:r w:rsidRPr="002674AC">
              <w:rPr>
                <w:b/>
              </w:rPr>
              <w:lastRenderedPageBreak/>
              <w:t>CONTENTS</w:t>
            </w:r>
          </w:p>
        </w:tc>
        <w:tc>
          <w:tcPr>
            <w:tcW w:w="1200" w:type="dxa"/>
            <w:shd w:val="clear" w:color="auto" w:fill="auto"/>
            <w:tcMar>
              <w:left w:w="0" w:type="dxa"/>
              <w:right w:w="0" w:type="dxa"/>
            </w:tcMar>
          </w:tcPr>
          <w:p w:rsidR="00245129" w:rsidRPr="002674AC" w:rsidRDefault="00245129" w:rsidP="00245129">
            <w:pPr>
              <w:jc w:val="center"/>
              <w:rPr>
                <w:rFonts w:eastAsia="Times New Roman" w:cs="Times New Roman"/>
                <w:b/>
                <w:sz w:val="20"/>
                <w:szCs w:val="20"/>
                <w:lang w:eastAsia="en-CA"/>
              </w:rPr>
            </w:pPr>
          </w:p>
          <w:p w:rsidR="00245129" w:rsidRPr="002674A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674AC" w:rsidRDefault="00245129" w:rsidP="00245129">
            <w:pPr>
              <w:rPr>
                <w:rFonts w:eastAsia="Times New Roman" w:cs="Times New Roman"/>
                <w:b/>
                <w:sz w:val="20"/>
                <w:szCs w:val="20"/>
                <w:lang w:val="fr-CA" w:eastAsia="en-CA"/>
              </w:rPr>
            </w:pPr>
            <w:r w:rsidRPr="002674AC">
              <w:rPr>
                <w:b/>
                <w:lang w:val="fr-CA"/>
              </w:rPr>
              <w:t>TABLE DES MATIÈRES</w:t>
            </w:r>
          </w:p>
        </w:tc>
      </w:tr>
    </w:tbl>
    <w:p w:rsidR="0095096B" w:rsidRPr="002674A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674AC" w:rsidTr="00164E6D">
        <w:tc>
          <w:tcPr>
            <w:tcW w:w="3708" w:type="dxa"/>
          </w:tcPr>
          <w:p w:rsidR="0095096B" w:rsidRPr="002674AC" w:rsidRDefault="0095096B" w:rsidP="0095096B">
            <w:pPr>
              <w:tabs>
                <w:tab w:val="right" w:pos="9360"/>
              </w:tabs>
              <w:rPr>
                <w:rFonts w:cs="Times New Roman"/>
                <w:sz w:val="20"/>
                <w:szCs w:val="20"/>
              </w:rPr>
            </w:pPr>
            <w:r w:rsidRPr="002674AC">
              <w:rPr>
                <w:rFonts w:cs="Times New Roman"/>
                <w:sz w:val="20"/>
                <w:szCs w:val="20"/>
              </w:rPr>
              <w:t xml:space="preserve">Applications for leave to appeal </w:t>
            </w:r>
          </w:p>
          <w:p w:rsidR="0095096B" w:rsidRPr="002674AC" w:rsidRDefault="0095096B" w:rsidP="0095096B">
            <w:pPr>
              <w:tabs>
                <w:tab w:val="right" w:pos="9360"/>
              </w:tabs>
              <w:rPr>
                <w:rFonts w:cs="Times New Roman"/>
                <w:sz w:val="20"/>
                <w:szCs w:val="20"/>
              </w:rPr>
            </w:pPr>
            <w:r w:rsidRPr="002674AC">
              <w:rPr>
                <w:rFonts w:cs="Times New Roman"/>
                <w:sz w:val="20"/>
                <w:szCs w:val="20"/>
              </w:rPr>
              <w:t>filed</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 xml:space="preserve">Applications for leave submitted </w:t>
            </w:r>
          </w:p>
          <w:p w:rsidR="0095096B" w:rsidRPr="002674AC" w:rsidRDefault="0095096B" w:rsidP="0095096B">
            <w:pPr>
              <w:tabs>
                <w:tab w:val="right" w:pos="9360"/>
              </w:tabs>
              <w:rPr>
                <w:rFonts w:cs="Times New Roman"/>
                <w:sz w:val="20"/>
                <w:szCs w:val="20"/>
              </w:rPr>
            </w:pPr>
            <w:r w:rsidRPr="002674AC">
              <w:rPr>
                <w:rFonts w:cs="Times New Roman"/>
                <w:sz w:val="20"/>
                <w:szCs w:val="20"/>
              </w:rPr>
              <w:t>to Court since last issue</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 xml:space="preserve">Judgments on applications for </w:t>
            </w:r>
          </w:p>
          <w:p w:rsidR="0095096B" w:rsidRPr="002674AC" w:rsidRDefault="0095096B" w:rsidP="0095096B">
            <w:pPr>
              <w:tabs>
                <w:tab w:val="right" w:pos="9360"/>
              </w:tabs>
              <w:rPr>
                <w:rFonts w:cs="Times New Roman"/>
                <w:sz w:val="20"/>
                <w:szCs w:val="20"/>
              </w:rPr>
            </w:pPr>
            <w:r w:rsidRPr="002674AC">
              <w:rPr>
                <w:rFonts w:cs="Times New Roman"/>
                <w:sz w:val="20"/>
                <w:szCs w:val="20"/>
              </w:rPr>
              <w:t>leave</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Motions</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 xml:space="preserve">Notices of appeal filed since last </w:t>
            </w:r>
          </w:p>
          <w:p w:rsidR="0095096B" w:rsidRPr="002674AC" w:rsidRDefault="0095096B" w:rsidP="0095096B">
            <w:pPr>
              <w:tabs>
                <w:tab w:val="right" w:pos="9360"/>
              </w:tabs>
              <w:rPr>
                <w:rFonts w:cs="Times New Roman"/>
                <w:sz w:val="20"/>
                <w:szCs w:val="20"/>
              </w:rPr>
            </w:pPr>
            <w:r w:rsidRPr="002674AC">
              <w:rPr>
                <w:rFonts w:cs="Times New Roman"/>
                <w:sz w:val="20"/>
                <w:szCs w:val="20"/>
              </w:rPr>
              <w:t>issue</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Appeals heard since last issue and disposition</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Pronouncements of appeals reserved</w:t>
            </w: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p>
          <w:p w:rsidR="0095096B" w:rsidRPr="002674AC" w:rsidRDefault="0095096B" w:rsidP="0095096B">
            <w:pPr>
              <w:tabs>
                <w:tab w:val="right" w:pos="9360"/>
              </w:tabs>
              <w:rPr>
                <w:rFonts w:cs="Times New Roman"/>
                <w:sz w:val="20"/>
                <w:szCs w:val="20"/>
              </w:rPr>
            </w:pPr>
            <w:r w:rsidRPr="002674AC">
              <w:rPr>
                <w:rFonts w:cs="Times New Roman"/>
                <w:sz w:val="20"/>
                <w:szCs w:val="20"/>
              </w:rPr>
              <w:t>Headnotes of recent judgments</w:t>
            </w:r>
          </w:p>
          <w:p w:rsidR="0095096B" w:rsidRPr="002674AC" w:rsidRDefault="0095096B" w:rsidP="0095096B">
            <w:pPr>
              <w:tabs>
                <w:tab w:val="right" w:pos="9360"/>
              </w:tabs>
              <w:rPr>
                <w:rFonts w:cs="Times New Roman"/>
                <w:sz w:val="20"/>
                <w:szCs w:val="20"/>
              </w:rPr>
            </w:pPr>
          </w:p>
          <w:p w:rsidR="00A87207" w:rsidRPr="002674AC" w:rsidRDefault="00A87207" w:rsidP="00D60FEF">
            <w:pPr>
              <w:tabs>
                <w:tab w:val="right" w:pos="9360"/>
              </w:tabs>
              <w:rPr>
                <w:rFonts w:cs="Times New Roman"/>
                <w:sz w:val="20"/>
                <w:szCs w:val="20"/>
              </w:rPr>
            </w:pPr>
          </w:p>
        </w:tc>
        <w:tc>
          <w:tcPr>
            <w:tcW w:w="1980" w:type="dxa"/>
          </w:tcPr>
          <w:p w:rsidR="0095096B" w:rsidRPr="002674AC" w:rsidRDefault="00CD705C" w:rsidP="0095096B">
            <w:pPr>
              <w:jc w:val="center"/>
              <w:rPr>
                <w:rFonts w:cs="Times New Roman"/>
                <w:sz w:val="20"/>
                <w:szCs w:val="20"/>
              </w:rPr>
            </w:pPr>
            <w:r w:rsidRPr="002674AC">
              <w:rPr>
                <w:rFonts w:cs="Times New Roman"/>
                <w:sz w:val="20"/>
                <w:szCs w:val="20"/>
              </w:rPr>
              <w:t xml:space="preserve">262 </w:t>
            </w:r>
            <w:r w:rsidR="000E27A5" w:rsidRPr="002674AC">
              <w:rPr>
                <w:rFonts w:cs="Times New Roman"/>
                <w:sz w:val="20"/>
                <w:szCs w:val="20"/>
              </w:rPr>
              <w:fldChar w:fldCharType="begin"/>
            </w:r>
            <w:r w:rsidR="0095096B" w:rsidRPr="002674AC">
              <w:rPr>
                <w:rFonts w:cs="Times New Roman"/>
                <w:sz w:val="20"/>
                <w:szCs w:val="20"/>
              </w:rPr>
              <w:instrText xml:space="preserve"> SEQ CHAPTER \h \r 1</w:instrText>
            </w:r>
            <w:r w:rsidR="000E27A5" w:rsidRPr="002674AC">
              <w:rPr>
                <w:rFonts w:cs="Times New Roman"/>
                <w:sz w:val="20"/>
                <w:szCs w:val="20"/>
              </w:rPr>
              <w:fldChar w:fldCharType="end"/>
            </w:r>
            <w:r w:rsidR="0095096B" w:rsidRPr="002674AC">
              <w:rPr>
                <w:rFonts w:cs="Times New Roman"/>
                <w:sz w:val="20"/>
                <w:szCs w:val="20"/>
              </w:rPr>
              <w:t>-</w:t>
            </w:r>
            <w:r w:rsidRPr="002674AC">
              <w:rPr>
                <w:rFonts w:cs="Times New Roman"/>
                <w:sz w:val="20"/>
                <w:szCs w:val="20"/>
              </w:rPr>
              <w:t xml:space="preserve"> 264</w:t>
            </w:r>
          </w:p>
          <w:p w:rsidR="0095096B" w:rsidRPr="002674AC" w:rsidRDefault="0095096B" w:rsidP="0095096B">
            <w:pPr>
              <w:jc w:val="center"/>
              <w:rPr>
                <w:rFonts w:cs="Times New Roman"/>
                <w:sz w:val="20"/>
                <w:szCs w:val="20"/>
              </w:rPr>
            </w:pPr>
          </w:p>
          <w:p w:rsidR="0095096B" w:rsidRPr="002674AC" w:rsidRDefault="0095096B"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265</w:t>
            </w:r>
          </w:p>
          <w:p w:rsidR="0095096B" w:rsidRPr="002674AC" w:rsidRDefault="0095096B" w:rsidP="0095096B">
            <w:pPr>
              <w:jc w:val="center"/>
              <w:rPr>
                <w:rFonts w:cs="Times New Roman"/>
                <w:sz w:val="20"/>
                <w:szCs w:val="20"/>
              </w:rPr>
            </w:pPr>
          </w:p>
          <w:p w:rsidR="0095096B" w:rsidRPr="002674AC" w:rsidRDefault="0095096B"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 xml:space="preserve">266 </w:t>
            </w:r>
            <w:r w:rsidR="0095096B" w:rsidRPr="002674AC">
              <w:rPr>
                <w:rFonts w:cs="Times New Roman"/>
                <w:sz w:val="20"/>
                <w:szCs w:val="20"/>
              </w:rPr>
              <w:t>-</w:t>
            </w:r>
            <w:r w:rsidRPr="002674AC">
              <w:rPr>
                <w:rFonts w:cs="Times New Roman"/>
                <w:sz w:val="20"/>
                <w:szCs w:val="20"/>
              </w:rPr>
              <w:t xml:space="preserve"> 286</w:t>
            </w:r>
          </w:p>
          <w:p w:rsidR="0095096B" w:rsidRPr="002674AC" w:rsidRDefault="0095096B" w:rsidP="0095096B">
            <w:pPr>
              <w:jc w:val="center"/>
              <w:rPr>
                <w:rFonts w:cs="Times New Roman"/>
                <w:sz w:val="20"/>
                <w:szCs w:val="20"/>
              </w:rPr>
            </w:pPr>
          </w:p>
          <w:p w:rsidR="00D60FEF" w:rsidRPr="002674AC" w:rsidRDefault="00D60FEF"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 xml:space="preserve">287 </w:t>
            </w:r>
            <w:r w:rsidR="0095096B" w:rsidRPr="002674AC">
              <w:rPr>
                <w:rFonts w:cs="Times New Roman"/>
                <w:sz w:val="20"/>
                <w:szCs w:val="20"/>
              </w:rPr>
              <w:t>-</w:t>
            </w:r>
            <w:r w:rsidRPr="002674AC">
              <w:rPr>
                <w:rFonts w:cs="Times New Roman"/>
                <w:sz w:val="20"/>
                <w:szCs w:val="20"/>
              </w:rPr>
              <w:t xml:space="preserve"> 290</w:t>
            </w:r>
          </w:p>
          <w:p w:rsidR="0095096B" w:rsidRPr="002674AC" w:rsidRDefault="0095096B"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291</w:t>
            </w:r>
          </w:p>
          <w:p w:rsidR="0095096B" w:rsidRPr="002674AC" w:rsidRDefault="0095096B" w:rsidP="0095096B">
            <w:pPr>
              <w:jc w:val="center"/>
              <w:rPr>
                <w:rFonts w:cs="Times New Roman"/>
                <w:sz w:val="20"/>
                <w:szCs w:val="20"/>
              </w:rPr>
            </w:pPr>
          </w:p>
          <w:p w:rsidR="0095096B" w:rsidRPr="002674AC" w:rsidRDefault="0095096B"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 xml:space="preserve">292 </w:t>
            </w:r>
            <w:r w:rsidR="0095096B" w:rsidRPr="002674AC">
              <w:rPr>
                <w:rFonts w:cs="Times New Roman"/>
                <w:sz w:val="20"/>
                <w:szCs w:val="20"/>
              </w:rPr>
              <w:t>-</w:t>
            </w:r>
            <w:r w:rsidRPr="002674AC">
              <w:rPr>
                <w:rFonts w:cs="Times New Roman"/>
                <w:sz w:val="20"/>
                <w:szCs w:val="20"/>
              </w:rPr>
              <w:t xml:space="preserve"> 294</w:t>
            </w:r>
          </w:p>
          <w:p w:rsidR="00D60FEF" w:rsidRPr="002674AC" w:rsidRDefault="00D60FEF" w:rsidP="0095096B">
            <w:pPr>
              <w:jc w:val="center"/>
              <w:rPr>
                <w:rFonts w:cs="Times New Roman"/>
                <w:sz w:val="20"/>
                <w:szCs w:val="20"/>
              </w:rPr>
            </w:pPr>
          </w:p>
          <w:p w:rsidR="00D60FEF" w:rsidRPr="002674AC" w:rsidRDefault="00D60FEF"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295</w:t>
            </w:r>
          </w:p>
          <w:p w:rsidR="0095096B" w:rsidRPr="002674AC" w:rsidRDefault="0095096B" w:rsidP="0095096B">
            <w:pPr>
              <w:jc w:val="center"/>
              <w:rPr>
                <w:rFonts w:cs="Times New Roman"/>
                <w:sz w:val="20"/>
                <w:szCs w:val="20"/>
              </w:rPr>
            </w:pPr>
          </w:p>
          <w:p w:rsidR="00D60FEF" w:rsidRPr="002674AC" w:rsidRDefault="00D60FEF" w:rsidP="0095096B">
            <w:pPr>
              <w:jc w:val="center"/>
              <w:rPr>
                <w:rFonts w:cs="Times New Roman"/>
                <w:sz w:val="20"/>
                <w:szCs w:val="20"/>
              </w:rPr>
            </w:pPr>
          </w:p>
          <w:p w:rsidR="0095096B" w:rsidRPr="002674AC" w:rsidRDefault="00CD705C" w:rsidP="0095096B">
            <w:pPr>
              <w:jc w:val="center"/>
              <w:rPr>
                <w:rFonts w:cs="Times New Roman"/>
                <w:sz w:val="20"/>
                <w:szCs w:val="20"/>
              </w:rPr>
            </w:pPr>
            <w:r w:rsidRPr="002674AC">
              <w:rPr>
                <w:rFonts w:cs="Times New Roman"/>
                <w:sz w:val="20"/>
                <w:szCs w:val="20"/>
              </w:rPr>
              <w:t xml:space="preserve">296 </w:t>
            </w:r>
            <w:r w:rsidR="0095096B" w:rsidRPr="002674AC">
              <w:rPr>
                <w:rFonts w:cs="Times New Roman"/>
                <w:sz w:val="20"/>
                <w:szCs w:val="20"/>
              </w:rPr>
              <w:t>-</w:t>
            </w:r>
            <w:r w:rsidRPr="002674AC">
              <w:rPr>
                <w:rFonts w:cs="Times New Roman"/>
                <w:sz w:val="20"/>
                <w:szCs w:val="20"/>
              </w:rPr>
              <w:t xml:space="preserve"> 299</w:t>
            </w:r>
          </w:p>
          <w:p w:rsidR="0095096B" w:rsidRPr="002674AC" w:rsidRDefault="0095096B" w:rsidP="0095096B">
            <w:pPr>
              <w:jc w:val="center"/>
              <w:rPr>
                <w:rFonts w:cs="Times New Roman"/>
                <w:sz w:val="20"/>
                <w:szCs w:val="20"/>
              </w:rPr>
            </w:pPr>
          </w:p>
          <w:p w:rsidR="00A87207" w:rsidRPr="002674AC" w:rsidRDefault="00A87207" w:rsidP="00D60FEF">
            <w:pPr>
              <w:tabs>
                <w:tab w:val="right" w:pos="9360"/>
              </w:tabs>
              <w:jc w:val="center"/>
              <w:rPr>
                <w:rFonts w:cs="Times New Roman"/>
                <w:sz w:val="20"/>
                <w:szCs w:val="20"/>
              </w:rPr>
            </w:pPr>
          </w:p>
        </w:tc>
        <w:tc>
          <w:tcPr>
            <w:tcW w:w="3888" w:type="dxa"/>
          </w:tcPr>
          <w:p w:rsidR="0095096B" w:rsidRPr="002674AC" w:rsidRDefault="000E27A5" w:rsidP="0095096B">
            <w:pPr>
              <w:rPr>
                <w:rFonts w:cs="Times New Roman"/>
                <w:sz w:val="20"/>
                <w:szCs w:val="20"/>
                <w:lang w:val="fr-CA"/>
              </w:rPr>
            </w:pPr>
            <w:r w:rsidRPr="002674AC">
              <w:rPr>
                <w:rFonts w:cs="Times New Roman"/>
                <w:sz w:val="20"/>
                <w:szCs w:val="20"/>
                <w:lang w:val="fr-CA"/>
              </w:rPr>
              <w:fldChar w:fldCharType="begin"/>
            </w:r>
            <w:r w:rsidR="0095096B" w:rsidRPr="002674AC">
              <w:rPr>
                <w:rFonts w:cs="Times New Roman"/>
                <w:sz w:val="20"/>
                <w:szCs w:val="20"/>
                <w:lang w:val="fr-CA"/>
              </w:rPr>
              <w:instrText xml:space="preserve"> SEQ CHAPTER \h \r 1</w:instrText>
            </w:r>
            <w:r w:rsidRPr="002674AC">
              <w:rPr>
                <w:rFonts w:cs="Times New Roman"/>
                <w:sz w:val="20"/>
                <w:szCs w:val="20"/>
                <w:lang w:val="fr-CA"/>
              </w:rPr>
              <w:fldChar w:fldCharType="end"/>
            </w:r>
            <w:r w:rsidR="0095096B" w:rsidRPr="002674AC">
              <w:rPr>
                <w:rFonts w:cs="Times New Roman"/>
                <w:sz w:val="20"/>
                <w:szCs w:val="20"/>
                <w:lang w:val="fr-CA"/>
              </w:rPr>
              <w:t>Demandes d</w:t>
            </w:r>
            <w:r w:rsidR="004137A0" w:rsidRPr="002674AC">
              <w:rPr>
                <w:rFonts w:cs="Times New Roman"/>
                <w:sz w:val="20"/>
                <w:szCs w:val="20"/>
                <w:lang w:val="fr-CA"/>
              </w:rPr>
              <w:t>’</w:t>
            </w:r>
            <w:r w:rsidR="0095096B" w:rsidRPr="002674AC">
              <w:rPr>
                <w:rFonts w:cs="Times New Roman"/>
                <w:sz w:val="20"/>
                <w:szCs w:val="20"/>
                <w:lang w:val="fr-CA"/>
              </w:rPr>
              <w:t>autorisation d</w:t>
            </w:r>
            <w:r w:rsidR="004137A0" w:rsidRPr="002674AC">
              <w:rPr>
                <w:rFonts w:cs="Times New Roman"/>
                <w:sz w:val="20"/>
                <w:szCs w:val="20"/>
                <w:lang w:val="fr-CA"/>
              </w:rPr>
              <w:t>’</w:t>
            </w:r>
            <w:r w:rsidR="0095096B" w:rsidRPr="002674AC">
              <w:rPr>
                <w:rFonts w:cs="Times New Roman"/>
                <w:sz w:val="20"/>
                <w:szCs w:val="20"/>
                <w:lang w:val="fr-CA"/>
              </w:rPr>
              <w:t xml:space="preserve">appel </w:t>
            </w:r>
          </w:p>
          <w:p w:rsidR="0095096B" w:rsidRPr="002674AC" w:rsidRDefault="0095096B" w:rsidP="0095096B">
            <w:pPr>
              <w:rPr>
                <w:rFonts w:cs="Times New Roman"/>
                <w:sz w:val="20"/>
                <w:szCs w:val="20"/>
                <w:lang w:val="fr-CA"/>
              </w:rPr>
            </w:pPr>
            <w:r w:rsidRPr="002674AC">
              <w:rPr>
                <w:rFonts w:cs="Times New Roman"/>
                <w:sz w:val="20"/>
                <w:szCs w:val="20"/>
                <w:lang w:val="fr-CA"/>
              </w:rPr>
              <w:t>déposées</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 xml:space="preserve">Demandes soumises à la Cour depuis la </w:t>
            </w:r>
          </w:p>
          <w:p w:rsidR="0095096B" w:rsidRPr="002674AC" w:rsidRDefault="0095096B" w:rsidP="0095096B">
            <w:pPr>
              <w:rPr>
                <w:rFonts w:cs="Times New Roman"/>
                <w:sz w:val="20"/>
                <w:szCs w:val="20"/>
                <w:lang w:val="fr-CA"/>
              </w:rPr>
            </w:pPr>
            <w:r w:rsidRPr="002674AC">
              <w:rPr>
                <w:rFonts w:cs="Times New Roman"/>
                <w:sz w:val="20"/>
                <w:szCs w:val="20"/>
                <w:lang w:val="fr-CA"/>
              </w:rPr>
              <w:t>dernière parution</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 xml:space="preserve">Jugements rendus sur les demandes </w:t>
            </w:r>
          </w:p>
          <w:p w:rsidR="0095096B" w:rsidRPr="002674AC" w:rsidRDefault="004137A0" w:rsidP="0095096B">
            <w:pPr>
              <w:rPr>
                <w:rFonts w:cs="Times New Roman"/>
                <w:sz w:val="20"/>
                <w:szCs w:val="20"/>
                <w:lang w:val="fr-CA"/>
              </w:rPr>
            </w:pPr>
            <w:r w:rsidRPr="002674AC">
              <w:rPr>
                <w:rFonts w:cs="Times New Roman"/>
                <w:sz w:val="20"/>
                <w:szCs w:val="20"/>
                <w:lang w:val="fr-CA"/>
              </w:rPr>
              <w:t>d’</w:t>
            </w:r>
            <w:r w:rsidR="0095096B" w:rsidRPr="002674AC">
              <w:rPr>
                <w:rFonts w:cs="Times New Roman"/>
                <w:sz w:val="20"/>
                <w:szCs w:val="20"/>
                <w:lang w:val="fr-CA"/>
              </w:rPr>
              <w:t>autorisation</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Requêtes</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Avis d</w:t>
            </w:r>
            <w:r w:rsidR="004137A0" w:rsidRPr="002674AC">
              <w:rPr>
                <w:rFonts w:cs="Times New Roman"/>
                <w:sz w:val="20"/>
                <w:szCs w:val="20"/>
                <w:lang w:val="fr-CA"/>
              </w:rPr>
              <w:t>’</w:t>
            </w:r>
            <w:r w:rsidRPr="002674AC">
              <w:rPr>
                <w:rFonts w:cs="Times New Roman"/>
                <w:sz w:val="20"/>
                <w:szCs w:val="20"/>
                <w:lang w:val="fr-CA"/>
              </w:rPr>
              <w:t xml:space="preserve">appel déposés depuis la dernière </w:t>
            </w:r>
          </w:p>
          <w:p w:rsidR="0095096B" w:rsidRPr="002674AC" w:rsidRDefault="0095096B" w:rsidP="0095096B">
            <w:pPr>
              <w:rPr>
                <w:rFonts w:cs="Times New Roman"/>
                <w:sz w:val="20"/>
                <w:szCs w:val="20"/>
                <w:lang w:val="fr-CA"/>
              </w:rPr>
            </w:pPr>
            <w:r w:rsidRPr="002674AC">
              <w:rPr>
                <w:rFonts w:cs="Times New Roman"/>
                <w:sz w:val="20"/>
                <w:szCs w:val="20"/>
                <w:lang w:val="fr-CA"/>
              </w:rPr>
              <w:t>parution</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 xml:space="preserve">Appels entendus depuis la dernière </w:t>
            </w:r>
          </w:p>
          <w:p w:rsidR="0095096B" w:rsidRPr="002674AC" w:rsidRDefault="0095096B" w:rsidP="0095096B">
            <w:pPr>
              <w:rPr>
                <w:rFonts w:cs="Times New Roman"/>
                <w:sz w:val="20"/>
                <w:szCs w:val="20"/>
                <w:lang w:val="fr-CA"/>
              </w:rPr>
            </w:pPr>
            <w:r w:rsidRPr="002674AC">
              <w:rPr>
                <w:rFonts w:cs="Times New Roman"/>
                <w:sz w:val="20"/>
                <w:szCs w:val="20"/>
                <w:lang w:val="fr-CA"/>
              </w:rPr>
              <w:t>parution et résultat</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 xml:space="preserve">Jugements rendus sur les appels en </w:t>
            </w:r>
          </w:p>
          <w:p w:rsidR="0095096B" w:rsidRPr="002674AC" w:rsidRDefault="0095096B" w:rsidP="0095096B">
            <w:pPr>
              <w:rPr>
                <w:rFonts w:cs="Times New Roman"/>
                <w:sz w:val="20"/>
                <w:szCs w:val="20"/>
                <w:lang w:val="fr-CA"/>
              </w:rPr>
            </w:pPr>
            <w:r w:rsidRPr="002674AC">
              <w:rPr>
                <w:rFonts w:cs="Times New Roman"/>
                <w:sz w:val="20"/>
                <w:szCs w:val="20"/>
                <w:lang w:val="fr-CA"/>
              </w:rPr>
              <w:t>délibéré</w:t>
            </w:r>
          </w:p>
          <w:p w:rsidR="0095096B" w:rsidRPr="002674AC" w:rsidRDefault="0095096B" w:rsidP="0095096B">
            <w:pPr>
              <w:rPr>
                <w:rFonts w:cs="Times New Roman"/>
                <w:sz w:val="20"/>
                <w:szCs w:val="20"/>
                <w:lang w:val="fr-CA"/>
              </w:rPr>
            </w:pPr>
          </w:p>
          <w:p w:rsidR="0095096B" w:rsidRPr="002674AC" w:rsidRDefault="0095096B" w:rsidP="0095096B">
            <w:pPr>
              <w:rPr>
                <w:rFonts w:cs="Times New Roman"/>
                <w:sz w:val="20"/>
                <w:szCs w:val="20"/>
                <w:lang w:val="fr-CA"/>
              </w:rPr>
            </w:pPr>
            <w:r w:rsidRPr="002674AC">
              <w:rPr>
                <w:rFonts w:cs="Times New Roman"/>
                <w:sz w:val="20"/>
                <w:szCs w:val="20"/>
                <w:lang w:val="fr-CA"/>
              </w:rPr>
              <w:t xml:space="preserve">Sommaires de </w:t>
            </w:r>
            <w:r w:rsidR="00C50A5C" w:rsidRPr="002674AC">
              <w:rPr>
                <w:rFonts w:cs="Times New Roman"/>
                <w:sz w:val="20"/>
                <w:szCs w:val="20"/>
                <w:lang w:val="fr-CA"/>
              </w:rPr>
              <w:t>jugements récents</w:t>
            </w:r>
          </w:p>
          <w:p w:rsidR="0095096B" w:rsidRPr="002674AC" w:rsidRDefault="0095096B" w:rsidP="0095096B">
            <w:pPr>
              <w:rPr>
                <w:rFonts w:cs="Times New Roman"/>
                <w:sz w:val="20"/>
                <w:szCs w:val="20"/>
                <w:lang w:val="fr-CA"/>
              </w:rPr>
            </w:pPr>
          </w:p>
          <w:p w:rsidR="00A87207" w:rsidRPr="002674AC" w:rsidRDefault="00A87207" w:rsidP="00D60FEF">
            <w:pPr>
              <w:tabs>
                <w:tab w:val="right" w:pos="9360"/>
              </w:tabs>
              <w:rPr>
                <w:rFonts w:cs="Times New Roman"/>
                <w:sz w:val="20"/>
                <w:szCs w:val="20"/>
                <w:lang w:val="fr-CA"/>
              </w:rPr>
            </w:pPr>
          </w:p>
        </w:tc>
      </w:tr>
    </w:tbl>
    <w:p w:rsidR="0095096B" w:rsidRPr="002674AC"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2674AC" w:rsidTr="0079724F">
        <w:tc>
          <w:tcPr>
            <w:tcW w:w="9576" w:type="dxa"/>
          </w:tcPr>
          <w:p w:rsidR="0079724F" w:rsidRPr="002674AC" w:rsidRDefault="0079724F" w:rsidP="00215F7C">
            <w:pPr>
              <w:keepNext/>
              <w:tabs>
                <w:tab w:val="right" w:pos="9360"/>
              </w:tabs>
              <w:jc w:val="center"/>
              <w:rPr>
                <w:szCs w:val="24"/>
              </w:rPr>
            </w:pPr>
            <w:r w:rsidRPr="002674AC">
              <w:rPr>
                <w:szCs w:val="24"/>
              </w:rPr>
              <w:t>NOTICE</w:t>
            </w:r>
          </w:p>
          <w:p w:rsidR="0079724F" w:rsidRPr="002674AC" w:rsidRDefault="0079724F" w:rsidP="00215F7C">
            <w:pPr>
              <w:keepNext/>
              <w:tabs>
                <w:tab w:val="right" w:pos="9360"/>
              </w:tabs>
              <w:rPr>
                <w:szCs w:val="24"/>
              </w:rPr>
            </w:pPr>
          </w:p>
          <w:p w:rsidR="0079724F" w:rsidRPr="002674AC" w:rsidRDefault="0079724F" w:rsidP="00215F7C">
            <w:pPr>
              <w:keepNext/>
              <w:tabs>
                <w:tab w:val="right" w:pos="9360"/>
              </w:tabs>
              <w:jc w:val="both"/>
              <w:rPr>
                <w:szCs w:val="24"/>
              </w:rPr>
            </w:pPr>
            <w:r w:rsidRPr="002674AC">
              <w:rPr>
                <w:szCs w:val="24"/>
              </w:rPr>
              <w:t>Case summaries included in the Bulletin are prepared by the Office of the Registrar of the Supreme Court of Canada (Law Branch) for information purposes only.</w:t>
            </w:r>
          </w:p>
          <w:p w:rsidR="0079724F" w:rsidRPr="002674AC" w:rsidRDefault="0079724F" w:rsidP="00215F7C">
            <w:pPr>
              <w:keepNext/>
              <w:tabs>
                <w:tab w:val="right" w:pos="9360"/>
              </w:tabs>
              <w:rPr>
                <w:szCs w:val="24"/>
              </w:rPr>
            </w:pPr>
          </w:p>
          <w:p w:rsidR="0079724F" w:rsidRPr="002674AC" w:rsidRDefault="0079724F" w:rsidP="00215F7C">
            <w:pPr>
              <w:keepNext/>
              <w:tabs>
                <w:tab w:val="right" w:pos="9360"/>
              </w:tabs>
              <w:rPr>
                <w:szCs w:val="24"/>
              </w:rPr>
            </w:pPr>
          </w:p>
          <w:p w:rsidR="0079724F" w:rsidRPr="002674AC" w:rsidRDefault="0079724F" w:rsidP="00215F7C">
            <w:pPr>
              <w:keepNext/>
              <w:tabs>
                <w:tab w:val="right" w:pos="9360"/>
              </w:tabs>
              <w:jc w:val="center"/>
              <w:rPr>
                <w:szCs w:val="24"/>
                <w:lang w:val="fr-CA"/>
              </w:rPr>
            </w:pPr>
            <w:r w:rsidRPr="002674AC">
              <w:rPr>
                <w:szCs w:val="24"/>
                <w:lang w:val="fr-CA"/>
              </w:rPr>
              <w:t>AVIS</w:t>
            </w:r>
          </w:p>
          <w:p w:rsidR="0079724F" w:rsidRPr="002674AC" w:rsidRDefault="0079724F" w:rsidP="00215F7C">
            <w:pPr>
              <w:keepNext/>
              <w:tabs>
                <w:tab w:val="right" w:pos="9360"/>
              </w:tabs>
              <w:rPr>
                <w:szCs w:val="24"/>
                <w:lang w:val="fr-CA"/>
              </w:rPr>
            </w:pPr>
          </w:p>
          <w:p w:rsidR="0079724F" w:rsidRPr="002674AC" w:rsidRDefault="0079724F" w:rsidP="00215F7C">
            <w:pPr>
              <w:keepNext/>
              <w:tabs>
                <w:tab w:val="right" w:pos="9360"/>
              </w:tabs>
              <w:jc w:val="both"/>
              <w:rPr>
                <w:sz w:val="20"/>
                <w:szCs w:val="20"/>
                <w:lang w:val="fr-CA"/>
              </w:rPr>
            </w:pPr>
            <w:r w:rsidRPr="002674AC">
              <w:rPr>
                <w:szCs w:val="24"/>
                <w:lang w:val="fr-CA"/>
              </w:rPr>
              <w:t>Les résumés de dossiers publiés dans le bulletin sont préparés par le Bureau du registraire (Direction générale du droit) uniquement à titre d’information.</w:t>
            </w:r>
          </w:p>
        </w:tc>
      </w:tr>
    </w:tbl>
    <w:p w:rsidR="0095096B" w:rsidRPr="002674AC" w:rsidRDefault="0095096B" w:rsidP="0095096B">
      <w:pPr>
        <w:tabs>
          <w:tab w:val="right" w:pos="9360"/>
        </w:tabs>
        <w:rPr>
          <w:lang w:val="fr-CA"/>
        </w:rPr>
      </w:pPr>
    </w:p>
    <w:p w:rsidR="00C01FCB" w:rsidRPr="002674AC" w:rsidRDefault="00C01FCB" w:rsidP="0095096B">
      <w:pPr>
        <w:tabs>
          <w:tab w:val="right" w:pos="9360"/>
        </w:tabs>
        <w:rPr>
          <w:lang w:val="fr-CA"/>
        </w:rPr>
      </w:pPr>
    </w:p>
    <w:p w:rsidR="00C01FCB" w:rsidRPr="002674AC" w:rsidRDefault="00C01FCB" w:rsidP="0095096B">
      <w:pPr>
        <w:tabs>
          <w:tab w:val="right" w:pos="9360"/>
        </w:tabs>
        <w:rPr>
          <w:lang w:val="fr-CA"/>
        </w:rPr>
      </w:pPr>
    </w:p>
    <w:p w:rsidR="00A87207" w:rsidRPr="002674AC" w:rsidRDefault="00A87207" w:rsidP="0095096B">
      <w:pPr>
        <w:tabs>
          <w:tab w:val="right" w:pos="9360"/>
        </w:tabs>
        <w:rPr>
          <w:lang w:val="fr-CA"/>
        </w:rPr>
        <w:sectPr w:rsidR="00A87207" w:rsidRPr="002674AC"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674AC" w:rsidTr="00245129">
        <w:tc>
          <w:tcPr>
            <w:tcW w:w="4200" w:type="dxa"/>
            <w:shd w:val="clear" w:color="auto" w:fill="auto"/>
            <w:tcMar>
              <w:left w:w="0" w:type="dxa"/>
              <w:right w:w="0" w:type="dxa"/>
            </w:tcMar>
          </w:tcPr>
          <w:p w:rsidR="00A87207" w:rsidRPr="002674AC" w:rsidRDefault="00A87207" w:rsidP="00BA6468">
            <w:pPr>
              <w:rPr>
                <w:rFonts w:eastAsia="Times New Roman" w:cs="Times New Roman"/>
                <w:b/>
                <w:sz w:val="20"/>
                <w:szCs w:val="20"/>
                <w:lang w:eastAsia="en-CA"/>
              </w:rPr>
            </w:pPr>
            <w:r w:rsidRPr="002674A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674AC" w:rsidRDefault="00A87207" w:rsidP="002E2327">
            <w:pPr>
              <w:jc w:val="center"/>
              <w:rPr>
                <w:rFonts w:eastAsia="Times New Roman" w:cs="Times New Roman"/>
                <w:b/>
                <w:sz w:val="20"/>
                <w:szCs w:val="20"/>
                <w:lang w:eastAsia="en-CA"/>
              </w:rPr>
            </w:pPr>
          </w:p>
          <w:p w:rsidR="00A87207" w:rsidRPr="002674AC" w:rsidRDefault="00A87207" w:rsidP="002E2327">
            <w:pPr>
              <w:jc w:val="center"/>
              <w:rPr>
                <w:rFonts w:eastAsia="Times New Roman" w:cs="Times New Roman"/>
                <w:b/>
                <w:sz w:val="20"/>
                <w:szCs w:val="20"/>
                <w:lang w:eastAsia="en-CA"/>
              </w:rPr>
            </w:pPr>
          </w:p>
          <w:p w:rsidR="00A87207" w:rsidRPr="002674A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674AC" w:rsidRDefault="00A87207" w:rsidP="00A87207">
            <w:pPr>
              <w:rPr>
                <w:rFonts w:eastAsia="Times New Roman" w:cs="Times New Roman"/>
                <w:b/>
                <w:sz w:val="20"/>
                <w:szCs w:val="20"/>
                <w:lang w:val="fr-CA" w:eastAsia="en-CA"/>
              </w:rPr>
            </w:pPr>
            <w:r w:rsidRPr="002674AC">
              <w:rPr>
                <w:rFonts w:eastAsia="Times New Roman" w:cs="Times New Roman"/>
                <w:b/>
                <w:szCs w:val="20"/>
                <w:lang w:val="fr-CA" w:eastAsia="en-CA"/>
              </w:rPr>
              <w:t>DEMANDES D’AUTORISATION D’APPEL DÉPOSÉES</w:t>
            </w:r>
          </w:p>
        </w:tc>
      </w:tr>
    </w:tbl>
    <w:p w:rsidR="00A87207" w:rsidRPr="002674A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674AC" w:rsidTr="003B3977">
        <w:tc>
          <w:tcPr>
            <w:tcW w:w="4320" w:type="dxa"/>
            <w:shd w:val="clear" w:color="auto" w:fill="auto"/>
          </w:tcPr>
          <w:p w:rsidR="00B769A5" w:rsidRPr="002674AC" w:rsidRDefault="00B769A5" w:rsidP="005F1ED8">
            <w:pPr>
              <w:rPr>
                <w:b/>
                <w:sz w:val="20"/>
                <w:szCs w:val="20"/>
                <w:lang w:val="en-US"/>
              </w:rPr>
            </w:pPr>
            <w:r w:rsidRPr="002674AC">
              <w:rPr>
                <w:b/>
                <w:sz w:val="20"/>
                <w:szCs w:val="20"/>
                <w:lang w:val="en-US"/>
              </w:rPr>
              <w:t xml:space="preserve">Allan M.R. </w:t>
            </w:r>
            <w:proofErr w:type="spellStart"/>
            <w:r w:rsidRPr="002674AC">
              <w:rPr>
                <w:b/>
                <w:sz w:val="20"/>
                <w:szCs w:val="20"/>
                <w:lang w:val="en-US"/>
              </w:rPr>
              <w:t>MacRae</w:t>
            </w:r>
            <w:proofErr w:type="spellEnd"/>
            <w:r w:rsidRPr="002674AC">
              <w:rPr>
                <w:b/>
                <w:sz w:val="20"/>
                <w:szCs w:val="20"/>
                <w:lang w:val="en-US"/>
              </w:rPr>
              <w:t xml:space="preserve"> and Amira Summer </w:t>
            </w:r>
            <w:proofErr w:type="spellStart"/>
            <w:r w:rsidRPr="002674AC">
              <w:rPr>
                <w:b/>
                <w:sz w:val="20"/>
                <w:szCs w:val="20"/>
                <w:lang w:val="en-US"/>
              </w:rPr>
              <w:t>Mac</w:t>
            </w:r>
            <w:r w:rsidR="00C9039A" w:rsidRPr="002674AC">
              <w:rPr>
                <w:b/>
                <w:sz w:val="20"/>
                <w:szCs w:val="20"/>
                <w:lang w:val="en-US"/>
              </w:rPr>
              <w:t>Rae</w:t>
            </w:r>
            <w:proofErr w:type="spellEnd"/>
            <w:r w:rsidR="00C9039A" w:rsidRPr="002674AC">
              <w:rPr>
                <w:b/>
                <w:sz w:val="20"/>
                <w:szCs w:val="20"/>
                <w:lang w:val="en-US"/>
              </w:rPr>
              <w:t xml:space="preserve">, by Her Litigation Representative Allan M.R. </w:t>
            </w:r>
            <w:proofErr w:type="spellStart"/>
            <w:r w:rsidR="00C9039A" w:rsidRPr="002674AC">
              <w:rPr>
                <w:b/>
                <w:sz w:val="20"/>
                <w:szCs w:val="20"/>
                <w:lang w:val="en-US"/>
              </w:rPr>
              <w:t>MacRae</w:t>
            </w:r>
            <w:proofErr w:type="spellEnd"/>
          </w:p>
          <w:p w:rsidR="00C9039A" w:rsidRPr="002674AC" w:rsidRDefault="00C9039A" w:rsidP="005F1ED8">
            <w:pPr>
              <w:rPr>
                <w:sz w:val="20"/>
                <w:szCs w:val="20"/>
                <w:lang w:val="en-US"/>
              </w:rPr>
            </w:pPr>
            <w:r w:rsidRPr="002674AC">
              <w:rPr>
                <w:b/>
                <w:sz w:val="20"/>
                <w:szCs w:val="20"/>
                <w:lang w:val="en-US"/>
              </w:rPr>
              <w:tab/>
            </w:r>
            <w:r w:rsidRPr="002674AC">
              <w:rPr>
                <w:sz w:val="20"/>
                <w:szCs w:val="20"/>
                <w:lang w:val="en-US"/>
              </w:rPr>
              <w:t xml:space="preserve">Allan M.R. </w:t>
            </w:r>
            <w:proofErr w:type="spellStart"/>
            <w:r w:rsidRPr="002674AC">
              <w:rPr>
                <w:sz w:val="20"/>
                <w:szCs w:val="20"/>
                <w:lang w:val="en-US"/>
              </w:rPr>
              <w:t>MacRae</w:t>
            </w:r>
            <w:proofErr w:type="spellEnd"/>
          </w:p>
          <w:p w:rsidR="00C9039A" w:rsidRPr="002674AC" w:rsidRDefault="00C9039A" w:rsidP="005F1ED8">
            <w:pPr>
              <w:rPr>
                <w:sz w:val="20"/>
                <w:szCs w:val="20"/>
                <w:lang w:val="en-US"/>
              </w:rPr>
            </w:pPr>
          </w:p>
          <w:p w:rsidR="00C9039A" w:rsidRPr="002674AC" w:rsidRDefault="00C9039A" w:rsidP="005F1ED8">
            <w:pPr>
              <w:rPr>
                <w:sz w:val="20"/>
                <w:szCs w:val="20"/>
                <w:lang w:val="en-US"/>
              </w:rPr>
            </w:pPr>
            <w:r w:rsidRPr="002674AC">
              <w:rPr>
                <w:sz w:val="20"/>
                <w:szCs w:val="20"/>
                <w:lang w:val="en-US"/>
              </w:rPr>
              <w:tab/>
              <w:t>v. (37378)</w:t>
            </w:r>
          </w:p>
          <w:p w:rsidR="00C9039A" w:rsidRPr="002674AC" w:rsidRDefault="00C9039A" w:rsidP="005F1ED8">
            <w:pPr>
              <w:rPr>
                <w:sz w:val="20"/>
                <w:szCs w:val="20"/>
                <w:lang w:val="en-US"/>
              </w:rPr>
            </w:pPr>
          </w:p>
          <w:p w:rsidR="00C9039A" w:rsidRPr="002674AC" w:rsidRDefault="00C9039A" w:rsidP="005F1ED8">
            <w:pPr>
              <w:rPr>
                <w:b/>
                <w:sz w:val="20"/>
                <w:szCs w:val="20"/>
                <w:lang w:val="en-US"/>
              </w:rPr>
            </w:pPr>
            <w:r w:rsidRPr="002674AC">
              <w:rPr>
                <w:b/>
                <w:sz w:val="20"/>
                <w:szCs w:val="20"/>
                <w:lang w:val="en-US"/>
              </w:rPr>
              <w:t>Constable S. Feeney with the City of Calgary Police Service</w:t>
            </w:r>
            <w:r w:rsidR="00FD7A08" w:rsidRPr="002674AC">
              <w:rPr>
                <w:b/>
                <w:sz w:val="20"/>
                <w:szCs w:val="20"/>
                <w:lang w:val="en-US"/>
              </w:rPr>
              <w:t xml:space="preserve"> et al.</w:t>
            </w:r>
            <w:r w:rsidRPr="002674AC">
              <w:rPr>
                <w:b/>
                <w:sz w:val="20"/>
                <w:szCs w:val="20"/>
                <w:lang w:val="en-US"/>
              </w:rPr>
              <w:t xml:space="preserve"> (Alta.)</w:t>
            </w:r>
          </w:p>
          <w:p w:rsidR="00C9039A" w:rsidRPr="002674AC" w:rsidRDefault="00C9039A" w:rsidP="005F1ED8">
            <w:pPr>
              <w:rPr>
                <w:sz w:val="20"/>
                <w:szCs w:val="20"/>
                <w:lang w:val="en-US"/>
              </w:rPr>
            </w:pPr>
            <w:r w:rsidRPr="002674AC">
              <w:rPr>
                <w:sz w:val="20"/>
                <w:szCs w:val="20"/>
                <w:lang w:val="en-US"/>
              </w:rPr>
              <w:tab/>
              <w:t>Douglas Merchant</w:t>
            </w:r>
          </w:p>
          <w:p w:rsidR="00C9039A" w:rsidRPr="002674AC" w:rsidRDefault="00C9039A" w:rsidP="005F1ED8">
            <w:pPr>
              <w:rPr>
                <w:sz w:val="20"/>
                <w:szCs w:val="20"/>
                <w:lang w:val="en-US"/>
              </w:rPr>
            </w:pPr>
            <w:r w:rsidRPr="002674AC">
              <w:rPr>
                <w:sz w:val="20"/>
                <w:szCs w:val="20"/>
                <w:lang w:val="en-US"/>
              </w:rPr>
              <w:tab/>
              <w:t>City of Calgary</w:t>
            </w:r>
          </w:p>
          <w:p w:rsidR="00B769A5" w:rsidRPr="002674AC" w:rsidRDefault="00B769A5" w:rsidP="005F1ED8">
            <w:pPr>
              <w:rPr>
                <w:sz w:val="20"/>
                <w:szCs w:val="20"/>
                <w:lang w:val="en-US"/>
              </w:rPr>
            </w:pPr>
          </w:p>
          <w:p w:rsidR="00B769A5" w:rsidRPr="002674AC" w:rsidRDefault="00C9039A" w:rsidP="005F1ED8">
            <w:pPr>
              <w:rPr>
                <w:sz w:val="20"/>
                <w:szCs w:val="20"/>
                <w:lang w:val="en-US"/>
              </w:rPr>
            </w:pPr>
            <w:r w:rsidRPr="002674AC">
              <w:rPr>
                <w:sz w:val="20"/>
                <w:szCs w:val="20"/>
                <w:lang w:val="en-US"/>
              </w:rPr>
              <w:t>FILING DATE: 13.12.2016</w:t>
            </w:r>
          </w:p>
          <w:p w:rsidR="00C21644" w:rsidRPr="002674AC" w:rsidRDefault="002674AC" w:rsidP="005F1ED8">
            <w:pPr>
              <w:rPr>
                <w:sz w:val="20"/>
                <w:szCs w:val="20"/>
                <w:lang w:val="fr-CA"/>
              </w:rPr>
            </w:pPr>
            <w:r w:rsidRPr="002674AC">
              <w:rPr>
                <w:sz w:val="20"/>
                <w:szCs w:val="20"/>
                <w:lang w:val="fr-CA"/>
              </w:rPr>
              <w:pict>
                <v:rect id="_x0000_i1025" style="width:108pt;height:1pt" o:hrpct="0" o:hralign="center" o:hrstd="t" o:hrnoshade="t" o:hr="t" fillcolor="black [3213]" stroked="f"/>
              </w:pict>
            </w:r>
          </w:p>
          <w:p w:rsidR="00C9039A" w:rsidRPr="002674AC" w:rsidRDefault="00C9039A" w:rsidP="005F1ED8">
            <w:pPr>
              <w:rPr>
                <w:sz w:val="20"/>
                <w:szCs w:val="20"/>
              </w:rPr>
            </w:pPr>
          </w:p>
        </w:tc>
        <w:tc>
          <w:tcPr>
            <w:tcW w:w="1181" w:type="dxa"/>
            <w:shd w:val="clear" w:color="auto" w:fill="auto"/>
          </w:tcPr>
          <w:p w:rsidR="00C21644" w:rsidRPr="002674AC" w:rsidRDefault="00C21644" w:rsidP="00242AEE">
            <w:pPr>
              <w:jc w:val="center"/>
              <w:rPr>
                <w:sz w:val="20"/>
                <w:szCs w:val="20"/>
              </w:rPr>
            </w:pPr>
          </w:p>
        </w:tc>
        <w:tc>
          <w:tcPr>
            <w:tcW w:w="4320" w:type="dxa"/>
            <w:shd w:val="clear" w:color="auto" w:fill="auto"/>
          </w:tcPr>
          <w:p w:rsidR="007B3A3D" w:rsidRPr="002674AC" w:rsidRDefault="00FD7A08" w:rsidP="007B3A3D">
            <w:pPr>
              <w:rPr>
                <w:b/>
                <w:sz w:val="20"/>
                <w:szCs w:val="20"/>
                <w:lang w:val="fr-CA"/>
              </w:rPr>
            </w:pPr>
            <w:r w:rsidRPr="002674AC">
              <w:rPr>
                <w:b/>
                <w:sz w:val="20"/>
                <w:szCs w:val="20"/>
                <w:lang w:val="fr-CA"/>
              </w:rPr>
              <w:t xml:space="preserve">3091-5177 Québec </w:t>
            </w:r>
            <w:proofErr w:type="spellStart"/>
            <w:r w:rsidRPr="002674AC">
              <w:rPr>
                <w:b/>
                <w:sz w:val="20"/>
                <w:szCs w:val="20"/>
                <w:lang w:val="fr-CA"/>
              </w:rPr>
              <w:t>i</w:t>
            </w:r>
            <w:r w:rsidR="007B3A3D" w:rsidRPr="002674AC">
              <w:rPr>
                <w:b/>
                <w:sz w:val="20"/>
                <w:szCs w:val="20"/>
                <w:lang w:val="fr-CA"/>
              </w:rPr>
              <w:t>nc.</w:t>
            </w:r>
            <w:proofErr w:type="spellEnd"/>
            <w:r w:rsidR="007B3A3D" w:rsidRPr="002674AC">
              <w:rPr>
                <w:b/>
                <w:sz w:val="20"/>
                <w:szCs w:val="20"/>
                <w:lang w:val="fr-CA"/>
              </w:rPr>
              <w:t xml:space="preserve"> </w:t>
            </w:r>
            <w:proofErr w:type="spellStart"/>
            <w:r w:rsidR="007B3A3D" w:rsidRPr="002674AC">
              <w:rPr>
                <w:b/>
                <w:sz w:val="20"/>
                <w:szCs w:val="20"/>
                <w:lang w:val="fr-CA"/>
              </w:rPr>
              <w:t>f.a.s.r.s</w:t>
            </w:r>
            <w:proofErr w:type="spellEnd"/>
            <w:r w:rsidR="007B3A3D" w:rsidRPr="002674AC">
              <w:rPr>
                <w:b/>
                <w:sz w:val="20"/>
                <w:szCs w:val="20"/>
                <w:lang w:val="fr-CA"/>
              </w:rPr>
              <w:t xml:space="preserve">. </w:t>
            </w:r>
            <w:proofErr w:type="spellStart"/>
            <w:r w:rsidR="007B3A3D" w:rsidRPr="002674AC">
              <w:rPr>
                <w:b/>
                <w:sz w:val="20"/>
                <w:szCs w:val="20"/>
                <w:lang w:val="fr-CA"/>
              </w:rPr>
              <w:t>Éconolodge</w:t>
            </w:r>
            <w:proofErr w:type="spellEnd"/>
            <w:r w:rsidR="007B3A3D" w:rsidRPr="002674AC">
              <w:rPr>
                <w:b/>
                <w:sz w:val="20"/>
                <w:szCs w:val="20"/>
                <w:lang w:val="fr-CA"/>
              </w:rPr>
              <w:t xml:space="preserve"> Aéroport</w:t>
            </w:r>
          </w:p>
          <w:p w:rsidR="007B3A3D" w:rsidRPr="002674AC" w:rsidRDefault="007B3A3D" w:rsidP="007B3A3D">
            <w:pPr>
              <w:rPr>
                <w:sz w:val="20"/>
                <w:szCs w:val="20"/>
                <w:lang w:val="fr-CA"/>
              </w:rPr>
            </w:pPr>
            <w:r w:rsidRPr="002674AC">
              <w:rPr>
                <w:b/>
                <w:sz w:val="20"/>
                <w:szCs w:val="20"/>
                <w:lang w:val="fr-CA"/>
              </w:rPr>
              <w:tab/>
            </w:r>
            <w:r w:rsidRPr="002674AC">
              <w:rPr>
                <w:sz w:val="20"/>
                <w:szCs w:val="20"/>
                <w:lang w:val="fr-CA"/>
              </w:rPr>
              <w:t xml:space="preserve">Maurice Cantin </w:t>
            </w:r>
            <w:proofErr w:type="spellStart"/>
            <w:r w:rsidRPr="002674AC">
              <w:rPr>
                <w:sz w:val="20"/>
                <w:szCs w:val="20"/>
                <w:lang w:val="fr-CA"/>
              </w:rPr>
              <w:t>c.r</w:t>
            </w:r>
            <w:proofErr w:type="spellEnd"/>
            <w:r w:rsidRPr="002674AC">
              <w:rPr>
                <w:sz w:val="20"/>
                <w:szCs w:val="20"/>
                <w:lang w:val="fr-CA"/>
              </w:rPr>
              <w:t>.</w:t>
            </w:r>
          </w:p>
          <w:p w:rsidR="007B3A3D" w:rsidRPr="002674AC" w:rsidRDefault="007B3A3D" w:rsidP="007B3A3D">
            <w:pPr>
              <w:rPr>
                <w:sz w:val="20"/>
                <w:szCs w:val="20"/>
                <w:lang w:val="fr-CA"/>
              </w:rPr>
            </w:pPr>
            <w:r w:rsidRPr="002674AC">
              <w:rPr>
                <w:sz w:val="20"/>
                <w:szCs w:val="20"/>
                <w:lang w:val="fr-CA"/>
              </w:rPr>
              <w:tab/>
              <w:t>Martel, Cantin</w:t>
            </w:r>
          </w:p>
          <w:p w:rsidR="007B3A3D" w:rsidRPr="002674AC" w:rsidRDefault="007B3A3D" w:rsidP="007B3A3D">
            <w:pPr>
              <w:rPr>
                <w:sz w:val="20"/>
                <w:szCs w:val="20"/>
                <w:lang w:val="fr-CA"/>
              </w:rPr>
            </w:pPr>
          </w:p>
          <w:p w:rsidR="007B3A3D" w:rsidRPr="002674AC" w:rsidRDefault="007B3A3D" w:rsidP="007B3A3D">
            <w:pPr>
              <w:rPr>
                <w:sz w:val="20"/>
                <w:szCs w:val="20"/>
                <w:lang w:val="fr-CA"/>
              </w:rPr>
            </w:pPr>
            <w:r w:rsidRPr="002674AC">
              <w:rPr>
                <w:sz w:val="20"/>
                <w:szCs w:val="20"/>
                <w:lang w:val="fr-CA"/>
              </w:rPr>
              <w:tab/>
              <w:t>c. (37421)</w:t>
            </w:r>
          </w:p>
          <w:p w:rsidR="007B3A3D" w:rsidRPr="002674AC" w:rsidRDefault="007B3A3D" w:rsidP="007B3A3D">
            <w:pPr>
              <w:rPr>
                <w:sz w:val="20"/>
                <w:szCs w:val="20"/>
                <w:lang w:val="fr-CA"/>
              </w:rPr>
            </w:pPr>
          </w:p>
          <w:p w:rsidR="007B3A3D" w:rsidRPr="002674AC" w:rsidRDefault="004A75D1" w:rsidP="007B3A3D">
            <w:pPr>
              <w:rPr>
                <w:b/>
                <w:sz w:val="20"/>
                <w:szCs w:val="20"/>
                <w:lang w:val="fr-CA"/>
              </w:rPr>
            </w:pPr>
            <w:r w:rsidRPr="002674AC">
              <w:rPr>
                <w:b/>
                <w:sz w:val="20"/>
                <w:szCs w:val="20"/>
                <w:lang w:val="fr-CA"/>
              </w:rPr>
              <w:t>Compagnie c</w:t>
            </w:r>
            <w:r w:rsidR="007B3A3D" w:rsidRPr="002674AC">
              <w:rPr>
                <w:b/>
                <w:sz w:val="20"/>
                <w:szCs w:val="20"/>
                <w:lang w:val="fr-CA"/>
              </w:rPr>
              <w:t>anadienne d’</w:t>
            </w:r>
            <w:r w:rsidRPr="002674AC">
              <w:rPr>
                <w:b/>
                <w:sz w:val="20"/>
                <w:szCs w:val="20"/>
                <w:lang w:val="fr-CA"/>
              </w:rPr>
              <w:t>a</w:t>
            </w:r>
            <w:r w:rsidR="007B3A3D" w:rsidRPr="002674AC">
              <w:rPr>
                <w:b/>
                <w:sz w:val="20"/>
                <w:szCs w:val="20"/>
                <w:lang w:val="fr-CA"/>
              </w:rPr>
              <w:t>ssurances</w:t>
            </w:r>
            <w:r w:rsidRPr="002674AC">
              <w:rPr>
                <w:b/>
                <w:sz w:val="20"/>
                <w:szCs w:val="20"/>
                <w:lang w:val="fr-CA"/>
              </w:rPr>
              <w:t xml:space="preserve"> g</w:t>
            </w:r>
            <w:r w:rsidR="00FD7A08" w:rsidRPr="002674AC">
              <w:rPr>
                <w:b/>
                <w:sz w:val="20"/>
                <w:szCs w:val="20"/>
                <w:lang w:val="fr-CA"/>
              </w:rPr>
              <w:t>énérales Lombard et autre (</w:t>
            </w:r>
            <w:proofErr w:type="spellStart"/>
            <w:r w:rsidR="00FD7A08" w:rsidRPr="002674AC">
              <w:rPr>
                <w:b/>
                <w:sz w:val="20"/>
                <w:szCs w:val="20"/>
                <w:lang w:val="fr-CA"/>
              </w:rPr>
              <w:t>Qc</w:t>
            </w:r>
            <w:proofErr w:type="spellEnd"/>
            <w:r w:rsidR="007B3A3D" w:rsidRPr="002674AC">
              <w:rPr>
                <w:b/>
                <w:sz w:val="20"/>
                <w:szCs w:val="20"/>
                <w:lang w:val="fr-CA"/>
              </w:rPr>
              <w:t>)</w:t>
            </w:r>
          </w:p>
          <w:p w:rsidR="007B3A3D" w:rsidRPr="002674AC" w:rsidRDefault="007B3A3D" w:rsidP="007B3A3D">
            <w:pPr>
              <w:rPr>
                <w:sz w:val="20"/>
                <w:szCs w:val="20"/>
                <w:lang w:val="fr-CA"/>
              </w:rPr>
            </w:pPr>
            <w:r w:rsidRPr="002674AC">
              <w:rPr>
                <w:sz w:val="20"/>
                <w:szCs w:val="20"/>
                <w:lang w:val="fr-CA"/>
              </w:rPr>
              <w:tab/>
              <w:t>Amélie Thériault</w:t>
            </w:r>
          </w:p>
          <w:p w:rsidR="007B3A3D" w:rsidRPr="002674AC" w:rsidRDefault="007B3A3D" w:rsidP="007B3A3D">
            <w:pPr>
              <w:rPr>
                <w:sz w:val="20"/>
                <w:szCs w:val="20"/>
                <w:lang w:val="en-US"/>
              </w:rPr>
            </w:pPr>
            <w:r w:rsidRPr="002674AC">
              <w:rPr>
                <w:sz w:val="20"/>
                <w:szCs w:val="20"/>
                <w:lang w:val="fr-CA"/>
              </w:rPr>
              <w:tab/>
            </w:r>
            <w:proofErr w:type="spellStart"/>
            <w:r w:rsidRPr="002674AC">
              <w:rPr>
                <w:sz w:val="20"/>
                <w:szCs w:val="20"/>
                <w:lang w:val="en-US"/>
              </w:rPr>
              <w:t>Gasco</w:t>
            </w:r>
            <w:proofErr w:type="spellEnd"/>
            <w:r w:rsidRPr="002674AC">
              <w:rPr>
                <w:sz w:val="20"/>
                <w:szCs w:val="20"/>
                <w:lang w:val="en-US"/>
              </w:rPr>
              <w:t>, Goodhue, St-</w:t>
            </w:r>
            <w:proofErr w:type="spellStart"/>
            <w:r w:rsidRPr="002674AC">
              <w:rPr>
                <w:sz w:val="20"/>
                <w:szCs w:val="20"/>
                <w:lang w:val="en-US"/>
              </w:rPr>
              <w:t>Germain</w:t>
            </w:r>
            <w:proofErr w:type="spellEnd"/>
            <w:r w:rsidRPr="002674AC">
              <w:rPr>
                <w:sz w:val="20"/>
                <w:szCs w:val="20"/>
                <w:lang w:val="en-US"/>
              </w:rPr>
              <w:t xml:space="preserve">, </w:t>
            </w:r>
            <w:proofErr w:type="spellStart"/>
            <w:r w:rsidRPr="002674AC">
              <w:rPr>
                <w:sz w:val="20"/>
                <w:szCs w:val="20"/>
                <w:lang w:val="en-US"/>
              </w:rPr>
              <w:t>s.e.n.c.r.l</w:t>
            </w:r>
            <w:proofErr w:type="spellEnd"/>
            <w:r w:rsidRPr="002674AC">
              <w:rPr>
                <w:sz w:val="20"/>
                <w:szCs w:val="20"/>
                <w:lang w:val="en-US"/>
              </w:rPr>
              <w:t>.</w:t>
            </w:r>
          </w:p>
          <w:p w:rsidR="007B3A3D" w:rsidRPr="002674AC" w:rsidRDefault="007B3A3D" w:rsidP="007B3A3D">
            <w:pPr>
              <w:rPr>
                <w:sz w:val="20"/>
                <w:szCs w:val="20"/>
                <w:lang w:val="en-US"/>
              </w:rPr>
            </w:pPr>
          </w:p>
          <w:p w:rsidR="007B3A3D" w:rsidRPr="002674AC" w:rsidRDefault="007B3A3D" w:rsidP="007B3A3D">
            <w:pPr>
              <w:rPr>
                <w:sz w:val="20"/>
                <w:szCs w:val="20"/>
                <w:lang w:val="en-US"/>
              </w:rPr>
            </w:pPr>
            <w:r w:rsidRPr="002674AC">
              <w:rPr>
                <w:sz w:val="20"/>
                <w:szCs w:val="20"/>
                <w:lang w:val="en-US"/>
              </w:rPr>
              <w:t>DATE DE PRODUCTION: 20.01.2017</w:t>
            </w:r>
          </w:p>
          <w:p w:rsidR="00C9039A" w:rsidRPr="002674AC" w:rsidRDefault="002674AC" w:rsidP="007B3A3D">
            <w:pPr>
              <w:rPr>
                <w:sz w:val="20"/>
                <w:szCs w:val="20"/>
                <w:lang w:val="en-US"/>
              </w:rPr>
            </w:pPr>
            <w:r w:rsidRPr="002674AC">
              <w:rPr>
                <w:sz w:val="20"/>
                <w:szCs w:val="20"/>
                <w:lang w:val="fr-CA"/>
              </w:rPr>
              <w:pict>
                <v:rect id="_x0000_i1026" style="width:108pt;height:1pt" o:hrpct="0" o:hralign="center" o:hrstd="t" o:hrnoshade="t" o:hr="t" fillcolor="black [3213]" stroked="f"/>
              </w:pict>
            </w:r>
          </w:p>
        </w:tc>
      </w:tr>
      <w:tr w:rsidR="00C21644" w:rsidRPr="002674AC" w:rsidTr="003B3977">
        <w:tc>
          <w:tcPr>
            <w:tcW w:w="4320" w:type="dxa"/>
            <w:shd w:val="clear" w:color="auto" w:fill="auto"/>
          </w:tcPr>
          <w:p w:rsidR="00C21644" w:rsidRPr="002674AC" w:rsidRDefault="00C9039A" w:rsidP="003B3977">
            <w:pPr>
              <w:rPr>
                <w:b/>
                <w:sz w:val="20"/>
                <w:szCs w:val="20"/>
              </w:rPr>
            </w:pPr>
            <w:r w:rsidRPr="002674AC">
              <w:rPr>
                <w:b/>
                <w:sz w:val="20"/>
                <w:szCs w:val="20"/>
              </w:rPr>
              <w:t>Michael Mullins</w:t>
            </w:r>
          </w:p>
          <w:p w:rsidR="00C9039A" w:rsidRPr="002674AC" w:rsidRDefault="00C9039A" w:rsidP="003B3977">
            <w:pPr>
              <w:rPr>
                <w:sz w:val="20"/>
                <w:szCs w:val="20"/>
              </w:rPr>
            </w:pPr>
            <w:r w:rsidRPr="002674AC">
              <w:rPr>
                <w:b/>
                <w:sz w:val="20"/>
                <w:szCs w:val="20"/>
              </w:rPr>
              <w:tab/>
            </w:r>
            <w:r w:rsidRPr="002674AC">
              <w:rPr>
                <w:sz w:val="20"/>
                <w:szCs w:val="20"/>
              </w:rPr>
              <w:t>Michael Mullins</w:t>
            </w:r>
          </w:p>
          <w:p w:rsidR="00C9039A" w:rsidRPr="002674AC" w:rsidRDefault="00C9039A" w:rsidP="003B3977">
            <w:pPr>
              <w:rPr>
                <w:sz w:val="20"/>
                <w:szCs w:val="20"/>
              </w:rPr>
            </w:pPr>
          </w:p>
          <w:p w:rsidR="00C9039A" w:rsidRPr="002674AC" w:rsidRDefault="00C9039A" w:rsidP="003B3977">
            <w:pPr>
              <w:rPr>
                <w:sz w:val="20"/>
                <w:szCs w:val="20"/>
              </w:rPr>
            </w:pPr>
            <w:r w:rsidRPr="002674AC">
              <w:rPr>
                <w:sz w:val="20"/>
                <w:szCs w:val="20"/>
              </w:rPr>
              <w:tab/>
              <w:t>v. (37426)</w:t>
            </w:r>
          </w:p>
          <w:p w:rsidR="00C9039A" w:rsidRPr="002674AC" w:rsidRDefault="00C9039A" w:rsidP="003B3977">
            <w:pPr>
              <w:rPr>
                <w:sz w:val="20"/>
                <w:szCs w:val="20"/>
              </w:rPr>
            </w:pPr>
          </w:p>
          <w:p w:rsidR="00C9039A" w:rsidRPr="002674AC" w:rsidRDefault="00C9039A" w:rsidP="003B3977">
            <w:pPr>
              <w:rPr>
                <w:b/>
                <w:sz w:val="20"/>
                <w:szCs w:val="20"/>
              </w:rPr>
            </w:pPr>
            <w:r w:rsidRPr="002674AC">
              <w:rPr>
                <w:b/>
                <w:sz w:val="20"/>
                <w:szCs w:val="20"/>
              </w:rPr>
              <w:t>Her Majesty the Queen (Ont.)</w:t>
            </w:r>
          </w:p>
          <w:p w:rsidR="00C9039A" w:rsidRPr="002674AC" w:rsidRDefault="00C9039A" w:rsidP="003B3977">
            <w:pPr>
              <w:rPr>
                <w:sz w:val="20"/>
                <w:szCs w:val="20"/>
              </w:rPr>
            </w:pPr>
            <w:r w:rsidRPr="002674AC">
              <w:rPr>
                <w:sz w:val="20"/>
                <w:szCs w:val="20"/>
              </w:rPr>
              <w:tab/>
              <w:t>G. Karen Papadopoulos</w:t>
            </w:r>
          </w:p>
          <w:p w:rsidR="00C9039A" w:rsidRPr="002674AC" w:rsidRDefault="00C9039A" w:rsidP="003B3977">
            <w:pPr>
              <w:rPr>
                <w:sz w:val="20"/>
                <w:szCs w:val="20"/>
              </w:rPr>
            </w:pPr>
            <w:r w:rsidRPr="002674AC">
              <w:rPr>
                <w:sz w:val="20"/>
                <w:szCs w:val="20"/>
              </w:rPr>
              <w:tab/>
              <w:t>A.G. of Ontario</w:t>
            </w:r>
          </w:p>
          <w:p w:rsidR="00C9039A" w:rsidRPr="002674AC" w:rsidRDefault="00C9039A" w:rsidP="003B3977">
            <w:pPr>
              <w:rPr>
                <w:sz w:val="20"/>
                <w:szCs w:val="20"/>
              </w:rPr>
            </w:pPr>
          </w:p>
          <w:p w:rsidR="00C9039A" w:rsidRPr="002674AC" w:rsidRDefault="00C9039A" w:rsidP="003B3977">
            <w:pPr>
              <w:rPr>
                <w:sz w:val="20"/>
                <w:szCs w:val="20"/>
              </w:rPr>
            </w:pPr>
            <w:r w:rsidRPr="002674AC">
              <w:rPr>
                <w:sz w:val="20"/>
                <w:szCs w:val="20"/>
              </w:rPr>
              <w:t>FILING DATE: 06.01.2017</w:t>
            </w:r>
          </w:p>
          <w:p w:rsidR="00C9039A" w:rsidRPr="002674AC" w:rsidRDefault="002674AC" w:rsidP="003B3977">
            <w:pPr>
              <w:rPr>
                <w:sz w:val="20"/>
                <w:szCs w:val="20"/>
                <w:lang w:val="fr-CA"/>
              </w:rPr>
            </w:pPr>
            <w:r w:rsidRPr="002674AC">
              <w:rPr>
                <w:sz w:val="20"/>
                <w:szCs w:val="20"/>
                <w:lang w:val="fr-CA"/>
              </w:rPr>
              <w:pict>
                <v:rect id="_x0000_i1027" style="width:108pt;height:1pt" o:hrpct="0" o:hralign="center" o:hrstd="t" o:hrnoshade="t" o:hr="t" fillcolor="black [3213]" stroked="f"/>
              </w:pict>
            </w:r>
          </w:p>
          <w:p w:rsidR="00C9039A" w:rsidRPr="002674AC" w:rsidRDefault="00C9039A" w:rsidP="003B3977">
            <w:pPr>
              <w:rPr>
                <w:sz w:val="20"/>
                <w:szCs w:val="20"/>
              </w:rPr>
            </w:pPr>
          </w:p>
        </w:tc>
        <w:tc>
          <w:tcPr>
            <w:tcW w:w="1181" w:type="dxa"/>
            <w:shd w:val="clear" w:color="auto" w:fill="auto"/>
          </w:tcPr>
          <w:p w:rsidR="00C21644" w:rsidRPr="002674AC" w:rsidRDefault="00C21644" w:rsidP="00242AEE">
            <w:pPr>
              <w:jc w:val="center"/>
              <w:rPr>
                <w:sz w:val="20"/>
                <w:szCs w:val="20"/>
              </w:rPr>
            </w:pPr>
          </w:p>
        </w:tc>
        <w:tc>
          <w:tcPr>
            <w:tcW w:w="4320" w:type="dxa"/>
            <w:shd w:val="clear" w:color="auto" w:fill="auto"/>
          </w:tcPr>
          <w:p w:rsidR="00C21644" w:rsidRPr="002674AC" w:rsidRDefault="00C9039A" w:rsidP="00B769A5">
            <w:pPr>
              <w:rPr>
                <w:b/>
                <w:sz w:val="20"/>
                <w:szCs w:val="20"/>
              </w:rPr>
            </w:pPr>
            <w:r w:rsidRPr="002674AC">
              <w:rPr>
                <w:b/>
                <w:sz w:val="20"/>
                <w:szCs w:val="20"/>
              </w:rPr>
              <w:t>Ahmed Mohamed</w:t>
            </w:r>
          </w:p>
          <w:p w:rsidR="00C9039A" w:rsidRPr="002674AC" w:rsidRDefault="00C9039A" w:rsidP="00B769A5">
            <w:pPr>
              <w:rPr>
                <w:sz w:val="20"/>
                <w:szCs w:val="20"/>
              </w:rPr>
            </w:pPr>
            <w:r w:rsidRPr="002674AC">
              <w:rPr>
                <w:b/>
                <w:sz w:val="20"/>
                <w:szCs w:val="20"/>
              </w:rPr>
              <w:tab/>
            </w:r>
            <w:r w:rsidRPr="002674AC">
              <w:rPr>
                <w:sz w:val="20"/>
                <w:szCs w:val="20"/>
              </w:rPr>
              <w:t>Alias A. Sanders</w:t>
            </w:r>
          </w:p>
          <w:p w:rsidR="00C9039A" w:rsidRPr="002674AC" w:rsidRDefault="00C9039A" w:rsidP="00B769A5">
            <w:pPr>
              <w:rPr>
                <w:sz w:val="20"/>
                <w:szCs w:val="20"/>
              </w:rPr>
            </w:pPr>
          </w:p>
          <w:p w:rsidR="00C9039A" w:rsidRPr="002674AC" w:rsidRDefault="00C9039A" w:rsidP="00B769A5">
            <w:pPr>
              <w:rPr>
                <w:sz w:val="20"/>
                <w:szCs w:val="20"/>
              </w:rPr>
            </w:pPr>
            <w:r w:rsidRPr="002674AC">
              <w:rPr>
                <w:sz w:val="20"/>
                <w:szCs w:val="20"/>
              </w:rPr>
              <w:tab/>
              <w:t>v. (37404)</w:t>
            </w:r>
          </w:p>
          <w:p w:rsidR="00C9039A" w:rsidRPr="002674AC" w:rsidRDefault="00C9039A" w:rsidP="00B769A5">
            <w:pPr>
              <w:rPr>
                <w:sz w:val="20"/>
                <w:szCs w:val="20"/>
              </w:rPr>
            </w:pPr>
          </w:p>
          <w:p w:rsidR="00C9039A" w:rsidRPr="002674AC" w:rsidRDefault="00C9039A" w:rsidP="00B769A5">
            <w:pPr>
              <w:rPr>
                <w:b/>
                <w:sz w:val="20"/>
                <w:szCs w:val="20"/>
              </w:rPr>
            </w:pPr>
            <w:r w:rsidRPr="002674AC">
              <w:rPr>
                <w:b/>
                <w:sz w:val="20"/>
                <w:szCs w:val="20"/>
              </w:rPr>
              <w:t>Her Majesty the Queen (Alta.)</w:t>
            </w:r>
          </w:p>
          <w:p w:rsidR="00C9039A" w:rsidRPr="002674AC" w:rsidRDefault="00C9039A" w:rsidP="00B769A5">
            <w:pPr>
              <w:rPr>
                <w:sz w:val="20"/>
                <w:szCs w:val="20"/>
              </w:rPr>
            </w:pPr>
            <w:r w:rsidRPr="002674AC">
              <w:rPr>
                <w:sz w:val="20"/>
                <w:szCs w:val="20"/>
              </w:rPr>
              <w:tab/>
              <w:t xml:space="preserve">Christine </w:t>
            </w:r>
            <w:proofErr w:type="spellStart"/>
            <w:r w:rsidRPr="002674AC">
              <w:rPr>
                <w:sz w:val="20"/>
                <w:szCs w:val="20"/>
              </w:rPr>
              <w:t>Rideout</w:t>
            </w:r>
            <w:proofErr w:type="spellEnd"/>
          </w:p>
          <w:p w:rsidR="00C9039A" w:rsidRPr="002674AC" w:rsidRDefault="00C9039A" w:rsidP="00B769A5">
            <w:pPr>
              <w:rPr>
                <w:sz w:val="20"/>
                <w:szCs w:val="20"/>
              </w:rPr>
            </w:pPr>
            <w:r w:rsidRPr="002674AC">
              <w:rPr>
                <w:sz w:val="20"/>
                <w:szCs w:val="20"/>
              </w:rPr>
              <w:tab/>
              <w:t>A.G. of Alberta</w:t>
            </w:r>
          </w:p>
          <w:p w:rsidR="00C9039A" w:rsidRPr="002674AC" w:rsidRDefault="00C9039A" w:rsidP="00B769A5">
            <w:pPr>
              <w:rPr>
                <w:sz w:val="20"/>
                <w:szCs w:val="20"/>
              </w:rPr>
            </w:pPr>
          </w:p>
          <w:p w:rsidR="00C9039A" w:rsidRPr="002674AC" w:rsidRDefault="00C9039A" w:rsidP="00B769A5">
            <w:pPr>
              <w:rPr>
                <w:sz w:val="20"/>
                <w:szCs w:val="20"/>
              </w:rPr>
            </w:pPr>
            <w:r w:rsidRPr="002674AC">
              <w:rPr>
                <w:sz w:val="20"/>
                <w:szCs w:val="20"/>
              </w:rPr>
              <w:t>FILING DATE: 17.01.2017</w:t>
            </w:r>
          </w:p>
          <w:p w:rsidR="00C9039A" w:rsidRPr="002674AC" w:rsidRDefault="002674AC" w:rsidP="00B769A5">
            <w:pPr>
              <w:rPr>
                <w:sz w:val="20"/>
                <w:szCs w:val="20"/>
              </w:rPr>
            </w:pPr>
            <w:r w:rsidRPr="002674AC">
              <w:rPr>
                <w:sz w:val="20"/>
                <w:szCs w:val="20"/>
                <w:lang w:val="fr-CA"/>
              </w:rPr>
              <w:pict>
                <v:rect id="_x0000_i1028" style="width:108pt;height:1pt" o:hrpct="0" o:hralign="center" o:hrstd="t" o:hrnoshade="t" o:hr="t" fillcolor="black [3213]" stroked="f"/>
              </w:pict>
            </w:r>
          </w:p>
        </w:tc>
      </w:tr>
      <w:tr w:rsidR="00C21644" w:rsidRPr="002674AC" w:rsidTr="003B3977">
        <w:tc>
          <w:tcPr>
            <w:tcW w:w="4320" w:type="dxa"/>
            <w:shd w:val="clear" w:color="auto" w:fill="auto"/>
          </w:tcPr>
          <w:p w:rsidR="00C21644" w:rsidRPr="002674AC" w:rsidRDefault="00C9039A" w:rsidP="005F1ED8">
            <w:pPr>
              <w:rPr>
                <w:b/>
                <w:sz w:val="20"/>
                <w:szCs w:val="20"/>
                <w:lang w:val="fr-CA"/>
              </w:rPr>
            </w:pPr>
            <w:r w:rsidRPr="002674AC">
              <w:rPr>
                <w:b/>
                <w:sz w:val="20"/>
                <w:szCs w:val="20"/>
                <w:lang w:val="fr-CA"/>
              </w:rPr>
              <w:t xml:space="preserve">Mitra Kermani et al. </w:t>
            </w:r>
          </w:p>
          <w:p w:rsidR="00C9039A" w:rsidRPr="002674AC" w:rsidRDefault="00C9039A" w:rsidP="005F1ED8">
            <w:pPr>
              <w:rPr>
                <w:sz w:val="20"/>
                <w:szCs w:val="20"/>
                <w:lang w:val="fr-CA"/>
              </w:rPr>
            </w:pPr>
            <w:r w:rsidRPr="002674AC">
              <w:rPr>
                <w:b/>
                <w:sz w:val="20"/>
                <w:szCs w:val="20"/>
                <w:lang w:val="fr-CA"/>
              </w:rPr>
              <w:tab/>
            </w:r>
            <w:r w:rsidRPr="002674AC">
              <w:rPr>
                <w:sz w:val="20"/>
                <w:szCs w:val="20"/>
                <w:lang w:val="fr-CA"/>
              </w:rPr>
              <w:t>Mitra Kermani</w:t>
            </w:r>
          </w:p>
          <w:p w:rsidR="00C9039A" w:rsidRPr="002674AC" w:rsidRDefault="00C9039A" w:rsidP="005F1ED8">
            <w:pPr>
              <w:rPr>
                <w:sz w:val="20"/>
                <w:szCs w:val="20"/>
                <w:lang w:val="fr-CA"/>
              </w:rPr>
            </w:pPr>
          </w:p>
          <w:p w:rsidR="00C9039A" w:rsidRPr="002674AC" w:rsidRDefault="00C9039A" w:rsidP="005F1ED8">
            <w:pPr>
              <w:rPr>
                <w:sz w:val="20"/>
                <w:szCs w:val="20"/>
              </w:rPr>
            </w:pPr>
            <w:r w:rsidRPr="002674AC">
              <w:rPr>
                <w:sz w:val="20"/>
                <w:szCs w:val="20"/>
                <w:lang w:val="fr-CA"/>
              </w:rPr>
              <w:tab/>
            </w:r>
            <w:r w:rsidRPr="002674AC">
              <w:rPr>
                <w:sz w:val="20"/>
                <w:szCs w:val="20"/>
              </w:rPr>
              <w:t>v. (37444)</w:t>
            </w:r>
          </w:p>
          <w:p w:rsidR="00C9039A" w:rsidRPr="002674AC" w:rsidRDefault="00C9039A" w:rsidP="005F1ED8">
            <w:pPr>
              <w:rPr>
                <w:sz w:val="20"/>
                <w:szCs w:val="20"/>
              </w:rPr>
            </w:pPr>
          </w:p>
          <w:p w:rsidR="00C9039A" w:rsidRPr="002674AC" w:rsidRDefault="00C9039A" w:rsidP="005F1ED8">
            <w:pPr>
              <w:rPr>
                <w:b/>
                <w:sz w:val="20"/>
                <w:szCs w:val="20"/>
              </w:rPr>
            </w:pPr>
            <w:r w:rsidRPr="002674AC">
              <w:rPr>
                <w:b/>
                <w:sz w:val="20"/>
                <w:szCs w:val="20"/>
              </w:rPr>
              <w:t xml:space="preserve">Intact Insurance </w:t>
            </w:r>
            <w:proofErr w:type="spellStart"/>
            <w:r w:rsidRPr="002674AC">
              <w:rPr>
                <w:b/>
                <w:sz w:val="20"/>
                <w:szCs w:val="20"/>
              </w:rPr>
              <w:t>Comapany</w:t>
            </w:r>
            <w:proofErr w:type="spellEnd"/>
            <w:r w:rsidRPr="002674AC">
              <w:rPr>
                <w:b/>
                <w:sz w:val="20"/>
                <w:szCs w:val="20"/>
              </w:rPr>
              <w:t xml:space="preserve">, </w:t>
            </w:r>
            <w:proofErr w:type="spellStart"/>
            <w:r w:rsidRPr="002674AC">
              <w:rPr>
                <w:b/>
                <w:sz w:val="20"/>
                <w:szCs w:val="20"/>
              </w:rPr>
              <w:t>Axa</w:t>
            </w:r>
            <w:proofErr w:type="spellEnd"/>
            <w:r w:rsidRPr="002674AC">
              <w:rPr>
                <w:b/>
                <w:sz w:val="20"/>
                <w:szCs w:val="20"/>
              </w:rPr>
              <w:t xml:space="preserve"> Insurance (Ont.)</w:t>
            </w:r>
          </w:p>
          <w:p w:rsidR="00C9039A" w:rsidRPr="002674AC" w:rsidRDefault="00C9039A" w:rsidP="005F1ED8">
            <w:pPr>
              <w:rPr>
                <w:sz w:val="20"/>
                <w:szCs w:val="20"/>
              </w:rPr>
            </w:pPr>
            <w:r w:rsidRPr="002674AC">
              <w:rPr>
                <w:sz w:val="20"/>
                <w:szCs w:val="20"/>
              </w:rPr>
              <w:tab/>
              <w:t xml:space="preserve">Jeffrey </w:t>
            </w:r>
            <w:proofErr w:type="spellStart"/>
            <w:r w:rsidRPr="002674AC">
              <w:rPr>
                <w:sz w:val="20"/>
                <w:szCs w:val="20"/>
              </w:rPr>
              <w:t>Goit</w:t>
            </w:r>
            <w:proofErr w:type="spellEnd"/>
          </w:p>
          <w:p w:rsidR="00C9039A" w:rsidRPr="002674AC" w:rsidRDefault="00C9039A" w:rsidP="005F1ED8">
            <w:pPr>
              <w:rPr>
                <w:sz w:val="20"/>
                <w:szCs w:val="20"/>
              </w:rPr>
            </w:pPr>
            <w:r w:rsidRPr="002674AC">
              <w:rPr>
                <w:sz w:val="20"/>
                <w:szCs w:val="20"/>
              </w:rPr>
              <w:tab/>
              <w:t xml:space="preserve">Agro </w:t>
            </w:r>
            <w:proofErr w:type="spellStart"/>
            <w:r w:rsidRPr="002674AC">
              <w:rPr>
                <w:sz w:val="20"/>
                <w:szCs w:val="20"/>
              </w:rPr>
              <w:t>Zaffiro</w:t>
            </w:r>
            <w:proofErr w:type="spellEnd"/>
            <w:r w:rsidRPr="002674AC">
              <w:rPr>
                <w:sz w:val="20"/>
                <w:szCs w:val="20"/>
              </w:rPr>
              <w:t xml:space="preserve"> LLP</w:t>
            </w:r>
          </w:p>
          <w:p w:rsidR="00C9039A" w:rsidRPr="002674AC" w:rsidRDefault="00C9039A" w:rsidP="005F1ED8">
            <w:pPr>
              <w:rPr>
                <w:sz w:val="20"/>
                <w:szCs w:val="20"/>
              </w:rPr>
            </w:pPr>
          </w:p>
          <w:p w:rsidR="00C9039A" w:rsidRPr="002674AC" w:rsidRDefault="00C9039A" w:rsidP="005F1ED8">
            <w:pPr>
              <w:rPr>
                <w:sz w:val="20"/>
                <w:szCs w:val="20"/>
              </w:rPr>
            </w:pPr>
            <w:r w:rsidRPr="002674AC">
              <w:rPr>
                <w:sz w:val="20"/>
                <w:szCs w:val="20"/>
              </w:rPr>
              <w:t>FILING DATE: 17.01.2017</w:t>
            </w:r>
          </w:p>
          <w:p w:rsidR="00C9039A" w:rsidRPr="002674AC" w:rsidRDefault="002674AC" w:rsidP="005F1ED8">
            <w:pPr>
              <w:rPr>
                <w:sz w:val="20"/>
                <w:szCs w:val="20"/>
                <w:lang w:val="fr-CA"/>
              </w:rPr>
            </w:pPr>
            <w:r w:rsidRPr="002674AC">
              <w:rPr>
                <w:sz w:val="20"/>
                <w:szCs w:val="20"/>
                <w:lang w:val="fr-CA"/>
              </w:rPr>
              <w:pict>
                <v:rect id="_x0000_i1029" style="width:108pt;height:1pt" o:hrpct="0" o:hralign="center" o:hrstd="t" o:hrnoshade="t" o:hr="t" fillcolor="black [3213]" stroked="f"/>
              </w:pict>
            </w:r>
          </w:p>
          <w:p w:rsidR="00C9039A" w:rsidRPr="002674AC" w:rsidRDefault="00C9039A" w:rsidP="005F1ED8">
            <w:pPr>
              <w:rPr>
                <w:sz w:val="20"/>
                <w:szCs w:val="20"/>
              </w:rPr>
            </w:pPr>
          </w:p>
        </w:tc>
        <w:tc>
          <w:tcPr>
            <w:tcW w:w="1181" w:type="dxa"/>
            <w:shd w:val="clear" w:color="auto" w:fill="auto"/>
          </w:tcPr>
          <w:p w:rsidR="00C21644" w:rsidRPr="002674AC" w:rsidRDefault="00C21644" w:rsidP="00242AEE">
            <w:pPr>
              <w:jc w:val="center"/>
              <w:rPr>
                <w:sz w:val="20"/>
                <w:szCs w:val="20"/>
              </w:rPr>
            </w:pPr>
          </w:p>
        </w:tc>
        <w:tc>
          <w:tcPr>
            <w:tcW w:w="4320" w:type="dxa"/>
            <w:shd w:val="clear" w:color="auto" w:fill="auto"/>
          </w:tcPr>
          <w:p w:rsidR="00C21644" w:rsidRPr="002674AC" w:rsidRDefault="00C9039A" w:rsidP="005F1ED8">
            <w:pPr>
              <w:rPr>
                <w:b/>
                <w:sz w:val="20"/>
                <w:szCs w:val="20"/>
              </w:rPr>
            </w:pPr>
            <w:r w:rsidRPr="002674AC">
              <w:rPr>
                <w:b/>
                <w:sz w:val="20"/>
                <w:szCs w:val="20"/>
              </w:rPr>
              <w:t xml:space="preserve">Adam Kent </w:t>
            </w:r>
            <w:proofErr w:type="spellStart"/>
            <w:r w:rsidRPr="002674AC">
              <w:rPr>
                <w:b/>
                <w:sz w:val="20"/>
                <w:szCs w:val="20"/>
              </w:rPr>
              <w:t>Monias</w:t>
            </w:r>
            <w:proofErr w:type="spellEnd"/>
          </w:p>
          <w:p w:rsidR="00C9039A" w:rsidRPr="002674AC" w:rsidRDefault="00C9039A" w:rsidP="005F1ED8">
            <w:pPr>
              <w:rPr>
                <w:sz w:val="20"/>
                <w:szCs w:val="20"/>
              </w:rPr>
            </w:pPr>
            <w:r w:rsidRPr="002674AC">
              <w:rPr>
                <w:b/>
                <w:sz w:val="20"/>
                <w:szCs w:val="20"/>
              </w:rPr>
              <w:tab/>
            </w:r>
            <w:r w:rsidRPr="002674AC">
              <w:rPr>
                <w:sz w:val="20"/>
                <w:szCs w:val="20"/>
              </w:rPr>
              <w:t>Saul B. Simmonds</w:t>
            </w:r>
          </w:p>
          <w:p w:rsidR="00C9039A" w:rsidRPr="002674AC" w:rsidRDefault="00C9039A" w:rsidP="005F1ED8">
            <w:pPr>
              <w:rPr>
                <w:sz w:val="20"/>
                <w:szCs w:val="20"/>
              </w:rPr>
            </w:pPr>
            <w:r w:rsidRPr="002674AC">
              <w:rPr>
                <w:sz w:val="20"/>
                <w:szCs w:val="20"/>
              </w:rPr>
              <w:tab/>
            </w:r>
            <w:proofErr w:type="spellStart"/>
            <w:r w:rsidRPr="002674AC">
              <w:rPr>
                <w:sz w:val="20"/>
                <w:szCs w:val="20"/>
              </w:rPr>
              <w:t>Gindin</w:t>
            </w:r>
            <w:proofErr w:type="spellEnd"/>
            <w:r w:rsidRPr="002674AC">
              <w:rPr>
                <w:sz w:val="20"/>
                <w:szCs w:val="20"/>
              </w:rPr>
              <w:t xml:space="preserve">, </w:t>
            </w:r>
            <w:proofErr w:type="spellStart"/>
            <w:r w:rsidRPr="002674AC">
              <w:rPr>
                <w:sz w:val="20"/>
                <w:szCs w:val="20"/>
              </w:rPr>
              <w:t>Wolson</w:t>
            </w:r>
            <w:proofErr w:type="spellEnd"/>
            <w:r w:rsidRPr="002674AC">
              <w:rPr>
                <w:sz w:val="20"/>
                <w:szCs w:val="20"/>
              </w:rPr>
              <w:t xml:space="preserve">, Simmonds, </w:t>
            </w:r>
            <w:proofErr w:type="spellStart"/>
            <w:r w:rsidRPr="002674AC">
              <w:rPr>
                <w:sz w:val="20"/>
                <w:szCs w:val="20"/>
              </w:rPr>
              <w:t>Roitenberg</w:t>
            </w:r>
            <w:proofErr w:type="spellEnd"/>
          </w:p>
          <w:p w:rsidR="00C9039A" w:rsidRPr="002674AC" w:rsidRDefault="00C9039A" w:rsidP="005F1ED8">
            <w:pPr>
              <w:rPr>
                <w:sz w:val="20"/>
                <w:szCs w:val="20"/>
              </w:rPr>
            </w:pPr>
          </w:p>
          <w:p w:rsidR="00C9039A" w:rsidRPr="002674AC" w:rsidRDefault="00C9039A" w:rsidP="005F1ED8">
            <w:pPr>
              <w:rPr>
                <w:sz w:val="20"/>
                <w:szCs w:val="20"/>
              </w:rPr>
            </w:pPr>
            <w:r w:rsidRPr="002674AC">
              <w:rPr>
                <w:sz w:val="20"/>
                <w:szCs w:val="20"/>
              </w:rPr>
              <w:tab/>
              <w:t>v. (37414)</w:t>
            </w:r>
          </w:p>
          <w:p w:rsidR="00C9039A" w:rsidRPr="002674AC" w:rsidRDefault="00C9039A" w:rsidP="005F1ED8">
            <w:pPr>
              <w:rPr>
                <w:sz w:val="20"/>
                <w:szCs w:val="20"/>
              </w:rPr>
            </w:pPr>
          </w:p>
          <w:p w:rsidR="00C9039A" w:rsidRPr="002674AC" w:rsidRDefault="00C9039A" w:rsidP="005F1ED8">
            <w:pPr>
              <w:rPr>
                <w:b/>
                <w:sz w:val="20"/>
                <w:szCs w:val="20"/>
              </w:rPr>
            </w:pPr>
            <w:r w:rsidRPr="002674AC">
              <w:rPr>
                <w:b/>
                <w:sz w:val="20"/>
                <w:szCs w:val="20"/>
              </w:rPr>
              <w:t>Her Majesty the Queen (Man.)</w:t>
            </w:r>
          </w:p>
          <w:p w:rsidR="00C9039A" w:rsidRPr="002674AC" w:rsidRDefault="00C9039A" w:rsidP="005F1ED8">
            <w:pPr>
              <w:rPr>
                <w:sz w:val="20"/>
                <w:szCs w:val="20"/>
              </w:rPr>
            </w:pPr>
            <w:r w:rsidRPr="002674AC">
              <w:rPr>
                <w:sz w:val="20"/>
                <w:szCs w:val="20"/>
              </w:rPr>
              <w:tab/>
              <w:t>Neil M. Cutler</w:t>
            </w:r>
          </w:p>
          <w:p w:rsidR="00C9039A" w:rsidRPr="002674AC" w:rsidRDefault="00C9039A" w:rsidP="005F1ED8">
            <w:pPr>
              <w:rPr>
                <w:sz w:val="20"/>
                <w:szCs w:val="20"/>
              </w:rPr>
            </w:pPr>
            <w:r w:rsidRPr="002674AC">
              <w:rPr>
                <w:sz w:val="20"/>
                <w:szCs w:val="20"/>
              </w:rPr>
              <w:tab/>
              <w:t>A.G. of Manitoba</w:t>
            </w:r>
          </w:p>
          <w:p w:rsidR="00C9039A" w:rsidRPr="002674AC" w:rsidRDefault="00C9039A" w:rsidP="005F1ED8">
            <w:pPr>
              <w:rPr>
                <w:sz w:val="20"/>
                <w:szCs w:val="20"/>
              </w:rPr>
            </w:pPr>
          </w:p>
          <w:p w:rsidR="00C9039A" w:rsidRPr="002674AC" w:rsidRDefault="00C9039A" w:rsidP="005F1ED8">
            <w:pPr>
              <w:rPr>
                <w:sz w:val="20"/>
                <w:szCs w:val="20"/>
              </w:rPr>
            </w:pPr>
            <w:r w:rsidRPr="002674AC">
              <w:rPr>
                <w:sz w:val="20"/>
                <w:szCs w:val="20"/>
              </w:rPr>
              <w:t>FILING DATE: 20.01.2017</w:t>
            </w:r>
          </w:p>
          <w:p w:rsidR="00C9039A" w:rsidRPr="002674AC" w:rsidRDefault="002674AC" w:rsidP="005F1ED8">
            <w:pPr>
              <w:rPr>
                <w:sz w:val="20"/>
                <w:szCs w:val="20"/>
              </w:rPr>
            </w:pPr>
            <w:r w:rsidRPr="002674AC">
              <w:rPr>
                <w:sz w:val="20"/>
                <w:szCs w:val="20"/>
                <w:lang w:val="fr-CA"/>
              </w:rPr>
              <w:pict>
                <v:rect id="_x0000_i1030" style="width:108pt;height:1pt" o:hrpct="0" o:hralign="center" o:hrstd="t" o:hrnoshade="t" o:hr="t" fillcolor="black [3213]" stroked="f"/>
              </w:pict>
            </w:r>
          </w:p>
        </w:tc>
      </w:tr>
      <w:tr w:rsidR="00C9039A" w:rsidRPr="002674AC" w:rsidTr="003B3977">
        <w:tc>
          <w:tcPr>
            <w:tcW w:w="4320" w:type="dxa"/>
            <w:shd w:val="clear" w:color="auto" w:fill="auto"/>
          </w:tcPr>
          <w:p w:rsidR="00C9039A" w:rsidRPr="002674AC" w:rsidRDefault="007B3A3D" w:rsidP="005F1ED8">
            <w:pPr>
              <w:rPr>
                <w:b/>
                <w:sz w:val="20"/>
                <w:szCs w:val="20"/>
              </w:rPr>
            </w:pPr>
            <w:proofErr w:type="spellStart"/>
            <w:r w:rsidRPr="002674AC">
              <w:rPr>
                <w:b/>
                <w:sz w:val="20"/>
                <w:szCs w:val="20"/>
              </w:rPr>
              <w:t>Mohd</w:t>
            </w:r>
            <w:proofErr w:type="spellEnd"/>
            <w:r w:rsidRPr="002674AC">
              <w:rPr>
                <w:b/>
                <w:sz w:val="20"/>
                <w:szCs w:val="20"/>
              </w:rPr>
              <w:t xml:space="preserve"> Ali </w:t>
            </w:r>
            <w:proofErr w:type="spellStart"/>
            <w:r w:rsidRPr="002674AC">
              <w:rPr>
                <w:b/>
                <w:sz w:val="20"/>
                <w:szCs w:val="20"/>
              </w:rPr>
              <w:t>Hirji</w:t>
            </w:r>
            <w:proofErr w:type="spellEnd"/>
            <w:r w:rsidRPr="002674AC">
              <w:rPr>
                <w:b/>
                <w:sz w:val="20"/>
                <w:szCs w:val="20"/>
              </w:rPr>
              <w:t xml:space="preserve">, also known as </w:t>
            </w:r>
            <w:proofErr w:type="spellStart"/>
            <w:r w:rsidRPr="002674AC">
              <w:rPr>
                <w:b/>
                <w:sz w:val="20"/>
                <w:szCs w:val="20"/>
              </w:rPr>
              <w:t>Mohamedali</w:t>
            </w:r>
            <w:proofErr w:type="spellEnd"/>
            <w:r w:rsidRPr="002674AC">
              <w:rPr>
                <w:b/>
                <w:sz w:val="20"/>
                <w:szCs w:val="20"/>
              </w:rPr>
              <w:t xml:space="preserve"> </w:t>
            </w:r>
            <w:proofErr w:type="spellStart"/>
            <w:r w:rsidRPr="002674AC">
              <w:rPr>
                <w:b/>
                <w:sz w:val="20"/>
                <w:szCs w:val="20"/>
              </w:rPr>
              <w:t>Hirji</w:t>
            </w:r>
            <w:proofErr w:type="spellEnd"/>
            <w:r w:rsidRPr="002674AC">
              <w:rPr>
                <w:b/>
                <w:sz w:val="20"/>
                <w:szCs w:val="20"/>
              </w:rPr>
              <w:t xml:space="preserve"> Mohamed </w:t>
            </w:r>
            <w:proofErr w:type="spellStart"/>
            <w:r w:rsidRPr="002674AC">
              <w:rPr>
                <w:b/>
                <w:sz w:val="20"/>
                <w:szCs w:val="20"/>
              </w:rPr>
              <w:t>Lalani</w:t>
            </w:r>
            <w:proofErr w:type="spellEnd"/>
            <w:r w:rsidRPr="002674AC">
              <w:rPr>
                <w:b/>
                <w:sz w:val="20"/>
                <w:szCs w:val="20"/>
              </w:rPr>
              <w:t xml:space="preserve"> et al. </w:t>
            </w:r>
          </w:p>
          <w:p w:rsidR="007B3A3D" w:rsidRPr="002674AC" w:rsidRDefault="007B3A3D" w:rsidP="005F1ED8">
            <w:pPr>
              <w:rPr>
                <w:sz w:val="20"/>
                <w:szCs w:val="20"/>
              </w:rPr>
            </w:pPr>
            <w:r w:rsidRPr="002674AC">
              <w:rPr>
                <w:b/>
                <w:sz w:val="20"/>
                <w:szCs w:val="20"/>
              </w:rPr>
              <w:tab/>
            </w:r>
            <w:proofErr w:type="spellStart"/>
            <w:r w:rsidRPr="002674AC">
              <w:rPr>
                <w:sz w:val="20"/>
                <w:szCs w:val="20"/>
              </w:rPr>
              <w:t>Mohd</w:t>
            </w:r>
            <w:proofErr w:type="spellEnd"/>
            <w:r w:rsidRPr="002674AC">
              <w:rPr>
                <w:sz w:val="20"/>
                <w:szCs w:val="20"/>
              </w:rPr>
              <w:t xml:space="preserve"> Ali </w:t>
            </w:r>
            <w:proofErr w:type="spellStart"/>
            <w:r w:rsidRPr="002674AC">
              <w:rPr>
                <w:sz w:val="20"/>
                <w:szCs w:val="20"/>
              </w:rPr>
              <w:t>Hirji</w:t>
            </w:r>
            <w:proofErr w:type="spellEnd"/>
          </w:p>
          <w:p w:rsidR="007B3A3D" w:rsidRPr="002674AC" w:rsidRDefault="007B3A3D" w:rsidP="005F1ED8">
            <w:pPr>
              <w:rPr>
                <w:sz w:val="20"/>
                <w:szCs w:val="20"/>
              </w:rPr>
            </w:pPr>
          </w:p>
          <w:p w:rsidR="007B3A3D" w:rsidRPr="002674AC" w:rsidRDefault="007B3A3D" w:rsidP="005F1ED8">
            <w:pPr>
              <w:rPr>
                <w:sz w:val="20"/>
                <w:szCs w:val="20"/>
              </w:rPr>
            </w:pPr>
            <w:r w:rsidRPr="002674AC">
              <w:rPr>
                <w:sz w:val="20"/>
                <w:szCs w:val="20"/>
              </w:rPr>
              <w:tab/>
              <w:t>v. (37420)</w:t>
            </w:r>
          </w:p>
          <w:p w:rsidR="007B3A3D" w:rsidRPr="002674AC" w:rsidRDefault="007B3A3D" w:rsidP="005F1ED8">
            <w:pPr>
              <w:rPr>
                <w:sz w:val="20"/>
                <w:szCs w:val="20"/>
              </w:rPr>
            </w:pPr>
          </w:p>
          <w:p w:rsidR="007B3A3D" w:rsidRPr="002674AC" w:rsidRDefault="007B3A3D" w:rsidP="005F1ED8">
            <w:pPr>
              <w:rPr>
                <w:b/>
                <w:sz w:val="20"/>
                <w:szCs w:val="20"/>
              </w:rPr>
            </w:pPr>
            <w:r w:rsidRPr="002674AC">
              <w:rPr>
                <w:b/>
                <w:sz w:val="20"/>
                <w:szCs w:val="20"/>
              </w:rPr>
              <w:t>Owners Strata Corporation Plan VR 44 (B.C.)</w:t>
            </w:r>
          </w:p>
          <w:p w:rsidR="007B3A3D" w:rsidRPr="002674AC" w:rsidRDefault="007B3A3D" w:rsidP="005F1ED8">
            <w:pPr>
              <w:rPr>
                <w:sz w:val="20"/>
                <w:szCs w:val="20"/>
              </w:rPr>
            </w:pPr>
            <w:r w:rsidRPr="002674AC">
              <w:rPr>
                <w:sz w:val="20"/>
                <w:szCs w:val="20"/>
              </w:rPr>
              <w:tab/>
              <w:t xml:space="preserve">Alex L. </w:t>
            </w:r>
            <w:proofErr w:type="spellStart"/>
            <w:r w:rsidRPr="002674AC">
              <w:rPr>
                <w:sz w:val="20"/>
                <w:szCs w:val="20"/>
              </w:rPr>
              <w:t>Eged</w:t>
            </w:r>
            <w:proofErr w:type="spellEnd"/>
          </w:p>
          <w:p w:rsidR="007B3A3D" w:rsidRPr="002674AC" w:rsidRDefault="007B3A3D" w:rsidP="005F1ED8">
            <w:pPr>
              <w:rPr>
                <w:sz w:val="20"/>
                <w:szCs w:val="20"/>
              </w:rPr>
            </w:pPr>
            <w:r w:rsidRPr="002674AC">
              <w:rPr>
                <w:sz w:val="20"/>
                <w:szCs w:val="20"/>
              </w:rPr>
              <w:tab/>
              <w:t>Richards Buell Sutton</w:t>
            </w:r>
          </w:p>
          <w:p w:rsidR="007B3A3D" w:rsidRPr="002674AC" w:rsidRDefault="007B3A3D" w:rsidP="005F1ED8">
            <w:pPr>
              <w:rPr>
                <w:sz w:val="20"/>
                <w:szCs w:val="20"/>
              </w:rPr>
            </w:pPr>
          </w:p>
          <w:p w:rsidR="007B3A3D" w:rsidRPr="002674AC" w:rsidRDefault="007B3A3D" w:rsidP="005F1ED8">
            <w:pPr>
              <w:rPr>
                <w:sz w:val="20"/>
                <w:szCs w:val="20"/>
              </w:rPr>
            </w:pPr>
            <w:r w:rsidRPr="002674AC">
              <w:rPr>
                <w:sz w:val="20"/>
                <w:szCs w:val="20"/>
              </w:rPr>
              <w:t>FILING DATE: 20.01.2017</w:t>
            </w:r>
          </w:p>
          <w:p w:rsidR="007B3A3D" w:rsidRPr="002674AC" w:rsidRDefault="002674AC" w:rsidP="007B3A3D">
            <w:pPr>
              <w:rPr>
                <w:sz w:val="20"/>
                <w:szCs w:val="20"/>
                <w:lang w:val="fr-CA"/>
              </w:rPr>
            </w:pPr>
            <w:r w:rsidRPr="002674AC">
              <w:rPr>
                <w:sz w:val="20"/>
                <w:szCs w:val="20"/>
                <w:lang w:val="fr-CA"/>
              </w:rPr>
              <w:pict>
                <v:rect id="_x0000_i1031" style="width:108pt;height:1pt" o:hrpct="0" o:hralign="center" o:hrstd="t" o:hrnoshade="t" o:hr="t" fillcolor="black [3213]" stroked="f"/>
              </w:pict>
            </w:r>
          </w:p>
          <w:p w:rsidR="007B3A3D" w:rsidRPr="002674AC" w:rsidRDefault="007B3A3D" w:rsidP="007B3A3D">
            <w:pPr>
              <w:rPr>
                <w:sz w:val="20"/>
                <w:szCs w:val="20"/>
              </w:rPr>
            </w:pPr>
          </w:p>
        </w:tc>
        <w:tc>
          <w:tcPr>
            <w:tcW w:w="1181" w:type="dxa"/>
            <w:shd w:val="clear" w:color="auto" w:fill="auto"/>
          </w:tcPr>
          <w:p w:rsidR="00C9039A" w:rsidRPr="002674AC" w:rsidRDefault="00C9039A" w:rsidP="00242AEE">
            <w:pPr>
              <w:jc w:val="center"/>
              <w:rPr>
                <w:sz w:val="20"/>
                <w:szCs w:val="20"/>
              </w:rPr>
            </w:pPr>
          </w:p>
          <w:p w:rsidR="007B3A3D" w:rsidRPr="002674AC" w:rsidRDefault="007B3A3D" w:rsidP="00242AEE">
            <w:pPr>
              <w:jc w:val="center"/>
              <w:rPr>
                <w:sz w:val="20"/>
                <w:szCs w:val="20"/>
              </w:rPr>
            </w:pPr>
          </w:p>
        </w:tc>
        <w:tc>
          <w:tcPr>
            <w:tcW w:w="4320" w:type="dxa"/>
            <w:shd w:val="clear" w:color="auto" w:fill="auto"/>
          </w:tcPr>
          <w:p w:rsidR="007B3A3D" w:rsidRPr="002674AC" w:rsidRDefault="007B3A3D" w:rsidP="007B3A3D">
            <w:pPr>
              <w:rPr>
                <w:b/>
                <w:sz w:val="20"/>
                <w:szCs w:val="20"/>
                <w:lang w:val="en-US"/>
              </w:rPr>
            </w:pPr>
            <w:r w:rsidRPr="002674AC">
              <w:rPr>
                <w:b/>
                <w:sz w:val="20"/>
                <w:szCs w:val="20"/>
                <w:lang w:val="en-US"/>
              </w:rPr>
              <w:t xml:space="preserve">Jens Peter </w:t>
            </w:r>
            <w:proofErr w:type="spellStart"/>
            <w:r w:rsidRPr="002674AC">
              <w:rPr>
                <w:b/>
                <w:sz w:val="20"/>
                <w:szCs w:val="20"/>
                <w:lang w:val="en-US"/>
              </w:rPr>
              <w:t>Elmgreen</w:t>
            </w:r>
            <w:proofErr w:type="spellEnd"/>
          </w:p>
          <w:p w:rsidR="007B3A3D" w:rsidRPr="002674AC" w:rsidRDefault="007B3A3D" w:rsidP="007B3A3D">
            <w:pPr>
              <w:rPr>
                <w:sz w:val="20"/>
                <w:szCs w:val="20"/>
                <w:lang w:val="en-US"/>
              </w:rPr>
            </w:pPr>
            <w:r w:rsidRPr="002674AC">
              <w:rPr>
                <w:b/>
                <w:sz w:val="20"/>
                <w:szCs w:val="20"/>
                <w:lang w:val="en-US"/>
              </w:rPr>
              <w:tab/>
            </w:r>
            <w:r w:rsidRPr="002674AC">
              <w:rPr>
                <w:sz w:val="20"/>
                <w:szCs w:val="20"/>
                <w:lang w:val="en-US"/>
              </w:rPr>
              <w:t xml:space="preserve">Jens Peter </w:t>
            </w:r>
            <w:proofErr w:type="spellStart"/>
            <w:r w:rsidRPr="002674AC">
              <w:rPr>
                <w:sz w:val="20"/>
                <w:szCs w:val="20"/>
                <w:lang w:val="en-US"/>
              </w:rPr>
              <w:t>Elmgreen</w:t>
            </w:r>
            <w:proofErr w:type="spellEnd"/>
          </w:p>
          <w:p w:rsidR="007B3A3D" w:rsidRPr="002674AC" w:rsidRDefault="007B3A3D" w:rsidP="007B3A3D">
            <w:pPr>
              <w:rPr>
                <w:sz w:val="20"/>
                <w:szCs w:val="20"/>
                <w:lang w:val="en-US"/>
              </w:rPr>
            </w:pPr>
          </w:p>
          <w:p w:rsidR="007B3A3D" w:rsidRPr="002674AC" w:rsidRDefault="007B3A3D" w:rsidP="007B3A3D">
            <w:pPr>
              <w:rPr>
                <w:sz w:val="20"/>
                <w:szCs w:val="20"/>
                <w:lang w:val="en-US"/>
              </w:rPr>
            </w:pPr>
            <w:r w:rsidRPr="002674AC">
              <w:rPr>
                <w:sz w:val="20"/>
                <w:szCs w:val="20"/>
                <w:lang w:val="en-US"/>
              </w:rPr>
              <w:tab/>
              <w:t>v. (37442)</w:t>
            </w:r>
          </w:p>
          <w:p w:rsidR="007B3A3D" w:rsidRPr="002674AC" w:rsidRDefault="007B3A3D" w:rsidP="007B3A3D">
            <w:pPr>
              <w:rPr>
                <w:sz w:val="20"/>
                <w:szCs w:val="20"/>
                <w:lang w:val="en-US"/>
              </w:rPr>
            </w:pPr>
          </w:p>
          <w:p w:rsidR="007B3A3D" w:rsidRPr="002674AC" w:rsidRDefault="007B3A3D" w:rsidP="007B3A3D">
            <w:pPr>
              <w:rPr>
                <w:b/>
                <w:sz w:val="20"/>
                <w:szCs w:val="20"/>
                <w:lang w:val="en-US"/>
              </w:rPr>
            </w:pPr>
            <w:r w:rsidRPr="002674AC">
              <w:rPr>
                <w:b/>
                <w:sz w:val="20"/>
                <w:szCs w:val="20"/>
                <w:lang w:val="en-US"/>
              </w:rPr>
              <w:t>J. William Evans (Ont.)</w:t>
            </w:r>
          </w:p>
          <w:p w:rsidR="007B3A3D" w:rsidRPr="002674AC" w:rsidRDefault="007B3A3D" w:rsidP="007B3A3D">
            <w:pPr>
              <w:rPr>
                <w:sz w:val="20"/>
                <w:szCs w:val="20"/>
                <w:lang w:val="en-US"/>
              </w:rPr>
            </w:pPr>
            <w:r w:rsidRPr="002674AC">
              <w:rPr>
                <w:sz w:val="20"/>
                <w:szCs w:val="20"/>
                <w:lang w:val="en-US"/>
              </w:rPr>
              <w:tab/>
              <w:t>Richard W. Greene</w:t>
            </w:r>
          </w:p>
          <w:p w:rsidR="007B3A3D" w:rsidRPr="002674AC" w:rsidRDefault="007B3A3D" w:rsidP="007B3A3D">
            <w:pPr>
              <w:rPr>
                <w:sz w:val="20"/>
                <w:szCs w:val="20"/>
                <w:lang w:val="en-US"/>
              </w:rPr>
            </w:pPr>
            <w:r w:rsidRPr="002674AC">
              <w:rPr>
                <w:sz w:val="20"/>
                <w:szCs w:val="20"/>
                <w:lang w:val="en-US"/>
              </w:rPr>
              <w:tab/>
              <w:t>Epstein Cole LLP</w:t>
            </w:r>
          </w:p>
          <w:p w:rsidR="007B3A3D" w:rsidRPr="002674AC" w:rsidRDefault="007B3A3D" w:rsidP="007B3A3D">
            <w:pPr>
              <w:rPr>
                <w:sz w:val="20"/>
                <w:szCs w:val="20"/>
                <w:lang w:val="en-US"/>
              </w:rPr>
            </w:pPr>
          </w:p>
          <w:p w:rsidR="007B3A3D" w:rsidRPr="002674AC" w:rsidRDefault="007B3A3D" w:rsidP="007B3A3D">
            <w:pPr>
              <w:rPr>
                <w:sz w:val="20"/>
                <w:szCs w:val="20"/>
                <w:lang w:val="en-US"/>
              </w:rPr>
            </w:pPr>
            <w:r w:rsidRPr="002674AC">
              <w:rPr>
                <w:sz w:val="20"/>
                <w:szCs w:val="20"/>
                <w:lang w:val="en-US"/>
              </w:rPr>
              <w:t>FILING DATE: 15.11.2016</w:t>
            </w:r>
          </w:p>
          <w:p w:rsidR="007B3A3D" w:rsidRPr="002674AC" w:rsidRDefault="002674AC" w:rsidP="007B3A3D">
            <w:pPr>
              <w:rPr>
                <w:b/>
                <w:sz w:val="20"/>
                <w:szCs w:val="20"/>
                <w:lang w:val="fr-CA"/>
              </w:rPr>
            </w:pPr>
            <w:r w:rsidRPr="002674AC">
              <w:rPr>
                <w:sz w:val="20"/>
                <w:szCs w:val="20"/>
                <w:lang w:val="fr-CA"/>
              </w:rPr>
              <w:pict>
                <v:rect id="_x0000_i1032" style="width:108pt;height:1pt" o:hrpct="0" o:hralign="center" o:hrstd="t" o:hrnoshade="t" o:hr="t" fillcolor="black [3213]" stroked="f"/>
              </w:pict>
            </w:r>
          </w:p>
          <w:p w:rsidR="007B3A3D" w:rsidRPr="002674AC" w:rsidRDefault="007B3A3D" w:rsidP="005F1ED8">
            <w:pPr>
              <w:rPr>
                <w:sz w:val="20"/>
                <w:szCs w:val="20"/>
                <w:lang w:val="en-US"/>
              </w:rPr>
            </w:pPr>
          </w:p>
        </w:tc>
      </w:tr>
      <w:tr w:rsidR="00C9039A" w:rsidRPr="002674AC" w:rsidTr="003B3977">
        <w:tc>
          <w:tcPr>
            <w:tcW w:w="4320" w:type="dxa"/>
            <w:shd w:val="clear" w:color="auto" w:fill="auto"/>
          </w:tcPr>
          <w:p w:rsidR="00A609A7" w:rsidRPr="002674AC" w:rsidRDefault="00A609A7" w:rsidP="00A609A7">
            <w:pPr>
              <w:rPr>
                <w:b/>
                <w:sz w:val="20"/>
                <w:szCs w:val="20"/>
                <w:lang w:val="en-US"/>
              </w:rPr>
            </w:pPr>
            <w:r w:rsidRPr="002674AC">
              <w:rPr>
                <w:b/>
                <w:sz w:val="20"/>
                <w:szCs w:val="20"/>
                <w:lang w:val="en-US"/>
              </w:rPr>
              <w:lastRenderedPageBreak/>
              <w:t>West Fraser Mills Ltd.</w:t>
            </w:r>
          </w:p>
          <w:p w:rsidR="00A609A7" w:rsidRPr="002674AC" w:rsidRDefault="00A609A7" w:rsidP="00A609A7">
            <w:pPr>
              <w:rPr>
                <w:sz w:val="20"/>
                <w:szCs w:val="20"/>
                <w:lang w:val="en-US"/>
              </w:rPr>
            </w:pPr>
            <w:r w:rsidRPr="002674AC">
              <w:rPr>
                <w:b/>
                <w:sz w:val="20"/>
                <w:szCs w:val="20"/>
                <w:lang w:val="en-US"/>
              </w:rPr>
              <w:tab/>
            </w:r>
            <w:r w:rsidRPr="002674AC">
              <w:rPr>
                <w:sz w:val="20"/>
                <w:szCs w:val="20"/>
                <w:lang w:val="en-US"/>
              </w:rPr>
              <w:t>Donald J. Jordan, Q.C.</w:t>
            </w:r>
          </w:p>
          <w:p w:rsidR="00A609A7" w:rsidRPr="002674AC" w:rsidRDefault="00A609A7" w:rsidP="00A609A7">
            <w:pPr>
              <w:rPr>
                <w:sz w:val="20"/>
                <w:szCs w:val="20"/>
                <w:lang w:val="en-US"/>
              </w:rPr>
            </w:pPr>
            <w:r w:rsidRPr="002674AC">
              <w:rPr>
                <w:sz w:val="20"/>
                <w:szCs w:val="20"/>
                <w:lang w:val="en-US"/>
              </w:rPr>
              <w:tab/>
              <w:t>Harris &amp; Company LLP</w:t>
            </w:r>
          </w:p>
          <w:p w:rsidR="00A609A7" w:rsidRPr="002674AC" w:rsidRDefault="00A609A7" w:rsidP="00A609A7">
            <w:pPr>
              <w:rPr>
                <w:sz w:val="20"/>
                <w:szCs w:val="20"/>
                <w:lang w:val="en-US"/>
              </w:rPr>
            </w:pPr>
          </w:p>
          <w:p w:rsidR="00A609A7" w:rsidRPr="002674AC" w:rsidRDefault="00A609A7" w:rsidP="00A609A7">
            <w:pPr>
              <w:rPr>
                <w:sz w:val="20"/>
                <w:szCs w:val="20"/>
                <w:lang w:val="en-US"/>
              </w:rPr>
            </w:pPr>
            <w:r w:rsidRPr="002674AC">
              <w:rPr>
                <w:sz w:val="20"/>
                <w:szCs w:val="20"/>
                <w:lang w:val="en-US"/>
              </w:rPr>
              <w:tab/>
              <w:t>v. (37423)</w:t>
            </w:r>
          </w:p>
          <w:p w:rsidR="00A609A7" w:rsidRPr="002674AC" w:rsidRDefault="00A609A7" w:rsidP="00A609A7">
            <w:pPr>
              <w:rPr>
                <w:sz w:val="20"/>
                <w:szCs w:val="20"/>
                <w:lang w:val="en-US"/>
              </w:rPr>
            </w:pPr>
          </w:p>
          <w:p w:rsidR="00A609A7" w:rsidRPr="002674AC" w:rsidRDefault="00A609A7" w:rsidP="00A609A7">
            <w:pPr>
              <w:rPr>
                <w:b/>
                <w:sz w:val="20"/>
                <w:szCs w:val="20"/>
                <w:lang w:val="en-US"/>
              </w:rPr>
            </w:pPr>
            <w:r w:rsidRPr="002674AC">
              <w:rPr>
                <w:b/>
                <w:sz w:val="20"/>
                <w:szCs w:val="20"/>
                <w:lang w:val="en-US"/>
              </w:rPr>
              <w:t>Workers’ Compensation Appeal Tribunal et al. (B.C.)</w:t>
            </w:r>
          </w:p>
          <w:p w:rsidR="00A609A7" w:rsidRPr="002674AC" w:rsidRDefault="00A609A7" w:rsidP="00A609A7">
            <w:pPr>
              <w:rPr>
                <w:sz w:val="20"/>
                <w:szCs w:val="20"/>
                <w:lang w:val="en-US"/>
              </w:rPr>
            </w:pPr>
            <w:r w:rsidRPr="002674AC">
              <w:rPr>
                <w:sz w:val="20"/>
                <w:szCs w:val="20"/>
                <w:lang w:val="en-US"/>
              </w:rPr>
              <w:tab/>
              <w:t>Jeremy Thomas Lovell</w:t>
            </w:r>
          </w:p>
          <w:p w:rsidR="00A609A7" w:rsidRPr="002674AC" w:rsidRDefault="00A609A7" w:rsidP="00A609A7">
            <w:pPr>
              <w:rPr>
                <w:sz w:val="20"/>
                <w:szCs w:val="20"/>
                <w:lang w:val="en-US"/>
              </w:rPr>
            </w:pPr>
            <w:r w:rsidRPr="002674AC">
              <w:rPr>
                <w:sz w:val="20"/>
                <w:szCs w:val="20"/>
                <w:lang w:val="en-US"/>
              </w:rPr>
              <w:tab/>
              <w:t xml:space="preserve">Workers’ Compensation Appeals </w:t>
            </w:r>
            <w:r w:rsidRPr="002674AC">
              <w:rPr>
                <w:sz w:val="20"/>
                <w:szCs w:val="20"/>
                <w:lang w:val="en-US"/>
              </w:rPr>
              <w:tab/>
              <w:t>Tribunal</w:t>
            </w:r>
          </w:p>
          <w:p w:rsidR="00A609A7" w:rsidRPr="002674AC" w:rsidRDefault="00A609A7" w:rsidP="00A609A7">
            <w:pPr>
              <w:rPr>
                <w:sz w:val="20"/>
                <w:szCs w:val="20"/>
                <w:lang w:val="en-US"/>
              </w:rPr>
            </w:pPr>
          </w:p>
          <w:p w:rsidR="00A609A7" w:rsidRPr="002674AC" w:rsidRDefault="00A609A7" w:rsidP="00A609A7">
            <w:pPr>
              <w:rPr>
                <w:sz w:val="20"/>
                <w:szCs w:val="20"/>
                <w:lang w:val="en-US"/>
              </w:rPr>
            </w:pPr>
            <w:r w:rsidRPr="002674AC">
              <w:rPr>
                <w:sz w:val="20"/>
                <w:szCs w:val="20"/>
                <w:lang w:val="en-US"/>
              </w:rPr>
              <w:t>FILING DATE: 26.01.2017</w:t>
            </w:r>
          </w:p>
          <w:p w:rsidR="0080534E" w:rsidRPr="002674AC" w:rsidRDefault="002674AC" w:rsidP="005F1ED8">
            <w:pPr>
              <w:rPr>
                <w:sz w:val="20"/>
                <w:szCs w:val="20"/>
                <w:lang w:val="fr-CA"/>
              </w:rPr>
            </w:pPr>
            <w:r w:rsidRPr="002674AC">
              <w:rPr>
                <w:sz w:val="20"/>
                <w:szCs w:val="20"/>
                <w:lang w:val="fr-CA"/>
              </w:rPr>
              <w:pict>
                <v:rect id="_x0000_i1033" style="width:108pt;height:1pt" o:hrpct="0" o:hralign="center" o:hrstd="t" o:hrnoshade="t" o:hr="t" fillcolor="black [3213]" stroked="f"/>
              </w:pict>
            </w:r>
          </w:p>
          <w:p w:rsidR="0080534E" w:rsidRPr="002674AC" w:rsidRDefault="0080534E" w:rsidP="005F1ED8">
            <w:pPr>
              <w:rPr>
                <w:sz w:val="20"/>
                <w:szCs w:val="20"/>
                <w:lang w:val="en-US"/>
              </w:rPr>
            </w:pPr>
          </w:p>
        </w:tc>
        <w:tc>
          <w:tcPr>
            <w:tcW w:w="1181" w:type="dxa"/>
            <w:shd w:val="clear" w:color="auto" w:fill="auto"/>
          </w:tcPr>
          <w:p w:rsidR="00C9039A" w:rsidRPr="002674AC" w:rsidRDefault="00C9039A" w:rsidP="00242AEE">
            <w:pPr>
              <w:jc w:val="center"/>
              <w:rPr>
                <w:sz w:val="20"/>
                <w:szCs w:val="20"/>
                <w:lang w:val="en-US"/>
              </w:rPr>
            </w:pPr>
          </w:p>
        </w:tc>
        <w:tc>
          <w:tcPr>
            <w:tcW w:w="4320" w:type="dxa"/>
            <w:shd w:val="clear" w:color="auto" w:fill="auto"/>
          </w:tcPr>
          <w:p w:rsidR="00C9039A" w:rsidRPr="002674AC" w:rsidRDefault="002174CA" w:rsidP="005F1ED8">
            <w:pPr>
              <w:rPr>
                <w:b/>
                <w:sz w:val="20"/>
                <w:szCs w:val="20"/>
                <w:lang w:val="fr-CA"/>
              </w:rPr>
            </w:pPr>
            <w:proofErr w:type="spellStart"/>
            <w:r w:rsidRPr="002674AC">
              <w:rPr>
                <w:b/>
                <w:sz w:val="20"/>
                <w:szCs w:val="20"/>
                <w:lang w:val="fr-CA"/>
              </w:rPr>
              <w:t>Promutuel</w:t>
            </w:r>
            <w:proofErr w:type="spellEnd"/>
            <w:r w:rsidRPr="002674AC">
              <w:rPr>
                <w:b/>
                <w:sz w:val="20"/>
                <w:szCs w:val="20"/>
                <w:lang w:val="fr-CA"/>
              </w:rPr>
              <w:t xml:space="preserve">  Portneuf-Champlain, société d’assurance générale</w:t>
            </w:r>
          </w:p>
          <w:p w:rsidR="002174CA" w:rsidRPr="002674AC" w:rsidRDefault="002174CA" w:rsidP="005F1ED8">
            <w:pPr>
              <w:rPr>
                <w:sz w:val="20"/>
                <w:szCs w:val="20"/>
                <w:lang w:val="fr-CA"/>
              </w:rPr>
            </w:pPr>
            <w:r w:rsidRPr="002674AC">
              <w:rPr>
                <w:b/>
                <w:sz w:val="20"/>
                <w:szCs w:val="20"/>
                <w:lang w:val="fr-CA"/>
              </w:rPr>
              <w:tab/>
            </w:r>
            <w:r w:rsidRPr="002674AC">
              <w:rPr>
                <w:sz w:val="20"/>
                <w:szCs w:val="20"/>
                <w:lang w:val="fr-CA"/>
              </w:rPr>
              <w:t>Louis Dufour</w:t>
            </w:r>
          </w:p>
          <w:p w:rsidR="002174CA" w:rsidRPr="002674AC" w:rsidRDefault="002174CA" w:rsidP="005F1ED8">
            <w:pPr>
              <w:rPr>
                <w:sz w:val="20"/>
                <w:szCs w:val="20"/>
                <w:lang w:val="fr-CA"/>
              </w:rPr>
            </w:pPr>
            <w:r w:rsidRPr="002674AC">
              <w:rPr>
                <w:sz w:val="20"/>
                <w:szCs w:val="20"/>
                <w:lang w:val="fr-CA"/>
              </w:rPr>
              <w:tab/>
              <w:t xml:space="preserve">Carter </w:t>
            </w:r>
            <w:proofErr w:type="spellStart"/>
            <w:r w:rsidRPr="002674AC">
              <w:rPr>
                <w:sz w:val="20"/>
                <w:szCs w:val="20"/>
                <w:lang w:val="fr-CA"/>
              </w:rPr>
              <w:t>Goudreau</w:t>
            </w:r>
            <w:proofErr w:type="spellEnd"/>
          </w:p>
          <w:p w:rsidR="002174CA" w:rsidRPr="002674AC" w:rsidRDefault="002174CA" w:rsidP="005F1ED8">
            <w:pPr>
              <w:rPr>
                <w:sz w:val="20"/>
                <w:szCs w:val="20"/>
                <w:lang w:val="fr-CA"/>
              </w:rPr>
            </w:pPr>
          </w:p>
          <w:p w:rsidR="002174CA" w:rsidRPr="002674AC" w:rsidRDefault="002174CA" w:rsidP="005F1ED8">
            <w:pPr>
              <w:rPr>
                <w:sz w:val="20"/>
                <w:szCs w:val="20"/>
                <w:lang w:val="fr-CA"/>
              </w:rPr>
            </w:pPr>
            <w:r w:rsidRPr="002674AC">
              <w:rPr>
                <w:sz w:val="20"/>
                <w:szCs w:val="20"/>
                <w:lang w:val="fr-CA"/>
              </w:rPr>
              <w:tab/>
              <w:t>c. (37422)</w:t>
            </w:r>
          </w:p>
          <w:p w:rsidR="002174CA" w:rsidRPr="002674AC" w:rsidRDefault="002174CA" w:rsidP="005F1ED8">
            <w:pPr>
              <w:rPr>
                <w:sz w:val="20"/>
                <w:szCs w:val="20"/>
                <w:lang w:val="fr-CA"/>
              </w:rPr>
            </w:pPr>
          </w:p>
          <w:p w:rsidR="002174CA" w:rsidRPr="002674AC" w:rsidRDefault="002174CA" w:rsidP="005F1ED8">
            <w:pPr>
              <w:rPr>
                <w:b/>
                <w:sz w:val="20"/>
                <w:szCs w:val="20"/>
                <w:lang w:val="fr-CA"/>
              </w:rPr>
            </w:pPr>
            <w:r w:rsidRPr="002674AC">
              <w:rPr>
                <w:b/>
                <w:sz w:val="20"/>
                <w:szCs w:val="20"/>
                <w:lang w:val="fr-CA"/>
              </w:rPr>
              <w:t>Compagnie canadienne d’assurances générales Lombard (</w:t>
            </w:r>
            <w:proofErr w:type="spellStart"/>
            <w:r w:rsidRPr="002674AC">
              <w:rPr>
                <w:b/>
                <w:sz w:val="20"/>
                <w:szCs w:val="20"/>
                <w:lang w:val="fr-CA"/>
              </w:rPr>
              <w:t>Qc</w:t>
            </w:r>
            <w:proofErr w:type="spellEnd"/>
            <w:r w:rsidRPr="002674AC">
              <w:rPr>
                <w:b/>
                <w:sz w:val="20"/>
                <w:szCs w:val="20"/>
                <w:lang w:val="fr-CA"/>
              </w:rPr>
              <w:t>)</w:t>
            </w:r>
          </w:p>
          <w:p w:rsidR="002174CA" w:rsidRPr="002674AC" w:rsidRDefault="002174CA" w:rsidP="005F1ED8">
            <w:pPr>
              <w:rPr>
                <w:sz w:val="20"/>
                <w:szCs w:val="20"/>
                <w:lang w:val="fr-CA"/>
              </w:rPr>
            </w:pPr>
            <w:r w:rsidRPr="002674AC">
              <w:rPr>
                <w:sz w:val="20"/>
                <w:szCs w:val="20"/>
                <w:lang w:val="fr-CA"/>
              </w:rPr>
              <w:tab/>
              <w:t>Amélie Thériault</w:t>
            </w:r>
          </w:p>
          <w:p w:rsidR="002174CA" w:rsidRPr="002674AC" w:rsidRDefault="002174CA" w:rsidP="005F1ED8">
            <w:pPr>
              <w:rPr>
                <w:sz w:val="20"/>
                <w:szCs w:val="20"/>
                <w:lang w:val="en-US"/>
              </w:rPr>
            </w:pPr>
            <w:r w:rsidRPr="002674AC">
              <w:rPr>
                <w:sz w:val="20"/>
                <w:szCs w:val="20"/>
                <w:lang w:val="fr-CA"/>
              </w:rPr>
              <w:tab/>
            </w:r>
            <w:proofErr w:type="spellStart"/>
            <w:r w:rsidRPr="002674AC">
              <w:rPr>
                <w:sz w:val="20"/>
                <w:szCs w:val="20"/>
                <w:lang w:val="en-US"/>
              </w:rPr>
              <w:t>Gasco</w:t>
            </w:r>
            <w:proofErr w:type="spellEnd"/>
            <w:r w:rsidRPr="002674AC">
              <w:rPr>
                <w:sz w:val="20"/>
                <w:szCs w:val="20"/>
                <w:lang w:val="en-US"/>
              </w:rPr>
              <w:t>, Go</w:t>
            </w:r>
            <w:r w:rsidR="00FD7A08" w:rsidRPr="002674AC">
              <w:rPr>
                <w:sz w:val="20"/>
                <w:szCs w:val="20"/>
                <w:lang w:val="en-US"/>
              </w:rPr>
              <w:t>o</w:t>
            </w:r>
            <w:r w:rsidRPr="002674AC">
              <w:rPr>
                <w:sz w:val="20"/>
                <w:szCs w:val="20"/>
                <w:lang w:val="en-US"/>
              </w:rPr>
              <w:t>dhue, St-</w:t>
            </w:r>
            <w:proofErr w:type="spellStart"/>
            <w:r w:rsidRPr="002674AC">
              <w:rPr>
                <w:sz w:val="20"/>
                <w:szCs w:val="20"/>
                <w:lang w:val="en-US"/>
              </w:rPr>
              <w:t>Germain</w:t>
            </w:r>
            <w:proofErr w:type="spellEnd"/>
            <w:r w:rsidRPr="002674AC">
              <w:rPr>
                <w:sz w:val="20"/>
                <w:szCs w:val="20"/>
                <w:lang w:val="en-US"/>
              </w:rPr>
              <w:t xml:space="preserve">, </w:t>
            </w:r>
            <w:proofErr w:type="spellStart"/>
            <w:r w:rsidRPr="002674AC">
              <w:rPr>
                <w:sz w:val="20"/>
                <w:szCs w:val="20"/>
                <w:lang w:val="en-US"/>
              </w:rPr>
              <w:t>s.e.n.c.r.l</w:t>
            </w:r>
            <w:proofErr w:type="spellEnd"/>
            <w:r w:rsidRPr="002674AC">
              <w:rPr>
                <w:sz w:val="20"/>
                <w:szCs w:val="20"/>
                <w:lang w:val="en-US"/>
              </w:rPr>
              <w:t>.</w:t>
            </w:r>
          </w:p>
          <w:p w:rsidR="002174CA" w:rsidRPr="002674AC" w:rsidRDefault="002174CA" w:rsidP="005F1ED8">
            <w:pPr>
              <w:rPr>
                <w:sz w:val="20"/>
                <w:szCs w:val="20"/>
                <w:lang w:val="en-US"/>
              </w:rPr>
            </w:pPr>
          </w:p>
          <w:p w:rsidR="002174CA" w:rsidRPr="002674AC" w:rsidRDefault="002174CA" w:rsidP="005F1ED8">
            <w:pPr>
              <w:rPr>
                <w:sz w:val="20"/>
                <w:szCs w:val="20"/>
                <w:lang w:val="fr-CA"/>
              </w:rPr>
            </w:pPr>
            <w:r w:rsidRPr="002674AC">
              <w:rPr>
                <w:sz w:val="20"/>
                <w:szCs w:val="20"/>
                <w:lang w:val="fr-CA"/>
              </w:rPr>
              <w:t>DATE DE PRODUCTION: 23.01.2017</w:t>
            </w:r>
          </w:p>
          <w:p w:rsidR="002174CA" w:rsidRPr="002674AC" w:rsidRDefault="002674AC" w:rsidP="005F1ED8">
            <w:pPr>
              <w:rPr>
                <w:sz w:val="20"/>
                <w:szCs w:val="20"/>
                <w:lang w:val="fr-CA"/>
              </w:rPr>
            </w:pPr>
            <w:r w:rsidRPr="002674AC">
              <w:rPr>
                <w:sz w:val="20"/>
                <w:szCs w:val="20"/>
                <w:lang w:val="fr-CA"/>
              </w:rPr>
              <w:pict>
                <v:rect id="_x0000_i1034" style="width:108pt;height:1pt" o:hrpct="0" o:hralign="center" o:hrstd="t" o:hrnoshade="t" o:hr="t" fillcolor="black [3213]" stroked="f"/>
              </w:pict>
            </w:r>
          </w:p>
          <w:p w:rsidR="002174CA" w:rsidRPr="002674AC" w:rsidRDefault="002174CA" w:rsidP="005F1ED8">
            <w:pPr>
              <w:rPr>
                <w:sz w:val="20"/>
                <w:szCs w:val="20"/>
                <w:lang w:val="en-US"/>
              </w:rPr>
            </w:pPr>
          </w:p>
        </w:tc>
      </w:tr>
      <w:tr w:rsidR="00C9039A" w:rsidRPr="002674AC" w:rsidTr="003B3977">
        <w:tc>
          <w:tcPr>
            <w:tcW w:w="4320" w:type="dxa"/>
            <w:shd w:val="clear" w:color="auto" w:fill="auto"/>
          </w:tcPr>
          <w:p w:rsidR="00C9039A" w:rsidRPr="002674AC" w:rsidRDefault="00BA10C1" w:rsidP="005F1ED8">
            <w:pPr>
              <w:rPr>
                <w:b/>
                <w:sz w:val="20"/>
                <w:szCs w:val="20"/>
                <w:lang w:val="en-US"/>
              </w:rPr>
            </w:pPr>
            <w:proofErr w:type="spellStart"/>
            <w:r w:rsidRPr="002674AC">
              <w:rPr>
                <w:b/>
                <w:sz w:val="20"/>
                <w:szCs w:val="20"/>
                <w:lang w:val="en-US"/>
              </w:rPr>
              <w:t>Kemchand</w:t>
            </w:r>
            <w:proofErr w:type="spellEnd"/>
            <w:r w:rsidRPr="002674AC">
              <w:rPr>
                <w:b/>
                <w:sz w:val="20"/>
                <w:szCs w:val="20"/>
                <w:lang w:val="en-US"/>
              </w:rPr>
              <w:t xml:space="preserve"> </w:t>
            </w:r>
            <w:proofErr w:type="spellStart"/>
            <w:r w:rsidRPr="002674AC">
              <w:rPr>
                <w:b/>
                <w:sz w:val="20"/>
                <w:szCs w:val="20"/>
                <w:lang w:val="en-US"/>
              </w:rPr>
              <w:t>Shiwprashad</w:t>
            </w:r>
            <w:proofErr w:type="spellEnd"/>
          </w:p>
          <w:p w:rsidR="00BA10C1" w:rsidRPr="002674AC" w:rsidRDefault="00BA10C1" w:rsidP="005F1ED8">
            <w:pPr>
              <w:rPr>
                <w:sz w:val="20"/>
                <w:szCs w:val="20"/>
                <w:lang w:val="en-US"/>
              </w:rPr>
            </w:pPr>
            <w:r w:rsidRPr="002674AC">
              <w:rPr>
                <w:b/>
                <w:sz w:val="20"/>
                <w:szCs w:val="20"/>
                <w:lang w:val="en-US"/>
              </w:rPr>
              <w:tab/>
            </w:r>
            <w:r w:rsidRPr="002674AC">
              <w:rPr>
                <w:sz w:val="20"/>
                <w:szCs w:val="20"/>
                <w:lang w:val="en-US"/>
              </w:rPr>
              <w:t xml:space="preserve">Najma </w:t>
            </w:r>
            <w:proofErr w:type="spellStart"/>
            <w:r w:rsidRPr="002674AC">
              <w:rPr>
                <w:sz w:val="20"/>
                <w:szCs w:val="20"/>
                <w:lang w:val="en-US"/>
              </w:rPr>
              <w:t>Jamaldin</w:t>
            </w:r>
            <w:proofErr w:type="spellEnd"/>
          </w:p>
          <w:p w:rsidR="00BA10C1" w:rsidRPr="002674AC" w:rsidRDefault="00BA10C1" w:rsidP="005F1ED8">
            <w:pPr>
              <w:rPr>
                <w:sz w:val="20"/>
                <w:szCs w:val="20"/>
                <w:lang w:val="en-US"/>
              </w:rPr>
            </w:pPr>
          </w:p>
          <w:p w:rsidR="00BA10C1" w:rsidRPr="002674AC" w:rsidRDefault="00BA10C1" w:rsidP="005F1ED8">
            <w:pPr>
              <w:rPr>
                <w:sz w:val="20"/>
                <w:szCs w:val="20"/>
                <w:lang w:val="en-US"/>
              </w:rPr>
            </w:pPr>
            <w:r w:rsidRPr="002674AC">
              <w:rPr>
                <w:sz w:val="20"/>
                <w:szCs w:val="20"/>
                <w:lang w:val="en-US"/>
              </w:rPr>
              <w:tab/>
              <w:t>v. (37418)</w:t>
            </w:r>
          </w:p>
          <w:p w:rsidR="00BA10C1" w:rsidRPr="002674AC" w:rsidRDefault="00BA10C1" w:rsidP="005F1ED8">
            <w:pPr>
              <w:rPr>
                <w:sz w:val="20"/>
                <w:szCs w:val="20"/>
                <w:lang w:val="en-US"/>
              </w:rPr>
            </w:pPr>
          </w:p>
          <w:p w:rsidR="00BA10C1" w:rsidRPr="002674AC" w:rsidRDefault="00BA10C1" w:rsidP="005F1ED8">
            <w:pPr>
              <w:rPr>
                <w:b/>
                <w:sz w:val="20"/>
                <w:szCs w:val="20"/>
                <w:lang w:val="en-US"/>
              </w:rPr>
            </w:pPr>
            <w:r w:rsidRPr="002674AC">
              <w:rPr>
                <w:b/>
                <w:sz w:val="20"/>
                <w:szCs w:val="20"/>
                <w:lang w:val="en-US"/>
              </w:rPr>
              <w:t xml:space="preserve">Her Majesty the </w:t>
            </w:r>
            <w:r w:rsidR="00A609A7" w:rsidRPr="002674AC">
              <w:rPr>
                <w:b/>
                <w:sz w:val="20"/>
                <w:szCs w:val="20"/>
                <w:lang w:val="en-US"/>
              </w:rPr>
              <w:t>Queen (Ont.)</w:t>
            </w:r>
          </w:p>
          <w:p w:rsidR="00A609A7" w:rsidRPr="002674AC" w:rsidRDefault="00A609A7" w:rsidP="005F1ED8">
            <w:pPr>
              <w:rPr>
                <w:sz w:val="20"/>
                <w:szCs w:val="20"/>
                <w:lang w:val="en-US"/>
              </w:rPr>
            </w:pPr>
            <w:r w:rsidRPr="002674AC">
              <w:rPr>
                <w:b/>
                <w:sz w:val="20"/>
                <w:szCs w:val="20"/>
                <w:lang w:val="en-US"/>
              </w:rPr>
              <w:tab/>
            </w:r>
            <w:r w:rsidRPr="002674AC">
              <w:rPr>
                <w:sz w:val="20"/>
                <w:szCs w:val="20"/>
                <w:lang w:val="en-US"/>
              </w:rPr>
              <w:t>Stacey D. Young</w:t>
            </w:r>
          </w:p>
          <w:p w:rsidR="00A609A7" w:rsidRPr="002674AC" w:rsidRDefault="00A609A7" w:rsidP="005F1ED8">
            <w:pPr>
              <w:rPr>
                <w:sz w:val="20"/>
                <w:szCs w:val="20"/>
                <w:lang w:val="en-US"/>
              </w:rPr>
            </w:pPr>
            <w:r w:rsidRPr="002674AC">
              <w:rPr>
                <w:sz w:val="20"/>
                <w:szCs w:val="20"/>
                <w:lang w:val="en-US"/>
              </w:rPr>
              <w:tab/>
              <w:t>A.G. of Ontario</w:t>
            </w:r>
          </w:p>
          <w:p w:rsidR="00A609A7" w:rsidRPr="002674AC" w:rsidRDefault="00A609A7" w:rsidP="005F1ED8">
            <w:pPr>
              <w:rPr>
                <w:sz w:val="20"/>
                <w:szCs w:val="20"/>
                <w:lang w:val="en-US"/>
              </w:rPr>
            </w:pPr>
          </w:p>
          <w:p w:rsidR="00A609A7" w:rsidRPr="002674AC" w:rsidRDefault="00A609A7" w:rsidP="005F1ED8">
            <w:pPr>
              <w:rPr>
                <w:sz w:val="20"/>
                <w:szCs w:val="20"/>
                <w:lang w:val="en-US"/>
              </w:rPr>
            </w:pPr>
            <w:r w:rsidRPr="002674AC">
              <w:rPr>
                <w:sz w:val="20"/>
                <w:szCs w:val="20"/>
                <w:lang w:val="en-US"/>
              </w:rPr>
              <w:t>FILING DATE: 24.01.2017</w:t>
            </w:r>
          </w:p>
          <w:p w:rsidR="00A609A7" w:rsidRPr="002674AC" w:rsidRDefault="002674AC" w:rsidP="005F1ED8">
            <w:pPr>
              <w:rPr>
                <w:sz w:val="20"/>
                <w:szCs w:val="20"/>
                <w:lang w:val="fr-CA"/>
              </w:rPr>
            </w:pPr>
            <w:r w:rsidRPr="002674AC">
              <w:rPr>
                <w:sz w:val="20"/>
                <w:szCs w:val="20"/>
                <w:lang w:val="fr-CA"/>
              </w:rPr>
              <w:pict>
                <v:rect id="_x0000_i1035" style="width:108pt;height:1pt" o:hrpct="0" o:hralign="center" o:hrstd="t" o:hrnoshade="t" o:hr="t" fillcolor="black [3213]" stroked="f"/>
              </w:pict>
            </w:r>
          </w:p>
          <w:p w:rsidR="00A609A7" w:rsidRPr="002674AC" w:rsidRDefault="00A609A7" w:rsidP="005F1ED8">
            <w:pPr>
              <w:rPr>
                <w:sz w:val="20"/>
                <w:szCs w:val="20"/>
                <w:lang w:val="en-US"/>
              </w:rPr>
            </w:pPr>
          </w:p>
        </w:tc>
        <w:tc>
          <w:tcPr>
            <w:tcW w:w="1181" w:type="dxa"/>
            <w:shd w:val="clear" w:color="auto" w:fill="auto"/>
          </w:tcPr>
          <w:p w:rsidR="00C9039A" w:rsidRPr="002674AC" w:rsidRDefault="00C9039A" w:rsidP="00242AEE">
            <w:pPr>
              <w:jc w:val="center"/>
              <w:rPr>
                <w:sz w:val="20"/>
                <w:szCs w:val="20"/>
                <w:lang w:val="en-US"/>
              </w:rPr>
            </w:pPr>
          </w:p>
        </w:tc>
        <w:tc>
          <w:tcPr>
            <w:tcW w:w="4320" w:type="dxa"/>
            <w:shd w:val="clear" w:color="auto" w:fill="auto"/>
          </w:tcPr>
          <w:p w:rsidR="00A609A7" w:rsidRPr="002674AC" w:rsidRDefault="00A609A7" w:rsidP="00A609A7">
            <w:pPr>
              <w:rPr>
                <w:b/>
                <w:sz w:val="20"/>
                <w:szCs w:val="20"/>
                <w:lang w:val="en-US"/>
              </w:rPr>
            </w:pPr>
            <w:r w:rsidRPr="002674AC">
              <w:rPr>
                <w:b/>
                <w:sz w:val="20"/>
                <w:szCs w:val="20"/>
                <w:lang w:val="en-US"/>
              </w:rPr>
              <w:t xml:space="preserve">Robert Frederick </w:t>
            </w:r>
            <w:proofErr w:type="spellStart"/>
            <w:r w:rsidRPr="002674AC">
              <w:rPr>
                <w:b/>
                <w:sz w:val="20"/>
                <w:szCs w:val="20"/>
                <w:lang w:val="en-US"/>
              </w:rPr>
              <w:t>Widdifield</w:t>
            </w:r>
            <w:proofErr w:type="spellEnd"/>
          </w:p>
          <w:p w:rsidR="00A609A7" w:rsidRPr="002674AC" w:rsidRDefault="00A609A7" w:rsidP="00A609A7">
            <w:pPr>
              <w:rPr>
                <w:sz w:val="20"/>
                <w:szCs w:val="20"/>
                <w:lang w:val="en-US"/>
              </w:rPr>
            </w:pPr>
            <w:r w:rsidRPr="002674AC">
              <w:rPr>
                <w:b/>
                <w:sz w:val="20"/>
                <w:szCs w:val="20"/>
                <w:lang w:val="en-US"/>
              </w:rPr>
              <w:tab/>
            </w:r>
            <w:r w:rsidRPr="002674AC">
              <w:rPr>
                <w:sz w:val="20"/>
                <w:szCs w:val="20"/>
                <w:lang w:val="en-US"/>
              </w:rPr>
              <w:t>Kenneth S. Westlake, Q.C.</w:t>
            </w:r>
          </w:p>
          <w:p w:rsidR="00A609A7" w:rsidRPr="002674AC" w:rsidRDefault="00A609A7" w:rsidP="00A609A7">
            <w:pPr>
              <w:rPr>
                <w:sz w:val="20"/>
                <w:szCs w:val="20"/>
                <w:lang w:val="en-US"/>
              </w:rPr>
            </w:pPr>
          </w:p>
          <w:p w:rsidR="00A609A7" w:rsidRPr="002674AC" w:rsidRDefault="00A609A7" w:rsidP="00A609A7">
            <w:pPr>
              <w:rPr>
                <w:sz w:val="20"/>
                <w:szCs w:val="20"/>
                <w:lang w:val="en-US"/>
              </w:rPr>
            </w:pPr>
            <w:r w:rsidRPr="002674AC">
              <w:rPr>
                <w:sz w:val="20"/>
                <w:szCs w:val="20"/>
                <w:lang w:val="en-US"/>
              </w:rPr>
              <w:tab/>
              <w:t>v. (37417)</w:t>
            </w:r>
          </w:p>
          <w:p w:rsidR="00A609A7" w:rsidRPr="002674AC" w:rsidRDefault="00A609A7" w:rsidP="00A609A7">
            <w:pPr>
              <w:rPr>
                <w:sz w:val="20"/>
                <w:szCs w:val="20"/>
                <w:lang w:val="en-US"/>
              </w:rPr>
            </w:pPr>
          </w:p>
          <w:p w:rsidR="00A609A7" w:rsidRPr="002674AC" w:rsidRDefault="00A609A7" w:rsidP="00A609A7">
            <w:pPr>
              <w:rPr>
                <w:b/>
                <w:sz w:val="20"/>
                <w:szCs w:val="20"/>
                <w:lang w:val="en-US"/>
              </w:rPr>
            </w:pPr>
            <w:r w:rsidRPr="002674AC">
              <w:rPr>
                <w:b/>
                <w:sz w:val="20"/>
                <w:szCs w:val="20"/>
                <w:lang w:val="en-US"/>
              </w:rPr>
              <w:t>Her Majesty the Queen (B.C.)</w:t>
            </w:r>
          </w:p>
          <w:p w:rsidR="00A609A7" w:rsidRPr="002674AC" w:rsidRDefault="00A609A7" w:rsidP="00A609A7">
            <w:pPr>
              <w:rPr>
                <w:sz w:val="20"/>
                <w:szCs w:val="20"/>
                <w:lang w:val="en-US"/>
              </w:rPr>
            </w:pPr>
            <w:r w:rsidRPr="002674AC">
              <w:rPr>
                <w:sz w:val="20"/>
                <w:szCs w:val="20"/>
                <w:lang w:val="en-US"/>
              </w:rPr>
              <w:tab/>
              <w:t>David Layton</w:t>
            </w:r>
          </w:p>
          <w:p w:rsidR="00A609A7" w:rsidRPr="002674AC" w:rsidRDefault="00A609A7" w:rsidP="00A609A7">
            <w:pPr>
              <w:rPr>
                <w:sz w:val="20"/>
                <w:szCs w:val="20"/>
                <w:lang w:val="en-US"/>
              </w:rPr>
            </w:pPr>
            <w:r w:rsidRPr="002674AC">
              <w:rPr>
                <w:sz w:val="20"/>
                <w:szCs w:val="20"/>
                <w:lang w:val="en-US"/>
              </w:rPr>
              <w:tab/>
              <w:t>Ministry of Justice</w:t>
            </w:r>
          </w:p>
          <w:p w:rsidR="00A609A7" w:rsidRPr="002674AC" w:rsidRDefault="00A609A7" w:rsidP="00A609A7">
            <w:pPr>
              <w:rPr>
                <w:sz w:val="20"/>
                <w:szCs w:val="20"/>
                <w:lang w:val="en-US"/>
              </w:rPr>
            </w:pPr>
          </w:p>
          <w:p w:rsidR="00A609A7" w:rsidRPr="002674AC" w:rsidRDefault="00A609A7" w:rsidP="00A609A7">
            <w:pPr>
              <w:rPr>
                <w:sz w:val="20"/>
                <w:szCs w:val="20"/>
                <w:lang w:val="en-US"/>
              </w:rPr>
            </w:pPr>
            <w:r w:rsidRPr="002674AC">
              <w:rPr>
                <w:sz w:val="20"/>
                <w:szCs w:val="20"/>
                <w:lang w:val="en-US"/>
              </w:rPr>
              <w:t>FILING DATE: 23.01.2017</w:t>
            </w:r>
          </w:p>
          <w:p w:rsidR="00A609A7" w:rsidRPr="002674AC" w:rsidRDefault="002674AC" w:rsidP="00A609A7">
            <w:pPr>
              <w:rPr>
                <w:sz w:val="20"/>
                <w:szCs w:val="20"/>
                <w:lang w:val="en-US"/>
              </w:rPr>
            </w:pPr>
            <w:r w:rsidRPr="002674AC">
              <w:rPr>
                <w:sz w:val="20"/>
                <w:szCs w:val="20"/>
                <w:lang w:val="fr-CA"/>
              </w:rPr>
              <w:pict>
                <v:rect id="_x0000_i1036" style="width:108pt;height:1pt" o:hrpct="0" o:hralign="center" o:hrstd="t" o:hrnoshade="t" o:hr="t" fillcolor="black [3213]" stroked="f"/>
              </w:pict>
            </w:r>
          </w:p>
        </w:tc>
      </w:tr>
      <w:tr w:rsidR="00BA10C1" w:rsidRPr="002674AC" w:rsidTr="003B3977">
        <w:tc>
          <w:tcPr>
            <w:tcW w:w="4320" w:type="dxa"/>
            <w:shd w:val="clear" w:color="auto" w:fill="auto"/>
          </w:tcPr>
          <w:p w:rsidR="00BA10C1" w:rsidRPr="002674AC" w:rsidRDefault="00A609A7" w:rsidP="005F1ED8">
            <w:pPr>
              <w:rPr>
                <w:b/>
                <w:sz w:val="20"/>
                <w:szCs w:val="20"/>
                <w:lang w:val="fr-CA"/>
              </w:rPr>
            </w:pPr>
            <w:r w:rsidRPr="002674AC">
              <w:rPr>
                <w:b/>
                <w:sz w:val="20"/>
                <w:szCs w:val="20"/>
                <w:lang w:val="fr-CA"/>
              </w:rPr>
              <w:t>Constellation Brands Inc. et al.</w:t>
            </w:r>
          </w:p>
          <w:p w:rsidR="00A609A7" w:rsidRPr="002674AC" w:rsidRDefault="00A609A7" w:rsidP="005F1ED8">
            <w:pPr>
              <w:rPr>
                <w:sz w:val="20"/>
                <w:szCs w:val="20"/>
                <w:lang w:val="fr-CA"/>
              </w:rPr>
            </w:pPr>
            <w:r w:rsidRPr="002674AC">
              <w:rPr>
                <w:b/>
                <w:sz w:val="20"/>
                <w:szCs w:val="20"/>
                <w:lang w:val="fr-CA"/>
              </w:rPr>
              <w:tab/>
            </w:r>
            <w:r w:rsidRPr="002674AC">
              <w:rPr>
                <w:sz w:val="20"/>
                <w:szCs w:val="20"/>
                <w:lang w:val="fr-CA"/>
              </w:rPr>
              <w:t>Bruno Barrette</w:t>
            </w:r>
          </w:p>
          <w:p w:rsidR="00A609A7" w:rsidRPr="002674AC" w:rsidRDefault="00A609A7" w:rsidP="005F1ED8">
            <w:pPr>
              <w:rPr>
                <w:sz w:val="20"/>
                <w:szCs w:val="20"/>
                <w:lang w:val="fr-CA"/>
              </w:rPr>
            </w:pPr>
            <w:r w:rsidRPr="002674AC">
              <w:rPr>
                <w:sz w:val="20"/>
                <w:szCs w:val="20"/>
                <w:lang w:val="fr-CA"/>
              </w:rPr>
              <w:tab/>
              <w:t xml:space="preserve">Barrette </w:t>
            </w:r>
            <w:proofErr w:type="spellStart"/>
            <w:r w:rsidRPr="002674AC">
              <w:rPr>
                <w:sz w:val="20"/>
                <w:szCs w:val="20"/>
                <w:lang w:val="fr-CA"/>
              </w:rPr>
              <w:t>Legal</w:t>
            </w:r>
            <w:proofErr w:type="spellEnd"/>
            <w:r w:rsidRPr="002674AC">
              <w:rPr>
                <w:sz w:val="20"/>
                <w:szCs w:val="20"/>
                <w:lang w:val="fr-CA"/>
              </w:rPr>
              <w:t xml:space="preserve"> Inc.</w:t>
            </w:r>
          </w:p>
          <w:p w:rsidR="00A609A7" w:rsidRPr="002674AC" w:rsidRDefault="00A609A7" w:rsidP="005F1ED8">
            <w:pPr>
              <w:rPr>
                <w:sz w:val="20"/>
                <w:szCs w:val="20"/>
                <w:lang w:val="fr-CA"/>
              </w:rPr>
            </w:pPr>
          </w:p>
          <w:p w:rsidR="00A609A7" w:rsidRPr="002674AC" w:rsidRDefault="00A609A7" w:rsidP="005F1ED8">
            <w:pPr>
              <w:rPr>
                <w:sz w:val="20"/>
                <w:szCs w:val="20"/>
                <w:lang w:val="fr-CA"/>
              </w:rPr>
            </w:pPr>
            <w:r w:rsidRPr="002674AC">
              <w:rPr>
                <w:sz w:val="20"/>
                <w:szCs w:val="20"/>
                <w:lang w:val="fr-CA"/>
              </w:rPr>
              <w:tab/>
              <w:t>v. (37424)</w:t>
            </w:r>
          </w:p>
          <w:p w:rsidR="00A609A7" w:rsidRPr="002674AC" w:rsidRDefault="00A609A7" w:rsidP="005F1ED8">
            <w:pPr>
              <w:rPr>
                <w:sz w:val="20"/>
                <w:szCs w:val="20"/>
                <w:lang w:val="fr-CA"/>
              </w:rPr>
            </w:pPr>
          </w:p>
          <w:p w:rsidR="00A609A7" w:rsidRPr="002674AC" w:rsidRDefault="00A609A7" w:rsidP="005F1ED8">
            <w:pPr>
              <w:rPr>
                <w:b/>
                <w:sz w:val="20"/>
                <w:szCs w:val="20"/>
                <w:lang w:val="fr-CA"/>
              </w:rPr>
            </w:pPr>
            <w:r w:rsidRPr="002674AC">
              <w:rPr>
                <w:b/>
                <w:sz w:val="20"/>
                <w:szCs w:val="20"/>
                <w:lang w:val="fr-CA"/>
              </w:rPr>
              <w:t xml:space="preserve">Domaines </w:t>
            </w:r>
            <w:proofErr w:type="spellStart"/>
            <w:r w:rsidRPr="002674AC">
              <w:rPr>
                <w:b/>
                <w:sz w:val="20"/>
                <w:szCs w:val="20"/>
                <w:lang w:val="fr-CA"/>
              </w:rPr>
              <w:t>Pinnacle</w:t>
            </w:r>
            <w:proofErr w:type="spellEnd"/>
            <w:r w:rsidRPr="002674AC">
              <w:rPr>
                <w:b/>
                <w:sz w:val="20"/>
                <w:szCs w:val="20"/>
                <w:lang w:val="fr-CA"/>
              </w:rPr>
              <w:t xml:space="preserve"> Inc. (F.C.)</w:t>
            </w:r>
          </w:p>
          <w:p w:rsidR="00A609A7" w:rsidRPr="002674AC" w:rsidRDefault="00A609A7" w:rsidP="005F1ED8">
            <w:pPr>
              <w:rPr>
                <w:sz w:val="20"/>
                <w:szCs w:val="20"/>
                <w:lang w:val="fr-CA"/>
              </w:rPr>
            </w:pPr>
            <w:r w:rsidRPr="002674AC">
              <w:rPr>
                <w:sz w:val="20"/>
                <w:szCs w:val="20"/>
                <w:lang w:val="fr-CA"/>
              </w:rPr>
              <w:tab/>
              <w:t xml:space="preserve">Robert </w:t>
            </w:r>
            <w:proofErr w:type="spellStart"/>
            <w:r w:rsidRPr="002674AC">
              <w:rPr>
                <w:sz w:val="20"/>
                <w:szCs w:val="20"/>
                <w:lang w:val="fr-CA"/>
              </w:rPr>
              <w:t>Brouillette</w:t>
            </w:r>
            <w:proofErr w:type="spellEnd"/>
          </w:p>
          <w:p w:rsidR="00A609A7" w:rsidRPr="002674AC" w:rsidRDefault="00A609A7" w:rsidP="005F1ED8">
            <w:pPr>
              <w:rPr>
                <w:sz w:val="20"/>
                <w:szCs w:val="20"/>
                <w:lang w:val="en-US"/>
              </w:rPr>
            </w:pPr>
            <w:r w:rsidRPr="002674AC">
              <w:rPr>
                <w:sz w:val="20"/>
                <w:szCs w:val="20"/>
                <w:lang w:val="fr-CA"/>
              </w:rPr>
              <w:tab/>
            </w:r>
            <w:proofErr w:type="spellStart"/>
            <w:r w:rsidRPr="002674AC">
              <w:rPr>
                <w:sz w:val="20"/>
                <w:szCs w:val="20"/>
                <w:lang w:val="en-US"/>
              </w:rPr>
              <w:t>Brouillette</w:t>
            </w:r>
            <w:proofErr w:type="spellEnd"/>
            <w:r w:rsidRPr="002674AC">
              <w:rPr>
                <w:sz w:val="20"/>
                <w:szCs w:val="20"/>
                <w:lang w:val="en-US"/>
              </w:rPr>
              <w:t xml:space="preserve"> Legal Inc.</w:t>
            </w:r>
          </w:p>
          <w:p w:rsidR="00A609A7" w:rsidRPr="002674AC" w:rsidRDefault="00A609A7" w:rsidP="005F1ED8">
            <w:pPr>
              <w:rPr>
                <w:sz w:val="20"/>
                <w:szCs w:val="20"/>
                <w:lang w:val="en-US"/>
              </w:rPr>
            </w:pPr>
          </w:p>
          <w:p w:rsidR="00A609A7" w:rsidRPr="002674AC" w:rsidRDefault="00A609A7" w:rsidP="005F1ED8">
            <w:pPr>
              <w:rPr>
                <w:sz w:val="20"/>
                <w:szCs w:val="20"/>
                <w:lang w:val="en-US"/>
              </w:rPr>
            </w:pPr>
            <w:r w:rsidRPr="002674AC">
              <w:rPr>
                <w:sz w:val="20"/>
                <w:szCs w:val="20"/>
                <w:lang w:val="en-US"/>
              </w:rPr>
              <w:t>FILING DATE : 27.01.2017</w:t>
            </w:r>
          </w:p>
          <w:p w:rsidR="00A609A7" w:rsidRPr="002674AC" w:rsidRDefault="002674AC" w:rsidP="005F1ED8">
            <w:pPr>
              <w:rPr>
                <w:sz w:val="20"/>
                <w:szCs w:val="20"/>
                <w:lang w:val="fr-CA"/>
              </w:rPr>
            </w:pPr>
            <w:r w:rsidRPr="002674AC">
              <w:rPr>
                <w:sz w:val="20"/>
                <w:szCs w:val="20"/>
                <w:lang w:val="fr-CA"/>
              </w:rPr>
              <w:pict>
                <v:rect id="_x0000_i1037" style="width:108pt;height:1pt" o:hrpct="0" o:hralign="center" o:hrstd="t" o:hrnoshade="t" o:hr="t" fillcolor="black [3213]" stroked="f"/>
              </w:pict>
            </w:r>
          </w:p>
          <w:p w:rsidR="00A609A7" w:rsidRPr="002674AC" w:rsidRDefault="00A609A7" w:rsidP="005F1ED8">
            <w:pPr>
              <w:rPr>
                <w:sz w:val="20"/>
                <w:szCs w:val="20"/>
                <w:lang w:val="fr-CA"/>
              </w:rPr>
            </w:pPr>
          </w:p>
        </w:tc>
        <w:tc>
          <w:tcPr>
            <w:tcW w:w="1181" w:type="dxa"/>
            <w:shd w:val="clear" w:color="auto" w:fill="auto"/>
          </w:tcPr>
          <w:p w:rsidR="00BA10C1" w:rsidRPr="002674AC" w:rsidRDefault="00BA10C1" w:rsidP="00242AEE">
            <w:pPr>
              <w:jc w:val="center"/>
              <w:rPr>
                <w:sz w:val="20"/>
                <w:szCs w:val="20"/>
                <w:lang w:val="fr-CA"/>
              </w:rPr>
            </w:pPr>
          </w:p>
        </w:tc>
        <w:tc>
          <w:tcPr>
            <w:tcW w:w="4320" w:type="dxa"/>
            <w:shd w:val="clear" w:color="auto" w:fill="auto"/>
          </w:tcPr>
          <w:p w:rsidR="00BA10C1" w:rsidRPr="002674AC" w:rsidRDefault="00975838" w:rsidP="005F1ED8">
            <w:pPr>
              <w:rPr>
                <w:b/>
                <w:sz w:val="20"/>
                <w:szCs w:val="20"/>
                <w:lang w:val="en-US"/>
              </w:rPr>
            </w:pPr>
            <w:proofErr w:type="spellStart"/>
            <w:r w:rsidRPr="002674AC">
              <w:rPr>
                <w:b/>
                <w:sz w:val="20"/>
                <w:szCs w:val="20"/>
                <w:lang w:val="en-US"/>
              </w:rPr>
              <w:t>Barejo</w:t>
            </w:r>
            <w:proofErr w:type="spellEnd"/>
            <w:r w:rsidRPr="002674AC">
              <w:rPr>
                <w:b/>
                <w:sz w:val="20"/>
                <w:szCs w:val="20"/>
                <w:lang w:val="en-US"/>
              </w:rPr>
              <w:t xml:space="preserve"> Holdings</w:t>
            </w:r>
            <w:r w:rsidR="00FD7A08" w:rsidRPr="002674AC">
              <w:rPr>
                <w:b/>
                <w:sz w:val="20"/>
                <w:szCs w:val="20"/>
                <w:lang w:val="en-US"/>
              </w:rPr>
              <w:t xml:space="preserve"> ULC</w:t>
            </w:r>
          </w:p>
          <w:p w:rsidR="00975838" w:rsidRPr="002674AC" w:rsidRDefault="00975838" w:rsidP="005F1ED8">
            <w:pPr>
              <w:rPr>
                <w:sz w:val="20"/>
                <w:szCs w:val="20"/>
                <w:lang w:val="en-US"/>
              </w:rPr>
            </w:pPr>
            <w:r w:rsidRPr="002674AC">
              <w:rPr>
                <w:b/>
                <w:sz w:val="20"/>
                <w:szCs w:val="20"/>
                <w:lang w:val="en-US"/>
              </w:rPr>
              <w:tab/>
            </w:r>
            <w:r w:rsidRPr="002674AC">
              <w:rPr>
                <w:sz w:val="20"/>
                <w:szCs w:val="20"/>
                <w:lang w:val="en-US"/>
              </w:rPr>
              <w:t>Guy Du Pont</w:t>
            </w:r>
          </w:p>
          <w:p w:rsidR="00975838" w:rsidRPr="002674AC" w:rsidRDefault="00975838" w:rsidP="005F1ED8">
            <w:pPr>
              <w:rPr>
                <w:sz w:val="20"/>
                <w:szCs w:val="20"/>
                <w:lang w:val="en-US"/>
              </w:rPr>
            </w:pPr>
            <w:r w:rsidRPr="002674AC">
              <w:rPr>
                <w:sz w:val="20"/>
                <w:szCs w:val="20"/>
                <w:lang w:val="en-US"/>
              </w:rPr>
              <w:tab/>
              <w:t>Davies Ward Phillips &amp; Vineberg LLP</w:t>
            </w:r>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ab/>
              <w:t>v. (37425)</w:t>
            </w:r>
          </w:p>
          <w:p w:rsidR="00975838" w:rsidRPr="002674AC" w:rsidRDefault="00975838" w:rsidP="005F1ED8">
            <w:pPr>
              <w:rPr>
                <w:sz w:val="20"/>
                <w:szCs w:val="20"/>
                <w:lang w:val="en-US"/>
              </w:rPr>
            </w:pPr>
          </w:p>
          <w:p w:rsidR="00975838" w:rsidRPr="002674AC" w:rsidRDefault="00975838" w:rsidP="005F1ED8">
            <w:pPr>
              <w:rPr>
                <w:b/>
                <w:sz w:val="20"/>
                <w:szCs w:val="20"/>
                <w:lang w:val="en-US"/>
              </w:rPr>
            </w:pPr>
            <w:r w:rsidRPr="002674AC">
              <w:rPr>
                <w:b/>
                <w:sz w:val="20"/>
                <w:szCs w:val="20"/>
                <w:lang w:val="en-US"/>
              </w:rPr>
              <w:t>Her Majesty the Queen (F.C.)</w:t>
            </w:r>
          </w:p>
          <w:p w:rsidR="00975838" w:rsidRPr="002674AC" w:rsidRDefault="00975838" w:rsidP="005F1ED8">
            <w:pPr>
              <w:rPr>
                <w:sz w:val="20"/>
                <w:szCs w:val="20"/>
                <w:lang w:val="en-US"/>
              </w:rPr>
            </w:pPr>
            <w:r w:rsidRPr="002674AC">
              <w:rPr>
                <w:sz w:val="20"/>
                <w:szCs w:val="20"/>
                <w:lang w:val="en-US"/>
              </w:rPr>
              <w:tab/>
              <w:t>Marie-</w:t>
            </w:r>
            <w:proofErr w:type="spellStart"/>
            <w:r w:rsidRPr="002674AC">
              <w:rPr>
                <w:sz w:val="20"/>
                <w:szCs w:val="20"/>
                <w:lang w:val="en-US"/>
              </w:rPr>
              <w:t>Andrée</w:t>
            </w:r>
            <w:proofErr w:type="spellEnd"/>
            <w:r w:rsidRPr="002674AC">
              <w:rPr>
                <w:sz w:val="20"/>
                <w:szCs w:val="20"/>
                <w:lang w:val="en-US"/>
              </w:rPr>
              <w:t xml:space="preserve"> </w:t>
            </w:r>
            <w:proofErr w:type="spellStart"/>
            <w:r w:rsidRPr="002674AC">
              <w:rPr>
                <w:sz w:val="20"/>
                <w:szCs w:val="20"/>
                <w:lang w:val="en-US"/>
              </w:rPr>
              <w:t>Legault</w:t>
            </w:r>
            <w:proofErr w:type="spellEnd"/>
          </w:p>
          <w:p w:rsidR="00975838" w:rsidRPr="002674AC" w:rsidRDefault="00975838" w:rsidP="005F1ED8">
            <w:pPr>
              <w:rPr>
                <w:sz w:val="20"/>
                <w:szCs w:val="20"/>
                <w:lang w:val="en-US"/>
              </w:rPr>
            </w:pPr>
            <w:r w:rsidRPr="002674AC">
              <w:rPr>
                <w:sz w:val="20"/>
                <w:szCs w:val="20"/>
                <w:lang w:val="en-US"/>
              </w:rPr>
              <w:tab/>
            </w:r>
            <w:r w:rsidR="00FD7A08" w:rsidRPr="002674AC">
              <w:rPr>
                <w:sz w:val="20"/>
                <w:szCs w:val="20"/>
                <w:lang w:val="en-US"/>
              </w:rPr>
              <w:t>A.G. of</w:t>
            </w:r>
            <w:r w:rsidRPr="002674AC">
              <w:rPr>
                <w:sz w:val="20"/>
                <w:szCs w:val="20"/>
                <w:lang w:val="en-US"/>
              </w:rPr>
              <w:t xml:space="preserve"> Canada </w:t>
            </w:r>
          </w:p>
          <w:p w:rsidR="00975838" w:rsidRPr="002674AC" w:rsidRDefault="00975838" w:rsidP="005F1ED8">
            <w:pPr>
              <w:rPr>
                <w:sz w:val="20"/>
                <w:szCs w:val="20"/>
                <w:lang w:val="en-US"/>
              </w:rPr>
            </w:pPr>
          </w:p>
          <w:p w:rsidR="00975838" w:rsidRPr="002674AC" w:rsidRDefault="00975838" w:rsidP="005F1ED8">
            <w:pPr>
              <w:rPr>
                <w:sz w:val="20"/>
                <w:szCs w:val="20"/>
                <w:lang w:val="fr-CA"/>
              </w:rPr>
            </w:pPr>
            <w:r w:rsidRPr="002674AC">
              <w:rPr>
                <w:sz w:val="20"/>
                <w:szCs w:val="20"/>
                <w:lang w:val="fr-CA"/>
              </w:rPr>
              <w:t>FILING DATE: 27.01.2017</w:t>
            </w:r>
          </w:p>
          <w:p w:rsidR="00975838" w:rsidRPr="002674AC" w:rsidRDefault="002674AC" w:rsidP="005F1ED8">
            <w:pPr>
              <w:rPr>
                <w:sz w:val="20"/>
                <w:szCs w:val="20"/>
                <w:lang w:val="fr-CA"/>
              </w:rPr>
            </w:pPr>
            <w:r w:rsidRPr="002674AC">
              <w:rPr>
                <w:sz w:val="20"/>
                <w:szCs w:val="20"/>
                <w:lang w:val="fr-CA"/>
              </w:rPr>
              <w:pict>
                <v:rect id="_x0000_i1038" style="width:108pt;height:1pt" o:hrpct="0" o:hralign="center" o:hrstd="t" o:hrnoshade="t" o:hr="t" fillcolor="black [3213]" stroked="f"/>
              </w:pict>
            </w:r>
          </w:p>
          <w:p w:rsidR="00975838" w:rsidRPr="002674AC" w:rsidRDefault="00975838" w:rsidP="005F1ED8">
            <w:pPr>
              <w:rPr>
                <w:sz w:val="20"/>
                <w:szCs w:val="20"/>
                <w:lang w:val="fr-CA"/>
              </w:rPr>
            </w:pPr>
          </w:p>
        </w:tc>
      </w:tr>
      <w:tr w:rsidR="00BA10C1" w:rsidRPr="002674AC" w:rsidTr="003B3977">
        <w:tc>
          <w:tcPr>
            <w:tcW w:w="4320" w:type="dxa"/>
            <w:shd w:val="clear" w:color="auto" w:fill="auto"/>
          </w:tcPr>
          <w:p w:rsidR="00BA10C1" w:rsidRPr="002674AC" w:rsidRDefault="00975838" w:rsidP="005F1ED8">
            <w:pPr>
              <w:rPr>
                <w:b/>
                <w:sz w:val="20"/>
                <w:szCs w:val="20"/>
                <w:lang w:val="fr-CA"/>
              </w:rPr>
            </w:pPr>
            <w:r w:rsidRPr="002674AC">
              <w:rPr>
                <w:b/>
                <w:sz w:val="20"/>
                <w:szCs w:val="20"/>
                <w:lang w:val="fr-CA"/>
              </w:rPr>
              <w:t xml:space="preserve">Alex </w:t>
            </w:r>
            <w:proofErr w:type="spellStart"/>
            <w:r w:rsidRPr="002674AC">
              <w:rPr>
                <w:b/>
                <w:sz w:val="20"/>
                <w:szCs w:val="20"/>
                <w:lang w:val="fr-CA"/>
              </w:rPr>
              <w:t>Boudreault</w:t>
            </w:r>
            <w:proofErr w:type="spellEnd"/>
          </w:p>
          <w:p w:rsidR="00975838" w:rsidRPr="002674AC" w:rsidRDefault="00975838" w:rsidP="005F1ED8">
            <w:pPr>
              <w:rPr>
                <w:sz w:val="20"/>
                <w:szCs w:val="20"/>
                <w:lang w:val="fr-CA"/>
              </w:rPr>
            </w:pPr>
            <w:r w:rsidRPr="002674AC">
              <w:rPr>
                <w:b/>
                <w:sz w:val="20"/>
                <w:szCs w:val="20"/>
                <w:lang w:val="fr-CA"/>
              </w:rPr>
              <w:tab/>
            </w:r>
            <w:r w:rsidRPr="002674AC">
              <w:rPr>
                <w:sz w:val="20"/>
                <w:szCs w:val="20"/>
                <w:lang w:val="fr-CA"/>
              </w:rPr>
              <w:t>Yves Gratton</w:t>
            </w:r>
          </w:p>
          <w:p w:rsidR="00975838" w:rsidRPr="002674AC" w:rsidRDefault="00975838" w:rsidP="005F1ED8">
            <w:pPr>
              <w:rPr>
                <w:sz w:val="20"/>
                <w:szCs w:val="20"/>
                <w:lang w:val="fr-CA"/>
              </w:rPr>
            </w:pPr>
            <w:r w:rsidRPr="002674AC">
              <w:rPr>
                <w:sz w:val="20"/>
                <w:szCs w:val="20"/>
                <w:lang w:val="fr-CA"/>
              </w:rPr>
              <w:tab/>
              <w:t xml:space="preserve">Aide juridique de </w:t>
            </w:r>
            <w:proofErr w:type="spellStart"/>
            <w:r w:rsidRPr="002674AC">
              <w:rPr>
                <w:sz w:val="20"/>
                <w:szCs w:val="20"/>
                <w:lang w:val="fr-CA"/>
              </w:rPr>
              <w:t>montréal</w:t>
            </w:r>
            <w:proofErr w:type="spellEnd"/>
            <w:r w:rsidRPr="002674AC">
              <w:rPr>
                <w:sz w:val="20"/>
                <w:szCs w:val="20"/>
                <w:lang w:val="fr-CA"/>
              </w:rPr>
              <w:t xml:space="preserve"> </w:t>
            </w:r>
          </w:p>
          <w:p w:rsidR="00975838" w:rsidRPr="002674AC" w:rsidRDefault="00975838" w:rsidP="005F1ED8">
            <w:pPr>
              <w:rPr>
                <w:sz w:val="20"/>
                <w:szCs w:val="20"/>
                <w:lang w:val="fr-CA"/>
              </w:rPr>
            </w:pPr>
          </w:p>
          <w:p w:rsidR="00975838" w:rsidRPr="002674AC" w:rsidRDefault="00975838" w:rsidP="005F1ED8">
            <w:pPr>
              <w:rPr>
                <w:sz w:val="20"/>
                <w:szCs w:val="20"/>
                <w:lang w:val="fr-CA"/>
              </w:rPr>
            </w:pPr>
            <w:r w:rsidRPr="002674AC">
              <w:rPr>
                <w:sz w:val="20"/>
                <w:szCs w:val="20"/>
                <w:lang w:val="fr-CA"/>
              </w:rPr>
              <w:tab/>
              <w:t>c. (37427)</w:t>
            </w:r>
          </w:p>
          <w:p w:rsidR="00975838" w:rsidRPr="002674AC" w:rsidRDefault="00975838" w:rsidP="005F1ED8">
            <w:pPr>
              <w:rPr>
                <w:sz w:val="20"/>
                <w:szCs w:val="20"/>
                <w:lang w:val="fr-CA"/>
              </w:rPr>
            </w:pPr>
          </w:p>
          <w:p w:rsidR="00975838" w:rsidRPr="002674AC" w:rsidRDefault="00975838" w:rsidP="005F1ED8">
            <w:pPr>
              <w:rPr>
                <w:b/>
                <w:sz w:val="20"/>
                <w:szCs w:val="20"/>
                <w:lang w:val="fr-CA"/>
              </w:rPr>
            </w:pPr>
            <w:r w:rsidRPr="002674AC">
              <w:rPr>
                <w:b/>
                <w:sz w:val="20"/>
                <w:szCs w:val="20"/>
                <w:lang w:val="fr-CA"/>
              </w:rPr>
              <w:t>Sa Majesté la Reine (</w:t>
            </w:r>
            <w:proofErr w:type="spellStart"/>
            <w:r w:rsidRPr="002674AC">
              <w:rPr>
                <w:b/>
                <w:sz w:val="20"/>
                <w:szCs w:val="20"/>
                <w:lang w:val="fr-CA"/>
              </w:rPr>
              <w:t>Qc</w:t>
            </w:r>
            <w:proofErr w:type="spellEnd"/>
            <w:r w:rsidRPr="002674AC">
              <w:rPr>
                <w:b/>
                <w:sz w:val="20"/>
                <w:szCs w:val="20"/>
                <w:lang w:val="fr-CA"/>
              </w:rPr>
              <w:t>)</w:t>
            </w:r>
          </w:p>
          <w:p w:rsidR="00975838" w:rsidRPr="002674AC" w:rsidRDefault="00975838" w:rsidP="005F1ED8">
            <w:pPr>
              <w:rPr>
                <w:sz w:val="20"/>
                <w:szCs w:val="20"/>
                <w:lang w:val="fr-CA"/>
              </w:rPr>
            </w:pPr>
            <w:r w:rsidRPr="002674AC">
              <w:rPr>
                <w:sz w:val="20"/>
                <w:szCs w:val="20"/>
                <w:lang w:val="fr-CA"/>
              </w:rPr>
              <w:tab/>
              <w:t>Robert Benoît</w:t>
            </w:r>
          </w:p>
          <w:p w:rsidR="00975838" w:rsidRPr="002674AC" w:rsidRDefault="00975838" w:rsidP="005F1ED8">
            <w:pPr>
              <w:rPr>
                <w:sz w:val="20"/>
                <w:szCs w:val="20"/>
                <w:lang w:val="fr-CA"/>
              </w:rPr>
            </w:pPr>
            <w:r w:rsidRPr="002674AC">
              <w:rPr>
                <w:sz w:val="20"/>
                <w:szCs w:val="20"/>
                <w:lang w:val="fr-CA"/>
              </w:rPr>
              <w:tab/>
              <w:t xml:space="preserve">Poursuites criminelles et pénales du </w:t>
            </w:r>
            <w:r w:rsidRPr="002674AC">
              <w:rPr>
                <w:sz w:val="20"/>
                <w:szCs w:val="20"/>
                <w:lang w:val="fr-CA"/>
              </w:rPr>
              <w:tab/>
              <w:t>Québec</w:t>
            </w:r>
          </w:p>
          <w:p w:rsidR="00975838" w:rsidRPr="002674AC" w:rsidRDefault="00975838" w:rsidP="005F1ED8">
            <w:pPr>
              <w:rPr>
                <w:sz w:val="20"/>
                <w:szCs w:val="20"/>
                <w:lang w:val="fr-CA"/>
              </w:rPr>
            </w:pPr>
          </w:p>
          <w:p w:rsidR="00975838" w:rsidRPr="002674AC" w:rsidRDefault="00975838" w:rsidP="005F1ED8">
            <w:pPr>
              <w:rPr>
                <w:sz w:val="20"/>
                <w:szCs w:val="20"/>
                <w:lang w:val="fr-CA"/>
              </w:rPr>
            </w:pPr>
            <w:r w:rsidRPr="002674AC">
              <w:rPr>
                <w:sz w:val="20"/>
                <w:szCs w:val="20"/>
                <w:lang w:val="fr-CA"/>
              </w:rPr>
              <w:t>DATE DE PRODUCTION : 27.01.2017</w:t>
            </w:r>
          </w:p>
          <w:p w:rsidR="00975838" w:rsidRPr="002674AC" w:rsidRDefault="002674AC" w:rsidP="005F1ED8">
            <w:pPr>
              <w:rPr>
                <w:sz w:val="20"/>
                <w:szCs w:val="20"/>
                <w:lang w:val="fr-CA"/>
              </w:rPr>
            </w:pPr>
            <w:r w:rsidRPr="002674AC">
              <w:rPr>
                <w:sz w:val="20"/>
                <w:szCs w:val="20"/>
                <w:lang w:val="fr-CA"/>
              </w:rPr>
              <w:pict>
                <v:rect id="_x0000_i1039" style="width:108pt;height:1pt" o:hrpct="0" o:hralign="center" o:hrstd="t" o:hrnoshade="t" o:hr="t" fillcolor="black [3213]" stroked="f"/>
              </w:pict>
            </w:r>
          </w:p>
          <w:p w:rsidR="00975838" w:rsidRPr="002674AC" w:rsidRDefault="00975838" w:rsidP="005F1ED8">
            <w:pPr>
              <w:rPr>
                <w:sz w:val="20"/>
                <w:szCs w:val="20"/>
                <w:lang w:val="fr-CA"/>
              </w:rPr>
            </w:pPr>
          </w:p>
        </w:tc>
        <w:tc>
          <w:tcPr>
            <w:tcW w:w="1181" w:type="dxa"/>
            <w:shd w:val="clear" w:color="auto" w:fill="auto"/>
          </w:tcPr>
          <w:p w:rsidR="00BA10C1" w:rsidRPr="002674AC" w:rsidRDefault="00BA10C1" w:rsidP="00242AEE">
            <w:pPr>
              <w:jc w:val="center"/>
              <w:rPr>
                <w:sz w:val="20"/>
                <w:szCs w:val="20"/>
                <w:lang w:val="fr-CA"/>
              </w:rPr>
            </w:pPr>
          </w:p>
        </w:tc>
        <w:tc>
          <w:tcPr>
            <w:tcW w:w="4320" w:type="dxa"/>
            <w:shd w:val="clear" w:color="auto" w:fill="auto"/>
          </w:tcPr>
          <w:p w:rsidR="00BA10C1" w:rsidRPr="002674AC" w:rsidRDefault="00975838" w:rsidP="005F1ED8">
            <w:pPr>
              <w:rPr>
                <w:b/>
                <w:sz w:val="20"/>
                <w:szCs w:val="20"/>
                <w:lang w:val="en-US"/>
              </w:rPr>
            </w:pPr>
            <w:proofErr w:type="spellStart"/>
            <w:r w:rsidRPr="002674AC">
              <w:rPr>
                <w:b/>
                <w:sz w:val="20"/>
                <w:szCs w:val="20"/>
                <w:lang w:val="en-US"/>
              </w:rPr>
              <w:t>Treyvonne</w:t>
            </w:r>
            <w:proofErr w:type="spellEnd"/>
            <w:r w:rsidRPr="002674AC">
              <w:rPr>
                <w:b/>
                <w:sz w:val="20"/>
                <w:szCs w:val="20"/>
                <w:lang w:val="en-US"/>
              </w:rPr>
              <w:t xml:space="preserve"> Anthony Warner Willis </w:t>
            </w:r>
          </w:p>
          <w:p w:rsidR="00975838" w:rsidRPr="002674AC" w:rsidRDefault="00975838" w:rsidP="005F1ED8">
            <w:pPr>
              <w:rPr>
                <w:sz w:val="20"/>
                <w:szCs w:val="20"/>
                <w:lang w:val="en-US"/>
              </w:rPr>
            </w:pPr>
            <w:r w:rsidRPr="002674AC">
              <w:rPr>
                <w:b/>
                <w:sz w:val="20"/>
                <w:szCs w:val="20"/>
                <w:lang w:val="en-US"/>
              </w:rPr>
              <w:tab/>
            </w:r>
            <w:r w:rsidRPr="002674AC">
              <w:rPr>
                <w:sz w:val="20"/>
                <w:szCs w:val="20"/>
                <w:lang w:val="en-US"/>
              </w:rPr>
              <w:t xml:space="preserve">Ursula </w:t>
            </w:r>
            <w:proofErr w:type="spellStart"/>
            <w:r w:rsidRPr="002674AC">
              <w:rPr>
                <w:sz w:val="20"/>
                <w:szCs w:val="20"/>
                <w:lang w:val="en-US"/>
              </w:rPr>
              <w:t>Goeres</w:t>
            </w:r>
            <w:proofErr w:type="spellEnd"/>
          </w:p>
          <w:p w:rsidR="00975838" w:rsidRPr="002674AC" w:rsidRDefault="00975838" w:rsidP="005F1ED8">
            <w:pPr>
              <w:rPr>
                <w:sz w:val="20"/>
                <w:szCs w:val="20"/>
                <w:lang w:val="en-US"/>
              </w:rPr>
            </w:pPr>
            <w:r w:rsidRPr="002674AC">
              <w:rPr>
                <w:sz w:val="20"/>
                <w:szCs w:val="20"/>
                <w:lang w:val="en-US"/>
              </w:rPr>
              <w:tab/>
              <w:t>Brodsky &amp; Company</w:t>
            </w:r>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ab/>
              <w:t>v. (37428)</w:t>
            </w:r>
          </w:p>
          <w:p w:rsidR="00975838" w:rsidRPr="002674AC" w:rsidRDefault="00975838" w:rsidP="005F1ED8">
            <w:pPr>
              <w:rPr>
                <w:sz w:val="20"/>
                <w:szCs w:val="20"/>
                <w:lang w:val="en-US"/>
              </w:rPr>
            </w:pPr>
          </w:p>
          <w:p w:rsidR="00975838" w:rsidRPr="002674AC" w:rsidRDefault="00975838" w:rsidP="005F1ED8">
            <w:pPr>
              <w:rPr>
                <w:b/>
                <w:sz w:val="20"/>
                <w:szCs w:val="20"/>
                <w:lang w:val="en-US"/>
              </w:rPr>
            </w:pPr>
            <w:r w:rsidRPr="002674AC">
              <w:rPr>
                <w:b/>
                <w:sz w:val="20"/>
                <w:szCs w:val="20"/>
                <w:lang w:val="en-US"/>
              </w:rPr>
              <w:t>Her Majesty the Queen (Man.)</w:t>
            </w:r>
          </w:p>
          <w:p w:rsidR="00975838" w:rsidRPr="002674AC" w:rsidRDefault="00975838" w:rsidP="005F1ED8">
            <w:pPr>
              <w:rPr>
                <w:sz w:val="20"/>
                <w:szCs w:val="20"/>
                <w:lang w:val="en-US"/>
              </w:rPr>
            </w:pPr>
            <w:r w:rsidRPr="002674AC">
              <w:rPr>
                <w:sz w:val="20"/>
                <w:szCs w:val="20"/>
                <w:lang w:val="en-US"/>
              </w:rPr>
              <w:tab/>
              <w:t>Michael Conner</w:t>
            </w:r>
          </w:p>
          <w:p w:rsidR="00975838" w:rsidRPr="002674AC" w:rsidRDefault="00975838" w:rsidP="005F1ED8">
            <w:pPr>
              <w:rPr>
                <w:sz w:val="20"/>
                <w:szCs w:val="20"/>
                <w:lang w:val="en-US"/>
              </w:rPr>
            </w:pPr>
            <w:r w:rsidRPr="002674AC">
              <w:rPr>
                <w:sz w:val="20"/>
                <w:szCs w:val="20"/>
                <w:lang w:val="en-US"/>
              </w:rPr>
              <w:tab/>
              <w:t>A.G. of Manitoba</w:t>
            </w:r>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FILING DATE: 30.01.2017</w:t>
            </w:r>
          </w:p>
          <w:p w:rsidR="00975838" w:rsidRPr="002674AC" w:rsidRDefault="002674AC" w:rsidP="005F1ED8">
            <w:pPr>
              <w:rPr>
                <w:sz w:val="20"/>
                <w:szCs w:val="20"/>
                <w:lang w:val="en-US"/>
              </w:rPr>
            </w:pPr>
            <w:r w:rsidRPr="002674AC">
              <w:rPr>
                <w:sz w:val="20"/>
                <w:szCs w:val="20"/>
                <w:lang w:val="fr-CA"/>
              </w:rPr>
              <w:pict>
                <v:rect id="_x0000_i1040" style="width:108pt;height:1pt" o:hrpct="0" o:hralign="center" o:hrstd="t" o:hrnoshade="t" o:hr="t" fillcolor="black [3213]" stroked="f"/>
              </w:pict>
            </w:r>
          </w:p>
        </w:tc>
      </w:tr>
    </w:tbl>
    <w:p w:rsidR="00975838" w:rsidRPr="002674AC" w:rsidRDefault="00975838">
      <w:r w:rsidRPr="002674AC">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A10C1" w:rsidRPr="002674AC" w:rsidTr="003B3977">
        <w:tc>
          <w:tcPr>
            <w:tcW w:w="4320" w:type="dxa"/>
            <w:shd w:val="clear" w:color="auto" w:fill="auto"/>
          </w:tcPr>
          <w:p w:rsidR="00975838" w:rsidRPr="002674AC" w:rsidRDefault="00975838" w:rsidP="005F1ED8">
            <w:pPr>
              <w:rPr>
                <w:b/>
                <w:sz w:val="20"/>
                <w:szCs w:val="20"/>
                <w:lang w:val="en-US"/>
              </w:rPr>
            </w:pPr>
            <w:proofErr w:type="spellStart"/>
            <w:r w:rsidRPr="002674AC">
              <w:rPr>
                <w:b/>
                <w:sz w:val="20"/>
                <w:szCs w:val="20"/>
                <w:lang w:val="en-US"/>
              </w:rPr>
              <w:lastRenderedPageBreak/>
              <w:t>Guo</w:t>
            </w:r>
            <w:proofErr w:type="spellEnd"/>
            <w:r w:rsidRPr="002674AC">
              <w:rPr>
                <w:b/>
                <w:sz w:val="20"/>
                <w:szCs w:val="20"/>
                <w:lang w:val="en-US"/>
              </w:rPr>
              <w:t xml:space="preserve"> Wen (Scott) Chen</w:t>
            </w:r>
          </w:p>
          <w:p w:rsidR="00975838" w:rsidRPr="002674AC" w:rsidRDefault="00975838" w:rsidP="005F1ED8">
            <w:pPr>
              <w:rPr>
                <w:sz w:val="20"/>
                <w:szCs w:val="20"/>
                <w:lang w:val="en-US"/>
              </w:rPr>
            </w:pPr>
            <w:r w:rsidRPr="002674AC">
              <w:rPr>
                <w:b/>
                <w:sz w:val="20"/>
                <w:szCs w:val="20"/>
                <w:lang w:val="en-US"/>
              </w:rPr>
              <w:tab/>
            </w:r>
            <w:r w:rsidRPr="002674AC">
              <w:rPr>
                <w:sz w:val="20"/>
                <w:szCs w:val="20"/>
                <w:lang w:val="en-US"/>
              </w:rPr>
              <w:t xml:space="preserve">Brock </w:t>
            </w:r>
            <w:proofErr w:type="spellStart"/>
            <w:r w:rsidRPr="002674AC">
              <w:rPr>
                <w:sz w:val="20"/>
                <w:szCs w:val="20"/>
                <w:lang w:val="en-US"/>
              </w:rPr>
              <w:t>Martland</w:t>
            </w:r>
            <w:proofErr w:type="spellEnd"/>
          </w:p>
          <w:p w:rsidR="00975838" w:rsidRPr="002674AC" w:rsidRDefault="00975838" w:rsidP="005F1ED8">
            <w:pPr>
              <w:rPr>
                <w:sz w:val="20"/>
                <w:szCs w:val="20"/>
                <w:lang w:val="en-US"/>
              </w:rPr>
            </w:pPr>
            <w:r w:rsidRPr="002674AC">
              <w:rPr>
                <w:sz w:val="20"/>
                <w:szCs w:val="20"/>
                <w:lang w:val="en-US"/>
              </w:rPr>
              <w:tab/>
            </w:r>
            <w:proofErr w:type="spellStart"/>
            <w:r w:rsidRPr="002674AC">
              <w:rPr>
                <w:sz w:val="20"/>
                <w:szCs w:val="20"/>
                <w:lang w:val="en-US"/>
              </w:rPr>
              <w:t>Martland</w:t>
            </w:r>
            <w:proofErr w:type="spellEnd"/>
            <w:r w:rsidRPr="002674AC">
              <w:rPr>
                <w:sz w:val="20"/>
                <w:szCs w:val="20"/>
                <w:lang w:val="en-US"/>
              </w:rPr>
              <w:t xml:space="preserve"> &amp; </w:t>
            </w:r>
            <w:proofErr w:type="spellStart"/>
            <w:r w:rsidRPr="002674AC">
              <w:rPr>
                <w:sz w:val="20"/>
                <w:szCs w:val="20"/>
                <w:lang w:val="en-US"/>
              </w:rPr>
              <w:t>Saulnier</w:t>
            </w:r>
            <w:proofErr w:type="spellEnd"/>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ab/>
              <w:t>v. (37439)</w:t>
            </w:r>
          </w:p>
          <w:p w:rsidR="00975838" w:rsidRPr="002674AC" w:rsidRDefault="00975838" w:rsidP="005F1ED8">
            <w:pPr>
              <w:rPr>
                <w:sz w:val="20"/>
                <w:szCs w:val="20"/>
                <w:lang w:val="en-US"/>
              </w:rPr>
            </w:pPr>
          </w:p>
          <w:p w:rsidR="00975838" w:rsidRPr="002674AC" w:rsidRDefault="00975838" w:rsidP="005F1ED8">
            <w:pPr>
              <w:rPr>
                <w:b/>
                <w:sz w:val="20"/>
                <w:szCs w:val="20"/>
                <w:lang w:val="en-US"/>
              </w:rPr>
            </w:pPr>
            <w:r w:rsidRPr="002674AC">
              <w:rPr>
                <w:b/>
                <w:sz w:val="20"/>
                <w:szCs w:val="20"/>
                <w:lang w:val="en-US"/>
              </w:rPr>
              <w:t>Her Majesty the Queen (B.C.)</w:t>
            </w:r>
          </w:p>
          <w:p w:rsidR="00975838" w:rsidRPr="002674AC" w:rsidRDefault="00975838" w:rsidP="005F1ED8">
            <w:pPr>
              <w:rPr>
                <w:sz w:val="20"/>
                <w:szCs w:val="20"/>
                <w:lang w:val="en-US"/>
              </w:rPr>
            </w:pPr>
            <w:r w:rsidRPr="002674AC">
              <w:rPr>
                <w:sz w:val="20"/>
                <w:szCs w:val="20"/>
                <w:lang w:val="en-US"/>
              </w:rPr>
              <w:tab/>
              <w:t>Christopher Greenwood</w:t>
            </w:r>
          </w:p>
          <w:p w:rsidR="00975838" w:rsidRPr="002674AC" w:rsidRDefault="00975838" w:rsidP="005F1ED8">
            <w:pPr>
              <w:rPr>
                <w:sz w:val="20"/>
                <w:szCs w:val="20"/>
                <w:lang w:val="en-US"/>
              </w:rPr>
            </w:pPr>
            <w:r w:rsidRPr="002674AC">
              <w:rPr>
                <w:sz w:val="20"/>
                <w:szCs w:val="20"/>
                <w:lang w:val="en-US"/>
              </w:rPr>
              <w:tab/>
              <w:t>Public Prosecution Service of Canada</w:t>
            </w:r>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FILING DATE: 31.01.2017</w:t>
            </w:r>
          </w:p>
          <w:p w:rsidR="00975838" w:rsidRPr="002674AC" w:rsidRDefault="002674AC" w:rsidP="005F1ED8">
            <w:pPr>
              <w:rPr>
                <w:sz w:val="20"/>
                <w:szCs w:val="20"/>
                <w:lang w:val="fr-CA"/>
              </w:rPr>
            </w:pPr>
            <w:r w:rsidRPr="002674AC">
              <w:rPr>
                <w:sz w:val="20"/>
                <w:szCs w:val="20"/>
                <w:lang w:val="fr-CA"/>
              </w:rPr>
              <w:pict>
                <v:rect id="_x0000_i1041" style="width:108pt;height:1pt" o:hrpct="0" o:hralign="center" o:hrstd="t" o:hrnoshade="t" o:hr="t" fillcolor="black [3213]" stroked="f"/>
              </w:pict>
            </w:r>
          </w:p>
          <w:p w:rsidR="00975838" w:rsidRPr="002674AC" w:rsidRDefault="00975838" w:rsidP="005F1ED8">
            <w:pPr>
              <w:rPr>
                <w:sz w:val="20"/>
                <w:szCs w:val="20"/>
                <w:lang w:val="en-US"/>
              </w:rPr>
            </w:pPr>
          </w:p>
        </w:tc>
        <w:tc>
          <w:tcPr>
            <w:tcW w:w="1181" w:type="dxa"/>
            <w:shd w:val="clear" w:color="auto" w:fill="auto"/>
          </w:tcPr>
          <w:p w:rsidR="00BA10C1" w:rsidRPr="002674AC" w:rsidRDefault="00BA10C1" w:rsidP="00242AEE">
            <w:pPr>
              <w:jc w:val="center"/>
              <w:rPr>
                <w:sz w:val="20"/>
                <w:szCs w:val="20"/>
                <w:lang w:val="en-US"/>
              </w:rPr>
            </w:pPr>
          </w:p>
        </w:tc>
        <w:tc>
          <w:tcPr>
            <w:tcW w:w="4320" w:type="dxa"/>
            <w:shd w:val="clear" w:color="auto" w:fill="auto"/>
          </w:tcPr>
          <w:p w:rsidR="00BA10C1" w:rsidRPr="002674AC" w:rsidRDefault="00975838" w:rsidP="005F1ED8">
            <w:pPr>
              <w:rPr>
                <w:b/>
                <w:sz w:val="20"/>
                <w:szCs w:val="20"/>
                <w:lang w:val="en-US"/>
              </w:rPr>
            </w:pPr>
            <w:r w:rsidRPr="002674AC">
              <w:rPr>
                <w:b/>
                <w:sz w:val="20"/>
                <w:szCs w:val="20"/>
                <w:lang w:val="en-US"/>
              </w:rPr>
              <w:t xml:space="preserve">Committee for Monetary and Economic Reform (‘COMER’) et al. </w:t>
            </w:r>
          </w:p>
          <w:p w:rsidR="00975838" w:rsidRPr="002674AC" w:rsidRDefault="00975838" w:rsidP="005F1ED8">
            <w:pPr>
              <w:rPr>
                <w:sz w:val="20"/>
                <w:szCs w:val="20"/>
                <w:lang w:val="en-US"/>
              </w:rPr>
            </w:pPr>
            <w:r w:rsidRPr="002674AC">
              <w:rPr>
                <w:b/>
                <w:sz w:val="20"/>
                <w:szCs w:val="20"/>
                <w:lang w:val="en-US"/>
              </w:rPr>
              <w:tab/>
            </w:r>
            <w:r w:rsidRPr="002674AC">
              <w:rPr>
                <w:sz w:val="20"/>
                <w:szCs w:val="20"/>
                <w:lang w:val="en-US"/>
              </w:rPr>
              <w:t>Rocco Galati</w:t>
            </w:r>
          </w:p>
          <w:p w:rsidR="00975838" w:rsidRPr="002674AC" w:rsidRDefault="00975838" w:rsidP="005F1ED8">
            <w:pPr>
              <w:rPr>
                <w:sz w:val="20"/>
                <w:szCs w:val="20"/>
                <w:lang w:val="en-US"/>
              </w:rPr>
            </w:pPr>
            <w:r w:rsidRPr="002674AC">
              <w:rPr>
                <w:sz w:val="20"/>
                <w:szCs w:val="20"/>
                <w:lang w:val="en-US"/>
              </w:rPr>
              <w:tab/>
              <w:t xml:space="preserve">Rocco Galati Law Firm Professional </w:t>
            </w:r>
            <w:r w:rsidRPr="002674AC">
              <w:rPr>
                <w:sz w:val="20"/>
                <w:szCs w:val="20"/>
                <w:lang w:val="en-US"/>
              </w:rPr>
              <w:tab/>
              <w:t>Corporation</w:t>
            </w:r>
          </w:p>
          <w:p w:rsidR="00975838" w:rsidRPr="002674AC" w:rsidRDefault="00975838" w:rsidP="005F1ED8">
            <w:pPr>
              <w:rPr>
                <w:sz w:val="20"/>
                <w:szCs w:val="20"/>
                <w:lang w:val="en-US"/>
              </w:rPr>
            </w:pPr>
          </w:p>
          <w:p w:rsidR="00975838" w:rsidRPr="002674AC" w:rsidRDefault="00975838" w:rsidP="005F1ED8">
            <w:pPr>
              <w:rPr>
                <w:sz w:val="20"/>
                <w:szCs w:val="20"/>
                <w:lang w:val="en-US"/>
              </w:rPr>
            </w:pPr>
            <w:r w:rsidRPr="002674AC">
              <w:rPr>
                <w:sz w:val="20"/>
                <w:szCs w:val="20"/>
                <w:lang w:val="en-US"/>
              </w:rPr>
              <w:tab/>
              <w:t>v. (37431)</w:t>
            </w:r>
          </w:p>
          <w:p w:rsidR="00975838" w:rsidRPr="002674AC" w:rsidRDefault="00975838" w:rsidP="005F1ED8">
            <w:pPr>
              <w:rPr>
                <w:sz w:val="20"/>
                <w:szCs w:val="20"/>
                <w:lang w:val="en-US"/>
              </w:rPr>
            </w:pPr>
          </w:p>
          <w:p w:rsidR="00975838" w:rsidRPr="002674AC" w:rsidRDefault="00E6546E" w:rsidP="005F1ED8">
            <w:pPr>
              <w:rPr>
                <w:b/>
                <w:sz w:val="20"/>
                <w:szCs w:val="20"/>
                <w:lang w:val="en-US"/>
              </w:rPr>
            </w:pPr>
            <w:r w:rsidRPr="002674AC">
              <w:rPr>
                <w:b/>
                <w:sz w:val="20"/>
                <w:szCs w:val="20"/>
                <w:lang w:val="en-US"/>
              </w:rPr>
              <w:t>Her Majesty the Queen et al. (F.C.)</w:t>
            </w:r>
          </w:p>
          <w:p w:rsidR="00E6546E" w:rsidRPr="002674AC" w:rsidRDefault="00E6546E" w:rsidP="005F1ED8">
            <w:pPr>
              <w:rPr>
                <w:sz w:val="20"/>
                <w:szCs w:val="20"/>
                <w:lang w:val="en-US"/>
              </w:rPr>
            </w:pPr>
            <w:r w:rsidRPr="002674AC">
              <w:rPr>
                <w:sz w:val="20"/>
                <w:szCs w:val="20"/>
                <w:lang w:val="en-US"/>
              </w:rPr>
              <w:tab/>
              <w:t xml:space="preserve">Peter </w:t>
            </w:r>
            <w:proofErr w:type="spellStart"/>
            <w:r w:rsidRPr="002674AC">
              <w:rPr>
                <w:sz w:val="20"/>
                <w:szCs w:val="20"/>
                <w:lang w:val="en-US"/>
              </w:rPr>
              <w:t>Hajecek</w:t>
            </w:r>
            <w:proofErr w:type="spellEnd"/>
          </w:p>
          <w:p w:rsidR="00E6546E" w:rsidRPr="002674AC" w:rsidRDefault="00E6546E" w:rsidP="005F1ED8">
            <w:pPr>
              <w:rPr>
                <w:sz w:val="20"/>
                <w:szCs w:val="20"/>
                <w:lang w:val="en-US"/>
              </w:rPr>
            </w:pPr>
            <w:r w:rsidRPr="002674AC">
              <w:rPr>
                <w:sz w:val="20"/>
                <w:szCs w:val="20"/>
                <w:lang w:val="en-US"/>
              </w:rPr>
              <w:tab/>
              <w:t>A.G. of Canada</w:t>
            </w:r>
          </w:p>
          <w:p w:rsidR="00E6546E" w:rsidRPr="002674AC" w:rsidRDefault="00E6546E" w:rsidP="005F1ED8">
            <w:pPr>
              <w:rPr>
                <w:sz w:val="20"/>
                <w:szCs w:val="20"/>
                <w:lang w:val="en-US"/>
              </w:rPr>
            </w:pPr>
          </w:p>
          <w:p w:rsidR="00E6546E" w:rsidRPr="002674AC" w:rsidRDefault="00E6546E" w:rsidP="005F1ED8">
            <w:pPr>
              <w:rPr>
                <w:sz w:val="20"/>
                <w:szCs w:val="20"/>
                <w:lang w:val="en-US"/>
              </w:rPr>
            </w:pPr>
            <w:r w:rsidRPr="002674AC">
              <w:rPr>
                <w:sz w:val="20"/>
                <w:szCs w:val="20"/>
                <w:lang w:val="en-US"/>
              </w:rPr>
              <w:t>FILING DATE: 01.02.2017</w:t>
            </w:r>
          </w:p>
          <w:p w:rsidR="00E6546E" w:rsidRPr="002674AC" w:rsidRDefault="002674AC" w:rsidP="005F1ED8">
            <w:pPr>
              <w:rPr>
                <w:sz w:val="20"/>
                <w:szCs w:val="20"/>
                <w:lang w:val="fr-CA"/>
              </w:rPr>
            </w:pPr>
            <w:r w:rsidRPr="002674AC">
              <w:rPr>
                <w:sz w:val="20"/>
                <w:szCs w:val="20"/>
                <w:lang w:val="fr-CA"/>
              </w:rPr>
              <w:pict>
                <v:rect id="_x0000_i1042" style="width:108pt;height:1pt" o:hrpct="0" o:hralign="center" o:hrstd="t" o:hrnoshade="t" o:hr="t" fillcolor="black [3213]" stroked="f"/>
              </w:pict>
            </w:r>
          </w:p>
          <w:p w:rsidR="00E6546E" w:rsidRPr="002674AC" w:rsidRDefault="00E6546E" w:rsidP="005F1ED8">
            <w:pPr>
              <w:rPr>
                <w:sz w:val="20"/>
                <w:szCs w:val="20"/>
                <w:lang w:val="en-US"/>
              </w:rPr>
            </w:pPr>
          </w:p>
        </w:tc>
      </w:tr>
      <w:tr w:rsidR="00975838" w:rsidRPr="002674AC" w:rsidTr="003B3977">
        <w:tc>
          <w:tcPr>
            <w:tcW w:w="4320" w:type="dxa"/>
            <w:shd w:val="clear" w:color="auto" w:fill="auto"/>
          </w:tcPr>
          <w:p w:rsidR="00975838" w:rsidRPr="002674AC" w:rsidRDefault="00975838" w:rsidP="005F1ED8">
            <w:pPr>
              <w:rPr>
                <w:sz w:val="20"/>
                <w:szCs w:val="20"/>
                <w:lang w:val="en-US"/>
              </w:rPr>
            </w:pPr>
          </w:p>
        </w:tc>
        <w:tc>
          <w:tcPr>
            <w:tcW w:w="1181" w:type="dxa"/>
            <w:shd w:val="clear" w:color="auto" w:fill="auto"/>
          </w:tcPr>
          <w:p w:rsidR="00975838" w:rsidRPr="002674AC" w:rsidRDefault="00975838" w:rsidP="00242AEE">
            <w:pPr>
              <w:jc w:val="center"/>
              <w:rPr>
                <w:sz w:val="20"/>
                <w:szCs w:val="20"/>
                <w:lang w:val="en-US"/>
              </w:rPr>
            </w:pPr>
          </w:p>
        </w:tc>
        <w:tc>
          <w:tcPr>
            <w:tcW w:w="4320" w:type="dxa"/>
            <w:shd w:val="clear" w:color="auto" w:fill="auto"/>
          </w:tcPr>
          <w:p w:rsidR="00975838" w:rsidRPr="002674AC" w:rsidRDefault="00975838" w:rsidP="005F1ED8">
            <w:pPr>
              <w:rPr>
                <w:sz w:val="20"/>
                <w:szCs w:val="20"/>
                <w:lang w:val="en-US"/>
              </w:rPr>
            </w:pPr>
          </w:p>
        </w:tc>
      </w:tr>
      <w:tr w:rsidR="00975838" w:rsidRPr="002674AC" w:rsidTr="003B3977">
        <w:tc>
          <w:tcPr>
            <w:tcW w:w="4320" w:type="dxa"/>
            <w:shd w:val="clear" w:color="auto" w:fill="auto"/>
          </w:tcPr>
          <w:p w:rsidR="00975838" w:rsidRPr="002674AC" w:rsidRDefault="00975838" w:rsidP="005F1ED8">
            <w:pPr>
              <w:rPr>
                <w:sz w:val="20"/>
                <w:szCs w:val="20"/>
                <w:lang w:val="en-US"/>
              </w:rPr>
            </w:pPr>
          </w:p>
        </w:tc>
        <w:tc>
          <w:tcPr>
            <w:tcW w:w="1181" w:type="dxa"/>
            <w:shd w:val="clear" w:color="auto" w:fill="auto"/>
          </w:tcPr>
          <w:p w:rsidR="00975838" w:rsidRPr="002674AC" w:rsidRDefault="00975838" w:rsidP="00242AEE">
            <w:pPr>
              <w:jc w:val="center"/>
              <w:rPr>
                <w:sz w:val="20"/>
                <w:szCs w:val="20"/>
                <w:lang w:val="en-US"/>
              </w:rPr>
            </w:pPr>
          </w:p>
        </w:tc>
        <w:tc>
          <w:tcPr>
            <w:tcW w:w="4320" w:type="dxa"/>
            <w:shd w:val="clear" w:color="auto" w:fill="auto"/>
          </w:tcPr>
          <w:p w:rsidR="00975838" w:rsidRPr="002674AC" w:rsidRDefault="00975838" w:rsidP="005F1ED8">
            <w:pPr>
              <w:rPr>
                <w:sz w:val="20"/>
                <w:szCs w:val="20"/>
                <w:lang w:val="en-US"/>
              </w:rPr>
            </w:pPr>
          </w:p>
        </w:tc>
      </w:tr>
    </w:tbl>
    <w:p w:rsidR="00242AEE" w:rsidRPr="002674AC" w:rsidRDefault="00242AEE" w:rsidP="0095096B">
      <w:pPr>
        <w:tabs>
          <w:tab w:val="right" w:pos="9360"/>
        </w:tabs>
        <w:rPr>
          <w:sz w:val="20"/>
          <w:szCs w:val="20"/>
          <w:lang w:val="en-US"/>
        </w:rPr>
      </w:pPr>
    </w:p>
    <w:p w:rsidR="00C01FCB" w:rsidRPr="002674AC" w:rsidRDefault="00C01FCB" w:rsidP="0095096B">
      <w:pPr>
        <w:tabs>
          <w:tab w:val="right" w:pos="9360"/>
        </w:tabs>
        <w:rPr>
          <w:sz w:val="20"/>
          <w:szCs w:val="20"/>
          <w:lang w:val="en-US"/>
        </w:rPr>
      </w:pPr>
    </w:p>
    <w:p w:rsidR="00C01FCB" w:rsidRPr="002674AC" w:rsidRDefault="00C01FCB" w:rsidP="0095096B">
      <w:pPr>
        <w:tabs>
          <w:tab w:val="right" w:pos="9360"/>
        </w:tabs>
        <w:rPr>
          <w:sz w:val="20"/>
          <w:szCs w:val="20"/>
          <w:lang w:val="en-US"/>
        </w:rPr>
      </w:pPr>
    </w:p>
    <w:p w:rsidR="00242AEE" w:rsidRPr="002674AC" w:rsidRDefault="00242AEE" w:rsidP="0095096B">
      <w:pPr>
        <w:tabs>
          <w:tab w:val="right" w:pos="9360"/>
        </w:tabs>
        <w:rPr>
          <w:sz w:val="20"/>
          <w:szCs w:val="20"/>
          <w:lang w:val="en-US"/>
        </w:rPr>
        <w:sectPr w:rsidR="00242AEE" w:rsidRPr="002674AC" w:rsidSect="00CD705C">
          <w:headerReference w:type="default" r:id="rId10"/>
          <w:footerReference w:type="default" r:id="rId11"/>
          <w:headerReference w:type="first" r:id="rId12"/>
          <w:footerReference w:type="first" r:id="rId13"/>
          <w:pgSz w:w="12240" w:h="15840"/>
          <w:pgMar w:top="720" w:right="965" w:bottom="1080" w:left="1656" w:header="706" w:footer="706" w:gutter="0"/>
          <w:pgNumType w:start="26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674AC" w:rsidTr="00BA6468">
        <w:trPr>
          <w:trHeight w:val="900"/>
        </w:trPr>
        <w:tc>
          <w:tcPr>
            <w:tcW w:w="4200" w:type="dxa"/>
            <w:tcMar>
              <w:left w:w="0" w:type="dxa"/>
              <w:right w:w="0" w:type="dxa"/>
            </w:tcMar>
          </w:tcPr>
          <w:p w:rsidR="002E2327" w:rsidRPr="002674AC" w:rsidRDefault="002E2327" w:rsidP="002E2327">
            <w:pPr>
              <w:keepNext/>
              <w:keepLines/>
              <w:widowControl w:val="0"/>
              <w:rPr>
                <w:b/>
                <w:szCs w:val="24"/>
                <w:lang w:val="en-US"/>
              </w:rPr>
            </w:pPr>
            <w:r w:rsidRPr="002674AC">
              <w:rPr>
                <w:b/>
                <w:szCs w:val="24"/>
                <w:lang w:val="en-US"/>
              </w:rPr>
              <w:lastRenderedPageBreak/>
              <w:t>APPLICATIONS FOR LEAVE SUBMITTED TO COURT SINCE LAST ISSUE</w:t>
            </w:r>
          </w:p>
        </w:tc>
        <w:tc>
          <w:tcPr>
            <w:tcW w:w="1200" w:type="dxa"/>
            <w:tcMar>
              <w:left w:w="0" w:type="dxa"/>
              <w:right w:w="0" w:type="dxa"/>
            </w:tcMar>
          </w:tcPr>
          <w:p w:rsidR="002E2327" w:rsidRPr="002674AC" w:rsidRDefault="002E2327" w:rsidP="002E2327">
            <w:pPr>
              <w:keepNext/>
              <w:keepLines/>
              <w:widowControl w:val="0"/>
              <w:jc w:val="center"/>
              <w:rPr>
                <w:b/>
                <w:szCs w:val="24"/>
                <w:lang w:val="en-US"/>
              </w:rPr>
            </w:pPr>
          </w:p>
          <w:p w:rsidR="001D0D5F" w:rsidRPr="002674AC" w:rsidRDefault="001D0D5F" w:rsidP="002E2327">
            <w:pPr>
              <w:keepNext/>
              <w:keepLines/>
              <w:widowControl w:val="0"/>
              <w:jc w:val="center"/>
              <w:rPr>
                <w:b/>
                <w:szCs w:val="24"/>
                <w:lang w:val="en-US"/>
              </w:rPr>
            </w:pPr>
          </w:p>
          <w:p w:rsidR="001D0D5F" w:rsidRPr="002674AC" w:rsidRDefault="001D0D5F" w:rsidP="002E2327">
            <w:pPr>
              <w:keepNext/>
              <w:keepLines/>
              <w:widowControl w:val="0"/>
              <w:jc w:val="center"/>
              <w:rPr>
                <w:b/>
                <w:szCs w:val="24"/>
                <w:lang w:val="en-US"/>
              </w:rPr>
            </w:pPr>
          </w:p>
          <w:p w:rsidR="001D0D5F" w:rsidRPr="002674AC" w:rsidRDefault="001D0D5F" w:rsidP="002E2327">
            <w:pPr>
              <w:keepNext/>
              <w:keepLines/>
              <w:widowControl w:val="0"/>
              <w:jc w:val="center"/>
              <w:rPr>
                <w:b/>
                <w:szCs w:val="24"/>
                <w:lang w:val="en-US"/>
              </w:rPr>
            </w:pPr>
          </w:p>
        </w:tc>
        <w:tc>
          <w:tcPr>
            <w:tcW w:w="4080" w:type="dxa"/>
            <w:tcMar>
              <w:left w:w="0" w:type="dxa"/>
              <w:right w:w="0" w:type="dxa"/>
            </w:tcMar>
          </w:tcPr>
          <w:p w:rsidR="002E2327" w:rsidRPr="002674AC" w:rsidRDefault="002E2327" w:rsidP="002E2327">
            <w:pPr>
              <w:keepLines/>
              <w:widowControl w:val="0"/>
              <w:rPr>
                <w:szCs w:val="24"/>
                <w:lang w:val="fr-CA"/>
              </w:rPr>
            </w:pPr>
            <w:r w:rsidRPr="002674AC">
              <w:rPr>
                <w:b/>
                <w:szCs w:val="24"/>
                <w:lang w:val="fr-CA"/>
              </w:rPr>
              <w:t>DEMANDES SOUMISES À LA COUR DEPUIS LA DERNIÈRE PARUTION</w:t>
            </w:r>
          </w:p>
          <w:p w:rsidR="002E2327" w:rsidRPr="002674A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2674AC" w:rsidRDefault="002E2327" w:rsidP="002E2327">
      <w:pPr>
        <w:widowControl w:val="0"/>
        <w:rPr>
          <w:b/>
          <w:sz w:val="20"/>
          <w:szCs w:val="20"/>
          <w:lang w:val="fr-CA"/>
        </w:rPr>
      </w:pPr>
    </w:p>
    <w:p w:rsidR="00CB3520" w:rsidRPr="002674AC" w:rsidRDefault="009D6DE0" w:rsidP="00CB3520">
      <w:pPr>
        <w:widowControl w:val="0"/>
        <w:rPr>
          <w:b/>
          <w:sz w:val="20"/>
          <w:szCs w:val="20"/>
        </w:rPr>
      </w:pPr>
      <w:r w:rsidRPr="002674AC">
        <w:rPr>
          <w:b/>
          <w:sz w:val="20"/>
          <w:szCs w:val="20"/>
        </w:rPr>
        <w:t>FEBRUARY</w:t>
      </w:r>
      <w:r w:rsidR="00CB3520" w:rsidRPr="002674AC">
        <w:rPr>
          <w:b/>
          <w:sz w:val="20"/>
          <w:szCs w:val="20"/>
        </w:rPr>
        <w:t xml:space="preserve"> </w:t>
      </w:r>
      <w:r w:rsidRPr="002674AC">
        <w:rPr>
          <w:b/>
          <w:sz w:val="20"/>
          <w:szCs w:val="20"/>
        </w:rPr>
        <w:t>1</w:t>
      </w:r>
      <w:r w:rsidR="00E8544A" w:rsidRPr="002674AC">
        <w:rPr>
          <w:b/>
          <w:sz w:val="20"/>
          <w:szCs w:val="20"/>
        </w:rPr>
        <w:t>3</w:t>
      </w:r>
      <w:r w:rsidR="00CB3520" w:rsidRPr="002674AC">
        <w:rPr>
          <w:b/>
          <w:sz w:val="20"/>
          <w:szCs w:val="20"/>
        </w:rPr>
        <w:t>, 201</w:t>
      </w:r>
      <w:r w:rsidR="00E8544A" w:rsidRPr="002674AC">
        <w:rPr>
          <w:b/>
          <w:sz w:val="20"/>
          <w:szCs w:val="20"/>
        </w:rPr>
        <w:t>7</w:t>
      </w:r>
      <w:r w:rsidR="00CB3520" w:rsidRPr="002674AC">
        <w:rPr>
          <w:b/>
          <w:sz w:val="20"/>
          <w:szCs w:val="20"/>
        </w:rPr>
        <w:t xml:space="preserve"> / LE </w:t>
      </w:r>
      <w:r w:rsidRPr="002674AC">
        <w:rPr>
          <w:b/>
          <w:sz w:val="20"/>
          <w:szCs w:val="20"/>
        </w:rPr>
        <w:t>1</w:t>
      </w:r>
      <w:r w:rsidR="00E8544A" w:rsidRPr="002674AC">
        <w:rPr>
          <w:b/>
          <w:sz w:val="20"/>
          <w:szCs w:val="20"/>
        </w:rPr>
        <w:t>3</w:t>
      </w:r>
      <w:r w:rsidR="00CB3520" w:rsidRPr="002674AC">
        <w:rPr>
          <w:b/>
          <w:sz w:val="20"/>
          <w:szCs w:val="20"/>
        </w:rPr>
        <w:t xml:space="preserve"> </w:t>
      </w:r>
      <w:r w:rsidRPr="002674AC">
        <w:rPr>
          <w:b/>
          <w:sz w:val="20"/>
          <w:szCs w:val="20"/>
        </w:rPr>
        <w:t>FÉVRIER</w:t>
      </w:r>
      <w:r w:rsidR="00CB3520" w:rsidRPr="002674AC">
        <w:rPr>
          <w:b/>
          <w:sz w:val="20"/>
          <w:szCs w:val="20"/>
        </w:rPr>
        <w:t xml:space="preserve"> 201</w:t>
      </w:r>
      <w:r w:rsidR="00E8544A" w:rsidRPr="002674AC">
        <w:rPr>
          <w:b/>
          <w:sz w:val="20"/>
          <w:szCs w:val="20"/>
        </w:rPr>
        <w:t>7</w:t>
      </w:r>
    </w:p>
    <w:p w:rsidR="00C661B7" w:rsidRPr="002674AC" w:rsidRDefault="00C661B7" w:rsidP="002E2327">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D6DE0" w:rsidRPr="002674AC" w:rsidTr="004E3014">
        <w:trPr>
          <w:cantSplit/>
        </w:trPr>
        <w:tc>
          <w:tcPr>
            <w:tcW w:w="508" w:type="dxa"/>
          </w:tcPr>
          <w:p w:rsidR="009D6DE0" w:rsidRPr="002674AC" w:rsidRDefault="009D6DE0" w:rsidP="004E3014">
            <w:pPr>
              <w:rPr>
                <w:sz w:val="20"/>
                <w:szCs w:val="20"/>
                <w:lang w:val="fr-CA"/>
              </w:rPr>
            </w:pPr>
          </w:p>
        </w:tc>
        <w:tc>
          <w:tcPr>
            <w:tcW w:w="810" w:type="dxa"/>
          </w:tcPr>
          <w:p w:rsidR="009D6DE0" w:rsidRPr="002674AC" w:rsidRDefault="009D6DE0" w:rsidP="004E3014">
            <w:pPr>
              <w:rPr>
                <w:sz w:val="20"/>
                <w:szCs w:val="20"/>
                <w:lang w:val="fr-CA"/>
              </w:rPr>
            </w:pPr>
          </w:p>
        </w:tc>
        <w:tc>
          <w:tcPr>
            <w:tcW w:w="8258" w:type="dxa"/>
            <w:gridSpan w:val="3"/>
          </w:tcPr>
          <w:p w:rsidR="009D6DE0" w:rsidRPr="002674AC" w:rsidRDefault="009D6DE0" w:rsidP="009D6DE0">
            <w:pPr>
              <w:jc w:val="center"/>
              <w:rPr>
                <w:b/>
                <w:bCs/>
                <w:sz w:val="20"/>
                <w:szCs w:val="20"/>
              </w:rPr>
            </w:pPr>
            <w:r w:rsidRPr="002674AC">
              <w:rPr>
                <w:b/>
                <w:bCs/>
                <w:sz w:val="20"/>
                <w:szCs w:val="20"/>
              </w:rPr>
              <w:t xml:space="preserve">CORAM:  Chief Justice </w:t>
            </w:r>
            <w:proofErr w:type="spellStart"/>
            <w:r w:rsidRPr="002674AC">
              <w:rPr>
                <w:b/>
                <w:bCs/>
                <w:sz w:val="20"/>
                <w:szCs w:val="20"/>
              </w:rPr>
              <w:t>McLachlin</w:t>
            </w:r>
            <w:proofErr w:type="spellEnd"/>
            <w:r w:rsidRPr="002674AC">
              <w:rPr>
                <w:b/>
                <w:bCs/>
                <w:sz w:val="20"/>
                <w:szCs w:val="20"/>
              </w:rPr>
              <w:t xml:space="preserve"> and Wagner and </w:t>
            </w:r>
            <w:proofErr w:type="spellStart"/>
            <w:r w:rsidRPr="002674AC">
              <w:rPr>
                <w:b/>
                <w:bCs/>
                <w:sz w:val="20"/>
                <w:szCs w:val="20"/>
              </w:rPr>
              <w:t>Gascon</w:t>
            </w:r>
            <w:proofErr w:type="spellEnd"/>
            <w:r w:rsidRPr="002674AC">
              <w:rPr>
                <w:b/>
                <w:bCs/>
                <w:sz w:val="20"/>
                <w:szCs w:val="20"/>
              </w:rPr>
              <w:t xml:space="preserve"> JJ.</w:t>
            </w:r>
          </w:p>
          <w:p w:rsidR="009D6DE0" w:rsidRPr="002674AC" w:rsidRDefault="009D6DE0" w:rsidP="009D6DE0">
            <w:pPr>
              <w:jc w:val="center"/>
              <w:rPr>
                <w:sz w:val="20"/>
                <w:szCs w:val="20"/>
                <w:lang w:val="fr-CA"/>
              </w:rPr>
            </w:pPr>
            <w:r w:rsidRPr="002674AC">
              <w:rPr>
                <w:b/>
                <w:bCs/>
                <w:sz w:val="20"/>
                <w:szCs w:val="20"/>
                <w:lang w:val="fr-CA"/>
              </w:rPr>
              <w:t xml:space="preserve">La juge en chef </w:t>
            </w:r>
            <w:proofErr w:type="spellStart"/>
            <w:r w:rsidRPr="002674AC">
              <w:rPr>
                <w:b/>
                <w:bCs/>
                <w:sz w:val="20"/>
                <w:szCs w:val="20"/>
                <w:lang w:val="fr-CA"/>
              </w:rPr>
              <w:t>McLachlin</w:t>
            </w:r>
            <w:proofErr w:type="spellEnd"/>
            <w:r w:rsidRPr="002674AC">
              <w:rPr>
                <w:b/>
                <w:bCs/>
                <w:sz w:val="20"/>
                <w:szCs w:val="20"/>
                <w:lang w:val="fr-CA"/>
              </w:rPr>
              <w:t xml:space="preserve"> et les juges Wagner et Gascon</w:t>
            </w:r>
          </w:p>
          <w:p w:rsidR="009D6DE0" w:rsidRPr="002674AC" w:rsidRDefault="009D6DE0" w:rsidP="004E3014">
            <w:pPr>
              <w:rPr>
                <w:sz w:val="20"/>
                <w:szCs w:val="20"/>
                <w:lang w:val="fr-CA"/>
              </w:rPr>
            </w:pP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1.</w:t>
            </w:r>
          </w:p>
        </w:tc>
        <w:tc>
          <w:tcPr>
            <w:tcW w:w="810" w:type="dxa"/>
          </w:tcPr>
          <w:p w:rsidR="009D6DE0" w:rsidRPr="002674AC" w:rsidRDefault="009D6DE0" w:rsidP="004E3014">
            <w:pPr>
              <w:rPr>
                <w:sz w:val="20"/>
                <w:szCs w:val="20"/>
              </w:rPr>
            </w:pPr>
            <w:r w:rsidRPr="002674AC">
              <w:rPr>
                <w:sz w:val="20"/>
                <w:szCs w:val="20"/>
              </w:rPr>
              <w:t>37355</w:t>
            </w:r>
          </w:p>
        </w:tc>
        <w:tc>
          <w:tcPr>
            <w:tcW w:w="4050" w:type="dxa"/>
          </w:tcPr>
          <w:p w:rsidR="009D6DE0" w:rsidRPr="002674AC" w:rsidRDefault="009D6DE0" w:rsidP="004E3014">
            <w:pPr>
              <w:pStyle w:val="SCCAppellantInfoAppellantInfo"/>
              <w:rPr>
                <w:sz w:val="20"/>
                <w:szCs w:val="20"/>
                <w:lang w:val="fr-CA"/>
              </w:rPr>
            </w:pPr>
            <w:r w:rsidRPr="002674AC">
              <w:rPr>
                <w:sz w:val="20"/>
                <w:szCs w:val="20"/>
                <w:lang w:val="fr-CA"/>
              </w:rPr>
              <w:t>Jocelyn Dupuis</w:t>
            </w:r>
          </w:p>
          <w:p w:rsidR="009D6DE0" w:rsidRPr="002674AC" w:rsidRDefault="009D6DE0" w:rsidP="004E3014">
            <w:pPr>
              <w:pStyle w:val="SCCAppellantInfoAppellantInfo"/>
              <w:rPr>
                <w:sz w:val="20"/>
                <w:szCs w:val="20"/>
                <w:lang w:val="fr-CA"/>
              </w:rPr>
            </w:pPr>
            <w:r w:rsidRPr="002674AC">
              <w:rPr>
                <w:sz w:val="20"/>
                <w:szCs w:val="20"/>
                <w:lang w:val="fr-CA"/>
              </w:rPr>
              <w:t>(</w:t>
            </w:r>
            <w:proofErr w:type="spellStart"/>
            <w:r w:rsidRPr="002674AC">
              <w:rPr>
                <w:sz w:val="20"/>
                <w:szCs w:val="20"/>
                <w:lang w:val="fr-CA"/>
              </w:rPr>
              <w:t>Qc</w:t>
            </w:r>
            <w:proofErr w:type="spellEnd"/>
            <w:r w:rsidRPr="002674AC">
              <w:rPr>
                <w:sz w:val="20"/>
                <w:szCs w:val="20"/>
                <w:lang w:val="fr-CA"/>
              </w:rPr>
              <w:t>) (Criminelle) (Autorisation)</w:t>
            </w:r>
          </w:p>
        </w:tc>
        <w:tc>
          <w:tcPr>
            <w:tcW w:w="360" w:type="dxa"/>
          </w:tcPr>
          <w:p w:rsidR="009D6DE0" w:rsidRPr="002674AC" w:rsidRDefault="009D6DE0" w:rsidP="004E3014">
            <w:pPr>
              <w:rPr>
                <w:sz w:val="20"/>
                <w:szCs w:val="20"/>
              </w:rPr>
            </w:pPr>
            <w:r w:rsidRPr="002674AC">
              <w:rPr>
                <w:sz w:val="20"/>
                <w:szCs w:val="20"/>
              </w:rPr>
              <w:t>c.</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Sa </w:t>
            </w:r>
            <w:proofErr w:type="spellStart"/>
            <w:r w:rsidRPr="002674AC">
              <w:rPr>
                <w:sz w:val="20"/>
                <w:szCs w:val="20"/>
              </w:rPr>
              <w:t>Majesté</w:t>
            </w:r>
            <w:proofErr w:type="spellEnd"/>
            <w:r w:rsidRPr="002674AC">
              <w:rPr>
                <w:sz w:val="20"/>
                <w:szCs w:val="20"/>
              </w:rPr>
              <w:t xml:space="preserve"> la </w:t>
            </w:r>
            <w:proofErr w:type="spellStart"/>
            <w:r w:rsidRPr="002674AC">
              <w:rPr>
                <w:sz w:val="20"/>
                <w:szCs w:val="20"/>
              </w:rPr>
              <w:t>Reine</w:t>
            </w:r>
            <w:proofErr w:type="spellEnd"/>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2.</w:t>
            </w:r>
          </w:p>
        </w:tc>
        <w:tc>
          <w:tcPr>
            <w:tcW w:w="810" w:type="dxa"/>
          </w:tcPr>
          <w:p w:rsidR="009D6DE0" w:rsidRPr="002674AC" w:rsidRDefault="009D6DE0" w:rsidP="004E3014">
            <w:pPr>
              <w:rPr>
                <w:sz w:val="20"/>
                <w:szCs w:val="20"/>
              </w:rPr>
            </w:pPr>
            <w:r w:rsidRPr="002674AC">
              <w:rPr>
                <w:sz w:val="20"/>
                <w:szCs w:val="20"/>
              </w:rPr>
              <w:t>37285</w:t>
            </w:r>
          </w:p>
        </w:tc>
        <w:tc>
          <w:tcPr>
            <w:tcW w:w="4050" w:type="dxa"/>
          </w:tcPr>
          <w:p w:rsidR="009D6DE0" w:rsidRPr="002674AC" w:rsidRDefault="009D6DE0" w:rsidP="004E3014">
            <w:pPr>
              <w:pStyle w:val="SCCAppellantInfoAppellantInfo"/>
              <w:rPr>
                <w:sz w:val="20"/>
                <w:szCs w:val="20"/>
              </w:rPr>
            </w:pPr>
            <w:r w:rsidRPr="002674AC">
              <w:rPr>
                <w:sz w:val="20"/>
                <w:szCs w:val="20"/>
              </w:rPr>
              <w:t xml:space="preserve">Emmanuel </w:t>
            </w:r>
            <w:proofErr w:type="spellStart"/>
            <w:r w:rsidRPr="002674AC">
              <w:rPr>
                <w:sz w:val="20"/>
                <w:szCs w:val="20"/>
              </w:rPr>
              <w:t>Cuenco</w:t>
            </w:r>
            <w:proofErr w:type="spellEnd"/>
            <w:r w:rsidRPr="002674AC">
              <w:rPr>
                <w:sz w:val="20"/>
                <w:szCs w:val="20"/>
              </w:rPr>
              <w:t xml:space="preserve"> Gonzalez</w:t>
            </w:r>
          </w:p>
          <w:p w:rsidR="009D6DE0" w:rsidRPr="002674AC" w:rsidRDefault="009D6DE0" w:rsidP="004E3014">
            <w:pPr>
              <w:pStyle w:val="SCCAppellantInfoAppellantInfo"/>
              <w:rPr>
                <w:sz w:val="20"/>
                <w:szCs w:val="20"/>
              </w:rPr>
            </w:pPr>
            <w:r w:rsidRPr="002674AC">
              <w:rPr>
                <w:sz w:val="20"/>
                <w:szCs w:val="20"/>
              </w:rPr>
              <w:t>(B.C.)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Ellen </w:t>
            </w:r>
            <w:proofErr w:type="spellStart"/>
            <w:r w:rsidRPr="002674AC">
              <w:rPr>
                <w:sz w:val="20"/>
                <w:szCs w:val="20"/>
              </w:rPr>
              <w:t>D'Atri</w:t>
            </w:r>
            <w:proofErr w:type="spellEnd"/>
            <w:r w:rsidRPr="002674AC">
              <w:rPr>
                <w:sz w:val="20"/>
                <w:szCs w:val="20"/>
              </w:rPr>
              <w:t xml:space="preserve"> Gonzalez</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3.</w:t>
            </w:r>
          </w:p>
        </w:tc>
        <w:tc>
          <w:tcPr>
            <w:tcW w:w="810" w:type="dxa"/>
          </w:tcPr>
          <w:p w:rsidR="009D6DE0" w:rsidRPr="002674AC" w:rsidRDefault="009D6DE0" w:rsidP="004E3014">
            <w:pPr>
              <w:rPr>
                <w:sz w:val="20"/>
                <w:szCs w:val="20"/>
              </w:rPr>
            </w:pPr>
            <w:r w:rsidRPr="002674AC">
              <w:rPr>
                <w:sz w:val="20"/>
                <w:szCs w:val="20"/>
              </w:rPr>
              <w:t>37202</w:t>
            </w:r>
          </w:p>
        </w:tc>
        <w:tc>
          <w:tcPr>
            <w:tcW w:w="4050" w:type="dxa"/>
          </w:tcPr>
          <w:p w:rsidR="009D6DE0" w:rsidRPr="002674AC" w:rsidRDefault="009D6DE0" w:rsidP="004E3014">
            <w:pPr>
              <w:pStyle w:val="SCCAppellantInfoAppellantInfo"/>
              <w:rPr>
                <w:sz w:val="20"/>
                <w:szCs w:val="20"/>
              </w:rPr>
            </w:pPr>
            <w:r w:rsidRPr="002674AC">
              <w:rPr>
                <w:sz w:val="20"/>
                <w:szCs w:val="20"/>
              </w:rPr>
              <w:t>Haaretz.com, et al.</w:t>
            </w:r>
          </w:p>
          <w:p w:rsidR="009D6DE0" w:rsidRPr="002674AC" w:rsidRDefault="009D6DE0" w:rsidP="004E3014">
            <w:pPr>
              <w:pStyle w:val="SCCAppellantInfoAppellantInfo"/>
              <w:rPr>
                <w:sz w:val="20"/>
                <w:szCs w:val="20"/>
              </w:rPr>
            </w:pPr>
            <w:r w:rsidRPr="002674AC">
              <w:rPr>
                <w:sz w:val="20"/>
                <w:szCs w:val="20"/>
              </w:rPr>
              <w:t>(Ont.)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Mitchell </w:t>
            </w:r>
            <w:proofErr w:type="spellStart"/>
            <w:r w:rsidRPr="002674AC">
              <w:rPr>
                <w:sz w:val="20"/>
                <w:szCs w:val="20"/>
              </w:rPr>
              <w:t>Goldhar</w:t>
            </w:r>
            <w:proofErr w:type="spellEnd"/>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4.</w:t>
            </w:r>
          </w:p>
        </w:tc>
        <w:tc>
          <w:tcPr>
            <w:tcW w:w="810" w:type="dxa"/>
          </w:tcPr>
          <w:p w:rsidR="009D6DE0" w:rsidRPr="002674AC" w:rsidRDefault="009D6DE0" w:rsidP="004E3014">
            <w:pPr>
              <w:rPr>
                <w:sz w:val="20"/>
                <w:szCs w:val="20"/>
              </w:rPr>
            </w:pPr>
            <w:r w:rsidRPr="002674AC">
              <w:rPr>
                <w:sz w:val="20"/>
                <w:szCs w:val="20"/>
              </w:rPr>
              <w:t>37306</w:t>
            </w:r>
          </w:p>
        </w:tc>
        <w:tc>
          <w:tcPr>
            <w:tcW w:w="4050" w:type="dxa"/>
          </w:tcPr>
          <w:p w:rsidR="009D6DE0" w:rsidRPr="002674AC" w:rsidRDefault="009D6DE0" w:rsidP="004E3014">
            <w:pPr>
              <w:pStyle w:val="SCCAppellantInfoAppellantInfo"/>
              <w:rPr>
                <w:sz w:val="20"/>
                <w:szCs w:val="20"/>
              </w:rPr>
            </w:pPr>
            <w:r w:rsidRPr="002674AC">
              <w:rPr>
                <w:sz w:val="20"/>
                <w:szCs w:val="20"/>
              </w:rPr>
              <w:t>Kevin A. McLean</w:t>
            </w:r>
          </w:p>
          <w:p w:rsidR="009D6DE0" w:rsidRPr="002674AC" w:rsidRDefault="009D6DE0" w:rsidP="004E3014">
            <w:pPr>
              <w:pStyle w:val="SCCAppellantInfoAppellantInfo"/>
              <w:rPr>
                <w:sz w:val="20"/>
                <w:szCs w:val="20"/>
              </w:rPr>
            </w:pPr>
            <w:r w:rsidRPr="002674AC">
              <w:rPr>
                <w:sz w:val="20"/>
                <w:szCs w:val="20"/>
              </w:rPr>
              <w:t>(B.C.)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Law Society of British Columbia, et al.</w:t>
            </w:r>
          </w:p>
        </w:tc>
      </w:tr>
      <w:tr w:rsidR="009D6DE0" w:rsidRPr="002674AC" w:rsidTr="004E3014">
        <w:trPr>
          <w:cantSplit/>
        </w:trPr>
        <w:tc>
          <w:tcPr>
            <w:tcW w:w="508" w:type="dxa"/>
          </w:tcPr>
          <w:p w:rsidR="009D6DE0" w:rsidRPr="002674AC" w:rsidRDefault="009D6DE0" w:rsidP="004E3014">
            <w:pPr>
              <w:rPr>
                <w:sz w:val="20"/>
                <w:szCs w:val="20"/>
              </w:rPr>
            </w:pPr>
          </w:p>
        </w:tc>
        <w:tc>
          <w:tcPr>
            <w:tcW w:w="810" w:type="dxa"/>
          </w:tcPr>
          <w:p w:rsidR="009D6DE0" w:rsidRPr="002674AC" w:rsidRDefault="009D6DE0" w:rsidP="004E3014">
            <w:pPr>
              <w:rPr>
                <w:sz w:val="20"/>
                <w:szCs w:val="20"/>
              </w:rPr>
            </w:pPr>
          </w:p>
        </w:tc>
        <w:tc>
          <w:tcPr>
            <w:tcW w:w="8258" w:type="dxa"/>
            <w:gridSpan w:val="3"/>
          </w:tcPr>
          <w:p w:rsidR="009D6DE0" w:rsidRPr="002674AC" w:rsidRDefault="009D6DE0" w:rsidP="009D6DE0">
            <w:pPr>
              <w:jc w:val="center"/>
              <w:rPr>
                <w:b/>
                <w:bCs/>
                <w:sz w:val="20"/>
                <w:szCs w:val="20"/>
                <w:lang w:val="en-US"/>
              </w:rPr>
            </w:pPr>
            <w:r w:rsidRPr="002674AC">
              <w:rPr>
                <w:b/>
                <w:bCs/>
                <w:sz w:val="20"/>
                <w:szCs w:val="20"/>
              </w:rPr>
              <w:t xml:space="preserve">CORAM: </w:t>
            </w:r>
            <w:proofErr w:type="spellStart"/>
            <w:r w:rsidRPr="002674AC">
              <w:rPr>
                <w:b/>
                <w:bCs/>
                <w:sz w:val="20"/>
                <w:szCs w:val="20"/>
              </w:rPr>
              <w:t>Abella</w:t>
            </w:r>
            <w:proofErr w:type="spellEnd"/>
            <w:r w:rsidRPr="002674AC">
              <w:rPr>
                <w:b/>
                <w:bCs/>
                <w:sz w:val="20"/>
                <w:szCs w:val="20"/>
              </w:rPr>
              <w:t xml:space="preserve">, </w:t>
            </w:r>
            <w:proofErr w:type="spellStart"/>
            <w:r w:rsidRPr="002674AC">
              <w:rPr>
                <w:b/>
                <w:bCs/>
                <w:sz w:val="20"/>
                <w:szCs w:val="20"/>
              </w:rPr>
              <w:t>Karakatsanis</w:t>
            </w:r>
            <w:proofErr w:type="spellEnd"/>
            <w:r w:rsidRPr="002674AC">
              <w:rPr>
                <w:b/>
                <w:bCs/>
                <w:sz w:val="20"/>
                <w:szCs w:val="20"/>
              </w:rPr>
              <w:t xml:space="preserve"> and Brown JJ.</w:t>
            </w:r>
          </w:p>
          <w:p w:rsidR="009D6DE0" w:rsidRPr="002674AC" w:rsidRDefault="009D6DE0" w:rsidP="009D6DE0">
            <w:pPr>
              <w:jc w:val="center"/>
              <w:rPr>
                <w:b/>
                <w:bCs/>
                <w:sz w:val="20"/>
                <w:szCs w:val="20"/>
                <w:lang w:val="fr-CA"/>
              </w:rPr>
            </w:pPr>
            <w:r w:rsidRPr="002674AC">
              <w:rPr>
                <w:b/>
                <w:bCs/>
                <w:sz w:val="20"/>
                <w:szCs w:val="20"/>
                <w:lang w:val="fr-CA"/>
              </w:rPr>
              <w:t xml:space="preserve">Les juges Abella, </w:t>
            </w:r>
            <w:proofErr w:type="spellStart"/>
            <w:r w:rsidRPr="002674AC">
              <w:rPr>
                <w:b/>
                <w:bCs/>
                <w:sz w:val="20"/>
                <w:szCs w:val="20"/>
                <w:lang w:val="fr-CA"/>
              </w:rPr>
              <w:t>Karakatsanis</w:t>
            </w:r>
            <w:proofErr w:type="spellEnd"/>
            <w:r w:rsidRPr="002674AC">
              <w:rPr>
                <w:b/>
                <w:bCs/>
                <w:sz w:val="20"/>
                <w:szCs w:val="20"/>
                <w:lang w:val="fr-CA"/>
              </w:rPr>
              <w:t xml:space="preserve"> et Brown</w:t>
            </w:r>
          </w:p>
          <w:p w:rsidR="009D6DE0" w:rsidRPr="002674AC" w:rsidRDefault="009D6DE0" w:rsidP="004E3014">
            <w:pPr>
              <w:rPr>
                <w:sz w:val="20"/>
                <w:szCs w:val="20"/>
                <w:lang w:val="fr-CA"/>
              </w:rPr>
            </w:pP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5.</w:t>
            </w:r>
          </w:p>
        </w:tc>
        <w:tc>
          <w:tcPr>
            <w:tcW w:w="810" w:type="dxa"/>
          </w:tcPr>
          <w:p w:rsidR="009D6DE0" w:rsidRPr="002674AC" w:rsidRDefault="009D6DE0" w:rsidP="004E3014">
            <w:pPr>
              <w:rPr>
                <w:sz w:val="20"/>
                <w:szCs w:val="20"/>
              </w:rPr>
            </w:pPr>
            <w:r w:rsidRPr="002674AC">
              <w:rPr>
                <w:sz w:val="20"/>
                <w:szCs w:val="20"/>
              </w:rPr>
              <w:t>37334</w:t>
            </w:r>
          </w:p>
        </w:tc>
        <w:tc>
          <w:tcPr>
            <w:tcW w:w="4050" w:type="dxa"/>
          </w:tcPr>
          <w:p w:rsidR="009D6DE0" w:rsidRPr="002674AC" w:rsidRDefault="009D6DE0" w:rsidP="004E3014">
            <w:pPr>
              <w:pStyle w:val="SCCAppellantInfoAppellantInfo"/>
              <w:rPr>
                <w:sz w:val="20"/>
                <w:szCs w:val="20"/>
              </w:rPr>
            </w:pPr>
            <w:r w:rsidRPr="002674AC">
              <w:rPr>
                <w:sz w:val="20"/>
                <w:szCs w:val="20"/>
              </w:rPr>
              <w:t>David McLennan</w:t>
            </w:r>
          </w:p>
          <w:p w:rsidR="009D6DE0" w:rsidRPr="002674AC" w:rsidRDefault="009D6DE0" w:rsidP="004E3014">
            <w:pPr>
              <w:pStyle w:val="SCCAppellantInfoAppellantInfo"/>
              <w:rPr>
                <w:sz w:val="20"/>
                <w:szCs w:val="20"/>
              </w:rPr>
            </w:pPr>
            <w:r w:rsidRPr="002674AC">
              <w:rPr>
                <w:sz w:val="20"/>
                <w:szCs w:val="20"/>
              </w:rPr>
              <w:t>(Ont.) (Criminal)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Her Majesty the Queen</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6.</w:t>
            </w:r>
          </w:p>
        </w:tc>
        <w:tc>
          <w:tcPr>
            <w:tcW w:w="810" w:type="dxa"/>
          </w:tcPr>
          <w:p w:rsidR="009D6DE0" w:rsidRPr="002674AC" w:rsidRDefault="009D6DE0" w:rsidP="004E3014">
            <w:pPr>
              <w:rPr>
                <w:sz w:val="20"/>
                <w:szCs w:val="20"/>
              </w:rPr>
            </w:pPr>
            <w:r w:rsidRPr="002674AC">
              <w:rPr>
                <w:sz w:val="20"/>
                <w:szCs w:val="20"/>
              </w:rPr>
              <w:t>37250</w:t>
            </w:r>
          </w:p>
        </w:tc>
        <w:tc>
          <w:tcPr>
            <w:tcW w:w="4050" w:type="dxa"/>
          </w:tcPr>
          <w:p w:rsidR="009D6DE0" w:rsidRPr="002674AC" w:rsidRDefault="009D6DE0" w:rsidP="004E3014">
            <w:pPr>
              <w:pStyle w:val="SCCAppellantInfoAppellantInfo"/>
              <w:rPr>
                <w:sz w:val="20"/>
                <w:szCs w:val="20"/>
              </w:rPr>
            </w:pPr>
            <w:r w:rsidRPr="002674AC">
              <w:rPr>
                <w:sz w:val="20"/>
                <w:szCs w:val="20"/>
              </w:rPr>
              <w:t>Office of the Children's Lawyer</w:t>
            </w:r>
          </w:p>
          <w:p w:rsidR="009D6DE0" w:rsidRPr="002674AC" w:rsidRDefault="009D6DE0" w:rsidP="004E3014">
            <w:pPr>
              <w:pStyle w:val="SCCAppellantInfoAppellantInfo"/>
              <w:rPr>
                <w:sz w:val="20"/>
                <w:szCs w:val="20"/>
              </w:rPr>
            </w:pPr>
            <w:r w:rsidRPr="002674AC">
              <w:rPr>
                <w:sz w:val="20"/>
                <w:szCs w:val="20"/>
              </w:rPr>
              <w:t>(Ont.)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John Paul </w:t>
            </w:r>
            <w:proofErr w:type="spellStart"/>
            <w:r w:rsidRPr="002674AC">
              <w:rPr>
                <w:sz w:val="20"/>
                <w:szCs w:val="20"/>
              </w:rPr>
              <w:t>Balev</w:t>
            </w:r>
            <w:proofErr w:type="spellEnd"/>
            <w:r w:rsidRPr="002674AC">
              <w:rPr>
                <w:sz w:val="20"/>
                <w:szCs w:val="20"/>
              </w:rPr>
              <w:t>, et al.</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7.</w:t>
            </w:r>
          </w:p>
        </w:tc>
        <w:tc>
          <w:tcPr>
            <w:tcW w:w="810" w:type="dxa"/>
          </w:tcPr>
          <w:p w:rsidR="009D6DE0" w:rsidRPr="002674AC" w:rsidRDefault="009D6DE0" w:rsidP="004E3014">
            <w:pPr>
              <w:rPr>
                <w:sz w:val="20"/>
                <w:szCs w:val="20"/>
              </w:rPr>
            </w:pPr>
            <w:r w:rsidRPr="002674AC">
              <w:rPr>
                <w:sz w:val="20"/>
                <w:szCs w:val="20"/>
              </w:rPr>
              <w:t>37317</w:t>
            </w:r>
          </w:p>
        </w:tc>
        <w:tc>
          <w:tcPr>
            <w:tcW w:w="4050" w:type="dxa"/>
          </w:tcPr>
          <w:p w:rsidR="009D6DE0" w:rsidRPr="002674AC" w:rsidRDefault="009D6DE0" w:rsidP="004E3014">
            <w:pPr>
              <w:pStyle w:val="SCCAppellantInfoAppellantInfo"/>
              <w:rPr>
                <w:sz w:val="20"/>
                <w:szCs w:val="20"/>
              </w:rPr>
            </w:pPr>
            <w:r w:rsidRPr="002674AC">
              <w:rPr>
                <w:sz w:val="20"/>
                <w:szCs w:val="20"/>
              </w:rPr>
              <w:t>Ira J. Day</w:t>
            </w:r>
          </w:p>
          <w:p w:rsidR="009D6DE0" w:rsidRPr="002674AC" w:rsidRDefault="009D6DE0" w:rsidP="004E3014">
            <w:pPr>
              <w:pStyle w:val="SCCAppellantInfoAppellantInfo"/>
              <w:rPr>
                <w:sz w:val="20"/>
                <w:szCs w:val="20"/>
              </w:rPr>
            </w:pPr>
            <w:r w:rsidRPr="002674AC">
              <w:rPr>
                <w:sz w:val="20"/>
                <w:szCs w:val="20"/>
              </w:rPr>
              <w:t>(Ont.)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407 ETR Concession Co.</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8.</w:t>
            </w:r>
          </w:p>
        </w:tc>
        <w:tc>
          <w:tcPr>
            <w:tcW w:w="810" w:type="dxa"/>
          </w:tcPr>
          <w:p w:rsidR="009D6DE0" w:rsidRPr="002674AC" w:rsidRDefault="009D6DE0" w:rsidP="004E3014">
            <w:pPr>
              <w:rPr>
                <w:sz w:val="20"/>
                <w:szCs w:val="20"/>
              </w:rPr>
            </w:pPr>
            <w:r w:rsidRPr="002674AC">
              <w:rPr>
                <w:sz w:val="20"/>
                <w:szCs w:val="20"/>
              </w:rPr>
              <w:t>37312</w:t>
            </w:r>
          </w:p>
        </w:tc>
        <w:tc>
          <w:tcPr>
            <w:tcW w:w="4050" w:type="dxa"/>
          </w:tcPr>
          <w:p w:rsidR="009D6DE0" w:rsidRPr="002674AC" w:rsidRDefault="009D6DE0" w:rsidP="004E3014">
            <w:pPr>
              <w:pStyle w:val="SCCAppellantInfoAppellantInfo"/>
              <w:rPr>
                <w:sz w:val="20"/>
                <w:szCs w:val="20"/>
                <w:lang w:val="fr-CA"/>
              </w:rPr>
            </w:pPr>
            <w:r w:rsidRPr="002674AC">
              <w:rPr>
                <w:sz w:val="20"/>
                <w:szCs w:val="20"/>
                <w:lang w:val="fr-CA"/>
              </w:rPr>
              <w:t>9143-9059 Québec Inc.</w:t>
            </w:r>
          </w:p>
          <w:p w:rsidR="009D6DE0" w:rsidRPr="002674AC" w:rsidRDefault="009D6DE0" w:rsidP="004E3014">
            <w:pPr>
              <w:pStyle w:val="SCCAppellantInfoAppellantInfo"/>
              <w:rPr>
                <w:sz w:val="20"/>
                <w:szCs w:val="20"/>
                <w:lang w:val="fr-CA"/>
              </w:rPr>
            </w:pPr>
            <w:r w:rsidRPr="002674AC">
              <w:rPr>
                <w:sz w:val="20"/>
                <w:szCs w:val="20"/>
                <w:lang w:val="fr-CA"/>
              </w:rPr>
              <w:t>(</w:t>
            </w:r>
            <w:proofErr w:type="spellStart"/>
            <w:r w:rsidRPr="002674AC">
              <w:rPr>
                <w:sz w:val="20"/>
                <w:szCs w:val="20"/>
                <w:lang w:val="fr-CA"/>
              </w:rPr>
              <w:t>Qc</w:t>
            </w:r>
            <w:proofErr w:type="spellEnd"/>
            <w:r w:rsidRPr="002674AC">
              <w:rPr>
                <w:sz w:val="20"/>
                <w:szCs w:val="20"/>
                <w:lang w:val="fr-CA"/>
              </w:rPr>
              <w:t>) (Civile) (Autorisation)</w:t>
            </w:r>
          </w:p>
        </w:tc>
        <w:tc>
          <w:tcPr>
            <w:tcW w:w="360" w:type="dxa"/>
          </w:tcPr>
          <w:p w:rsidR="009D6DE0" w:rsidRPr="002674AC" w:rsidRDefault="009D6DE0" w:rsidP="004E3014">
            <w:pPr>
              <w:rPr>
                <w:sz w:val="20"/>
                <w:szCs w:val="20"/>
              </w:rPr>
            </w:pPr>
            <w:r w:rsidRPr="002674AC">
              <w:rPr>
                <w:sz w:val="20"/>
                <w:szCs w:val="20"/>
              </w:rPr>
              <w:t>c.</w:t>
            </w:r>
          </w:p>
        </w:tc>
        <w:tc>
          <w:tcPr>
            <w:tcW w:w="3848" w:type="dxa"/>
          </w:tcPr>
          <w:p w:rsidR="009D6DE0" w:rsidRPr="002674AC" w:rsidRDefault="009D6DE0" w:rsidP="004E3014">
            <w:pPr>
              <w:pStyle w:val="SCCAppellantInfoAppellantInfo"/>
              <w:rPr>
                <w:sz w:val="20"/>
                <w:szCs w:val="20"/>
              </w:rPr>
            </w:pPr>
            <w:r w:rsidRPr="002674AC">
              <w:rPr>
                <w:sz w:val="20"/>
                <w:szCs w:val="20"/>
              </w:rPr>
              <w:t>Ville de Granby</w:t>
            </w:r>
          </w:p>
        </w:tc>
      </w:tr>
      <w:tr w:rsidR="009D6DE0" w:rsidRPr="002674AC" w:rsidTr="004E3014">
        <w:trPr>
          <w:cantSplit/>
        </w:trPr>
        <w:tc>
          <w:tcPr>
            <w:tcW w:w="508" w:type="dxa"/>
          </w:tcPr>
          <w:p w:rsidR="009D6DE0" w:rsidRPr="002674AC" w:rsidRDefault="009D6DE0" w:rsidP="004E3014">
            <w:pPr>
              <w:rPr>
                <w:sz w:val="20"/>
                <w:szCs w:val="20"/>
              </w:rPr>
            </w:pPr>
          </w:p>
        </w:tc>
        <w:tc>
          <w:tcPr>
            <w:tcW w:w="810" w:type="dxa"/>
          </w:tcPr>
          <w:p w:rsidR="009D6DE0" w:rsidRPr="002674AC" w:rsidRDefault="009D6DE0" w:rsidP="004E3014">
            <w:pPr>
              <w:rPr>
                <w:sz w:val="20"/>
                <w:szCs w:val="20"/>
              </w:rPr>
            </w:pPr>
          </w:p>
        </w:tc>
        <w:tc>
          <w:tcPr>
            <w:tcW w:w="8258" w:type="dxa"/>
            <w:gridSpan w:val="3"/>
          </w:tcPr>
          <w:p w:rsidR="009D6DE0" w:rsidRPr="002674AC" w:rsidRDefault="009D6DE0" w:rsidP="009D6DE0">
            <w:pPr>
              <w:jc w:val="center"/>
              <w:rPr>
                <w:b/>
                <w:bCs/>
                <w:sz w:val="20"/>
                <w:szCs w:val="20"/>
                <w:lang w:val="en-US"/>
              </w:rPr>
            </w:pPr>
            <w:r w:rsidRPr="002674AC">
              <w:rPr>
                <w:b/>
                <w:bCs/>
                <w:sz w:val="20"/>
                <w:szCs w:val="20"/>
              </w:rPr>
              <w:t xml:space="preserve">CORAM: </w:t>
            </w:r>
            <w:proofErr w:type="spellStart"/>
            <w:r w:rsidRPr="002674AC">
              <w:rPr>
                <w:b/>
                <w:bCs/>
                <w:sz w:val="20"/>
                <w:szCs w:val="20"/>
              </w:rPr>
              <w:t>Moldaver</w:t>
            </w:r>
            <w:proofErr w:type="spellEnd"/>
            <w:r w:rsidRPr="002674AC">
              <w:rPr>
                <w:b/>
                <w:bCs/>
                <w:sz w:val="20"/>
                <w:szCs w:val="20"/>
              </w:rPr>
              <w:t xml:space="preserve">, </w:t>
            </w:r>
            <w:proofErr w:type="spellStart"/>
            <w:r w:rsidRPr="002674AC">
              <w:rPr>
                <w:b/>
                <w:bCs/>
                <w:sz w:val="20"/>
                <w:szCs w:val="20"/>
              </w:rPr>
              <w:t>Côté</w:t>
            </w:r>
            <w:proofErr w:type="spellEnd"/>
            <w:r w:rsidRPr="002674AC">
              <w:rPr>
                <w:b/>
                <w:bCs/>
                <w:sz w:val="20"/>
                <w:szCs w:val="20"/>
              </w:rPr>
              <w:t xml:space="preserve"> and Rowe JJ.</w:t>
            </w:r>
          </w:p>
          <w:p w:rsidR="009D6DE0" w:rsidRPr="002674AC" w:rsidRDefault="009D6DE0" w:rsidP="009D6DE0">
            <w:pPr>
              <w:jc w:val="center"/>
              <w:rPr>
                <w:b/>
                <w:bCs/>
                <w:sz w:val="20"/>
                <w:szCs w:val="20"/>
                <w:lang w:val="fr-CA"/>
              </w:rPr>
            </w:pPr>
            <w:r w:rsidRPr="002674AC">
              <w:rPr>
                <w:b/>
                <w:bCs/>
                <w:sz w:val="20"/>
                <w:szCs w:val="20"/>
                <w:lang w:val="fr-CA"/>
              </w:rPr>
              <w:t xml:space="preserve">Les juges </w:t>
            </w:r>
            <w:proofErr w:type="spellStart"/>
            <w:r w:rsidRPr="002674AC">
              <w:rPr>
                <w:b/>
                <w:bCs/>
                <w:sz w:val="20"/>
                <w:szCs w:val="20"/>
                <w:lang w:val="fr-CA"/>
              </w:rPr>
              <w:t>Moldaver</w:t>
            </w:r>
            <w:proofErr w:type="spellEnd"/>
            <w:r w:rsidRPr="002674AC">
              <w:rPr>
                <w:b/>
                <w:bCs/>
                <w:sz w:val="20"/>
                <w:szCs w:val="20"/>
                <w:lang w:val="fr-CA"/>
              </w:rPr>
              <w:t>, Côté et Rowe</w:t>
            </w:r>
          </w:p>
          <w:p w:rsidR="009D6DE0" w:rsidRPr="002674AC" w:rsidRDefault="009D6DE0" w:rsidP="009D6DE0">
            <w:pPr>
              <w:jc w:val="center"/>
              <w:rPr>
                <w:b/>
                <w:bCs/>
                <w:sz w:val="20"/>
                <w:szCs w:val="20"/>
                <w:lang w:val="fr-CA"/>
              </w:rPr>
            </w:pP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9.</w:t>
            </w:r>
          </w:p>
        </w:tc>
        <w:tc>
          <w:tcPr>
            <w:tcW w:w="810" w:type="dxa"/>
          </w:tcPr>
          <w:p w:rsidR="009D6DE0" w:rsidRPr="002674AC" w:rsidRDefault="009D6DE0" w:rsidP="004E3014">
            <w:pPr>
              <w:rPr>
                <w:sz w:val="20"/>
                <w:szCs w:val="20"/>
              </w:rPr>
            </w:pPr>
            <w:r w:rsidRPr="002674AC">
              <w:rPr>
                <w:sz w:val="20"/>
                <w:szCs w:val="20"/>
              </w:rPr>
              <w:t>37337</w:t>
            </w:r>
          </w:p>
        </w:tc>
        <w:tc>
          <w:tcPr>
            <w:tcW w:w="4050" w:type="dxa"/>
          </w:tcPr>
          <w:p w:rsidR="009D6DE0" w:rsidRPr="002674AC" w:rsidRDefault="009D6DE0" w:rsidP="004E3014">
            <w:pPr>
              <w:pStyle w:val="SCCAppellantInfoAppellantInfo"/>
              <w:rPr>
                <w:sz w:val="20"/>
                <w:szCs w:val="20"/>
              </w:rPr>
            </w:pPr>
            <w:r w:rsidRPr="002674AC">
              <w:rPr>
                <w:sz w:val="20"/>
                <w:szCs w:val="20"/>
              </w:rPr>
              <w:t>Her Majesty the Queen</w:t>
            </w:r>
          </w:p>
          <w:p w:rsidR="009D6DE0" w:rsidRPr="002674AC" w:rsidRDefault="009D6DE0" w:rsidP="004E3014">
            <w:pPr>
              <w:pStyle w:val="SCCAppellantInfoAppellantInfo"/>
              <w:rPr>
                <w:sz w:val="20"/>
                <w:szCs w:val="20"/>
              </w:rPr>
            </w:pPr>
            <w:r w:rsidRPr="002674AC">
              <w:rPr>
                <w:sz w:val="20"/>
                <w:szCs w:val="20"/>
              </w:rPr>
              <w:t>(N.S.) (Criminal)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Brittany Leigh Derbyshire</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10.</w:t>
            </w:r>
          </w:p>
        </w:tc>
        <w:tc>
          <w:tcPr>
            <w:tcW w:w="810" w:type="dxa"/>
          </w:tcPr>
          <w:p w:rsidR="009D6DE0" w:rsidRPr="002674AC" w:rsidRDefault="009D6DE0" w:rsidP="004E3014">
            <w:pPr>
              <w:rPr>
                <w:sz w:val="20"/>
                <w:szCs w:val="20"/>
              </w:rPr>
            </w:pPr>
            <w:r w:rsidRPr="002674AC">
              <w:rPr>
                <w:sz w:val="20"/>
                <w:szCs w:val="20"/>
              </w:rPr>
              <w:t>37385</w:t>
            </w:r>
          </w:p>
        </w:tc>
        <w:tc>
          <w:tcPr>
            <w:tcW w:w="4050" w:type="dxa"/>
          </w:tcPr>
          <w:p w:rsidR="009D6DE0" w:rsidRPr="002674AC" w:rsidRDefault="009D6DE0" w:rsidP="004E3014">
            <w:pPr>
              <w:pStyle w:val="SCCAppellantInfoAppellantInfo"/>
              <w:rPr>
                <w:sz w:val="20"/>
                <w:szCs w:val="20"/>
              </w:rPr>
            </w:pPr>
            <w:r w:rsidRPr="002674AC">
              <w:rPr>
                <w:sz w:val="20"/>
                <w:szCs w:val="20"/>
              </w:rPr>
              <w:t xml:space="preserve">Sharon </w:t>
            </w:r>
            <w:proofErr w:type="spellStart"/>
            <w:r w:rsidRPr="002674AC">
              <w:rPr>
                <w:sz w:val="20"/>
                <w:szCs w:val="20"/>
              </w:rPr>
              <w:t>Mallett</w:t>
            </w:r>
            <w:proofErr w:type="spellEnd"/>
          </w:p>
          <w:p w:rsidR="009D6DE0" w:rsidRPr="002674AC" w:rsidRDefault="009D6DE0" w:rsidP="004E3014">
            <w:pPr>
              <w:pStyle w:val="SCCAppellantInfoAppellantInfo"/>
              <w:rPr>
                <w:sz w:val="20"/>
                <w:szCs w:val="20"/>
              </w:rPr>
            </w:pPr>
            <w:r w:rsidRPr="002674AC">
              <w:rPr>
                <w:sz w:val="20"/>
                <w:szCs w:val="20"/>
              </w:rPr>
              <w:t>(Man.) (Civil) (By Leave)</w:t>
            </w:r>
          </w:p>
        </w:tc>
        <w:tc>
          <w:tcPr>
            <w:tcW w:w="360" w:type="dxa"/>
          </w:tcPr>
          <w:p w:rsidR="009D6DE0" w:rsidRPr="002674AC" w:rsidRDefault="009D6DE0" w:rsidP="004E3014">
            <w:pPr>
              <w:rPr>
                <w:sz w:val="20"/>
                <w:szCs w:val="20"/>
              </w:rPr>
            </w:pPr>
            <w:r w:rsidRPr="002674AC">
              <w:rPr>
                <w:sz w:val="20"/>
                <w:szCs w:val="20"/>
              </w:rPr>
              <w:t>v.</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Keith </w:t>
            </w:r>
            <w:proofErr w:type="spellStart"/>
            <w:r w:rsidRPr="002674AC">
              <w:rPr>
                <w:sz w:val="20"/>
                <w:szCs w:val="20"/>
              </w:rPr>
              <w:t>McCaskill</w:t>
            </w:r>
            <w:proofErr w:type="spellEnd"/>
            <w:r w:rsidRPr="002674AC">
              <w:rPr>
                <w:sz w:val="20"/>
                <w:szCs w:val="20"/>
              </w:rPr>
              <w:t>, et al.</w:t>
            </w:r>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11.</w:t>
            </w:r>
          </w:p>
        </w:tc>
        <w:tc>
          <w:tcPr>
            <w:tcW w:w="810" w:type="dxa"/>
          </w:tcPr>
          <w:p w:rsidR="009D6DE0" w:rsidRPr="002674AC" w:rsidRDefault="009D6DE0" w:rsidP="004E3014">
            <w:pPr>
              <w:rPr>
                <w:sz w:val="20"/>
                <w:szCs w:val="20"/>
              </w:rPr>
            </w:pPr>
            <w:r w:rsidRPr="002674AC">
              <w:rPr>
                <w:sz w:val="20"/>
                <w:szCs w:val="20"/>
              </w:rPr>
              <w:t>37303</w:t>
            </w:r>
          </w:p>
        </w:tc>
        <w:tc>
          <w:tcPr>
            <w:tcW w:w="4050" w:type="dxa"/>
          </w:tcPr>
          <w:p w:rsidR="009D6DE0" w:rsidRPr="002674AC" w:rsidRDefault="009D6DE0" w:rsidP="004E3014">
            <w:pPr>
              <w:pStyle w:val="SCCAppellantInfoAppellantInfo"/>
              <w:rPr>
                <w:sz w:val="20"/>
                <w:szCs w:val="20"/>
                <w:lang w:val="fr-CA"/>
              </w:rPr>
            </w:pPr>
            <w:r w:rsidRPr="002674AC">
              <w:rPr>
                <w:sz w:val="20"/>
                <w:szCs w:val="20"/>
                <w:lang w:val="fr-CA"/>
              </w:rPr>
              <w:t>Denis Gagnon</w:t>
            </w:r>
          </w:p>
          <w:p w:rsidR="009D6DE0" w:rsidRPr="002674AC" w:rsidRDefault="009D6DE0" w:rsidP="004E3014">
            <w:pPr>
              <w:pStyle w:val="SCCAppellantInfoAppellantInfo"/>
              <w:rPr>
                <w:sz w:val="20"/>
                <w:szCs w:val="20"/>
                <w:lang w:val="fr-CA"/>
              </w:rPr>
            </w:pPr>
            <w:r w:rsidRPr="002674AC">
              <w:rPr>
                <w:sz w:val="20"/>
                <w:szCs w:val="20"/>
                <w:lang w:val="fr-CA"/>
              </w:rPr>
              <w:t>(</w:t>
            </w:r>
            <w:proofErr w:type="spellStart"/>
            <w:r w:rsidRPr="002674AC">
              <w:rPr>
                <w:sz w:val="20"/>
                <w:szCs w:val="20"/>
                <w:lang w:val="fr-CA"/>
              </w:rPr>
              <w:t>Qc</w:t>
            </w:r>
            <w:proofErr w:type="spellEnd"/>
            <w:r w:rsidRPr="002674AC">
              <w:rPr>
                <w:sz w:val="20"/>
                <w:szCs w:val="20"/>
                <w:lang w:val="fr-CA"/>
              </w:rPr>
              <w:t>) (Civile) (Autorisation)</w:t>
            </w:r>
          </w:p>
        </w:tc>
        <w:tc>
          <w:tcPr>
            <w:tcW w:w="360" w:type="dxa"/>
          </w:tcPr>
          <w:p w:rsidR="009D6DE0" w:rsidRPr="002674AC" w:rsidRDefault="009D6DE0" w:rsidP="004E3014">
            <w:pPr>
              <w:rPr>
                <w:sz w:val="20"/>
                <w:szCs w:val="20"/>
              </w:rPr>
            </w:pPr>
            <w:r w:rsidRPr="002674AC">
              <w:rPr>
                <w:sz w:val="20"/>
                <w:szCs w:val="20"/>
              </w:rPr>
              <w:t>c.</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Bell </w:t>
            </w:r>
            <w:proofErr w:type="spellStart"/>
            <w:r w:rsidRPr="002674AC">
              <w:rPr>
                <w:sz w:val="20"/>
                <w:szCs w:val="20"/>
              </w:rPr>
              <w:t>Mobilité</w:t>
            </w:r>
            <w:proofErr w:type="spellEnd"/>
            <w:r w:rsidRPr="002674AC">
              <w:rPr>
                <w:sz w:val="20"/>
                <w:szCs w:val="20"/>
              </w:rPr>
              <w:t xml:space="preserve"> </w:t>
            </w:r>
            <w:proofErr w:type="spellStart"/>
            <w:r w:rsidRPr="002674AC">
              <w:rPr>
                <w:sz w:val="20"/>
                <w:szCs w:val="20"/>
              </w:rPr>
              <w:t>inc</w:t>
            </w:r>
            <w:proofErr w:type="spellEnd"/>
          </w:p>
        </w:tc>
      </w:tr>
      <w:tr w:rsidR="009D6DE0" w:rsidRPr="002674AC" w:rsidTr="004E3014">
        <w:trPr>
          <w:cantSplit/>
        </w:trPr>
        <w:tc>
          <w:tcPr>
            <w:tcW w:w="508" w:type="dxa"/>
          </w:tcPr>
          <w:p w:rsidR="009D6DE0" w:rsidRPr="002674AC" w:rsidRDefault="009D6DE0" w:rsidP="004E3014">
            <w:pPr>
              <w:rPr>
                <w:sz w:val="20"/>
                <w:szCs w:val="20"/>
              </w:rPr>
            </w:pPr>
            <w:r w:rsidRPr="002674AC">
              <w:rPr>
                <w:sz w:val="20"/>
                <w:szCs w:val="20"/>
              </w:rPr>
              <w:t>12.</w:t>
            </w:r>
          </w:p>
        </w:tc>
        <w:tc>
          <w:tcPr>
            <w:tcW w:w="810" w:type="dxa"/>
          </w:tcPr>
          <w:p w:rsidR="009D6DE0" w:rsidRPr="002674AC" w:rsidRDefault="009D6DE0" w:rsidP="004E3014">
            <w:pPr>
              <w:rPr>
                <w:sz w:val="20"/>
                <w:szCs w:val="20"/>
              </w:rPr>
            </w:pPr>
            <w:r w:rsidRPr="002674AC">
              <w:rPr>
                <w:sz w:val="20"/>
                <w:szCs w:val="20"/>
              </w:rPr>
              <w:t>37301</w:t>
            </w:r>
          </w:p>
        </w:tc>
        <w:tc>
          <w:tcPr>
            <w:tcW w:w="4050" w:type="dxa"/>
          </w:tcPr>
          <w:p w:rsidR="009D6DE0" w:rsidRPr="002674AC" w:rsidRDefault="009D6DE0" w:rsidP="004E3014">
            <w:pPr>
              <w:pStyle w:val="SCCAppellantInfoAppellantInfo"/>
              <w:rPr>
                <w:sz w:val="20"/>
                <w:szCs w:val="20"/>
                <w:lang w:val="fr-CA"/>
              </w:rPr>
            </w:pPr>
            <w:r w:rsidRPr="002674AC">
              <w:rPr>
                <w:sz w:val="20"/>
                <w:szCs w:val="20"/>
                <w:lang w:val="fr-CA"/>
              </w:rPr>
              <w:t xml:space="preserve">Rogers Communications </w:t>
            </w:r>
            <w:proofErr w:type="spellStart"/>
            <w:proofErr w:type="gramStart"/>
            <w:r w:rsidRPr="002674AC">
              <w:rPr>
                <w:sz w:val="20"/>
                <w:szCs w:val="20"/>
                <w:lang w:val="fr-CA"/>
              </w:rPr>
              <w:t>s.e.n.c</w:t>
            </w:r>
            <w:proofErr w:type="spellEnd"/>
            <w:r w:rsidRPr="002674AC">
              <w:rPr>
                <w:sz w:val="20"/>
                <w:szCs w:val="20"/>
                <w:lang w:val="fr-CA"/>
              </w:rPr>
              <w:t>.,</w:t>
            </w:r>
            <w:proofErr w:type="gramEnd"/>
            <w:r w:rsidRPr="002674AC">
              <w:rPr>
                <w:sz w:val="20"/>
                <w:szCs w:val="20"/>
                <w:lang w:val="fr-CA"/>
              </w:rPr>
              <w:t xml:space="preserve"> faisant également affaire sous la raison sociale Rogers Sans-fil </w:t>
            </w:r>
            <w:proofErr w:type="spellStart"/>
            <w:r w:rsidRPr="002674AC">
              <w:rPr>
                <w:sz w:val="20"/>
                <w:szCs w:val="20"/>
                <w:lang w:val="fr-CA"/>
              </w:rPr>
              <w:t>s.e.n.c</w:t>
            </w:r>
            <w:proofErr w:type="spellEnd"/>
            <w:r w:rsidRPr="002674AC">
              <w:rPr>
                <w:sz w:val="20"/>
                <w:szCs w:val="20"/>
                <w:lang w:val="fr-CA"/>
              </w:rPr>
              <w:t>.</w:t>
            </w:r>
          </w:p>
          <w:p w:rsidR="009D6DE0" w:rsidRPr="002674AC" w:rsidRDefault="009D6DE0" w:rsidP="004E3014">
            <w:pPr>
              <w:pStyle w:val="SCCAppellantInfoAppellantInfo"/>
              <w:rPr>
                <w:sz w:val="20"/>
                <w:szCs w:val="20"/>
              </w:rPr>
            </w:pPr>
            <w:r w:rsidRPr="002674AC">
              <w:rPr>
                <w:sz w:val="20"/>
                <w:szCs w:val="20"/>
              </w:rPr>
              <w:t>(Qc) (</w:t>
            </w:r>
            <w:proofErr w:type="spellStart"/>
            <w:r w:rsidRPr="002674AC">
              <w:rPr>
                <w:sz w:val="20"/>
                <w:szCs w:val="20"/>
              </w:rPr>
              <w:t>Civile</w:t>
            </w:r>
            <w:proofErr w:type="spellEnd"/>
            <w:r w:rsidRPr="002674AC">
              <w:rPr>
                <w:sz w:val="20"/>
                <w:szCs w:val="20"/>
              </w:rPr>
              <w:t>) (</w:t>
            </w:r>
            <w:proofErr w:type="spellStart"/>
            <w:r w:rsidRPr="002674AC">
              <w:rPr>
                <w:sz w:val="20"/>
                <w:szCs w:val="20"/>
              </w:rPr>
              <w:t>Autorisation</w:t>
            </w:r>
            <w:proofErr w:type="spellEnd"/>
            <w:r w:rsidRPr="002674AC">
              <w:rPr>
                <w:sz w:val="20"/>
                <w:szCs w:val="20"/>
              </w:rPr>
              <w:t>)</w:t>
            </w:r>
          </w:p>
        </w:tc>
        <w:tc>
          <w:tcPr>
            <w:tcW w:w="360" w:type="dxa"/>
          </w:tcPr>
          <w:p w:rsidR="009D6DE0" w:rsidRPr="002674AC" w:rsidRDefault="009D6DE0" w:rsidP="004E3014">
            <w:pPr>
              <w:rPr>
                <w:sz w:val="20"/>
                <w:szCs w:val="20"/>
              </w:rPr>
            </w:pPr>
            <w:r w:rsidRPr="002674AC">
              <w:rPr>
                <w:sz w:val="20"/>
                <w:szCs w:val="20"/>
              </w:rPr>
              <w:t>c.</w:t>
            </w:r>
          </w:p>
        </w:tc>
        <w:tc>
          <w:tcPr>
            <w:tcW w:w="3848" w:type="dxa"/>
          </w:tcPr>
          <w:p w:rsidR="009D6DE0" w:rsidRPr="002674AC" w:rsidRDefault="009D6DE0" w:rsidP="004E3014">
            <w:pPr>
              <w:pStyle w:val="SCCAppellantInfoAppellantInfo"/>
              <w:rPr>
                <w:sz w:val="20"/>
                <w:szCs w:val="20"/>
              </w:rPr>
            </w:pPr>
            <w:r w:rsidRPr="002674AC">
              <w:rPr>
                <w:sz w:val="20"/>
                <w:szCs w:val="20"/>
              </w:rPr>
              <w:t xml:space="preserve">Mario </w:t>
            </w:r>
            <w:proofErr w:type="spellStart"/>
            <w:r w:rsidRPr="002674AC">
              <w:rPr>
                <w:sz w:val="20"/>
                <w:szCs w:val="20"/>
              </w:rPr>
              <w:t>Brière</w:t>
            </w:r>
            <w:proofErr w:type="spellEnd"/>
          </w:p>
        </w:tc>
      </w:tr>
    </w:tbl>
    <w:p w:rsidR="00762008" w:rsidRPr="002674AC" w:rsidRDefault="00762008" w:rsidP="002E2327">
      <w:pPr>
        <w:widowControl w:val="0"/>
        <w:rPr>
          <w:sz w:val="20"/>
          <w:szCs w:val="20"/>
          <w:lang w:val="fr-CA"/>
        </w:rPr>
      </w:pPr>
    </w:p>
    <w:p w:rsidR="002E2327" w:rsidRPr="002674AC" w:rsidRDefault="002674AC" w:rsidP="002E2327">
      <w:pPr>
        <w:widowControl w:val="0"/>
        <w:rPr>
          <w:sz w:val="20"/>
          <w:szCs w:val="20"/>
        </w:rPr>
      </w:pPr>
      <w:r w:rsidRPr="002674AC">
        <w:rPr>
          <w:sz w:val="20"/>
          <w:szCs w:val="20"/>
        </w:rPr>
        <w:pict>
          <v:rect id="_x0000_i1045" style="width:2in;height:1pt" o:hrpct="0" o:hralign="center" o:hrstd="t" o:hrnoshade="t" o:hr="t" fillcolor="black [3213]" stroked="f"/>
        </w:pict>
      </w:r>
    </w:p>
    <w:p w:rsidR="00D94028" w:rsidRPr="002674AC" w:rsidRDefault="00D94028" w:rsidP="002E2327">
      <w:pPr>
        <w:widowControl w:val="0"/>
        <w:rPr>
          <w:sz w:val="20"/>
          <w:szCs w:val="20"/>
        </w:rPr>
      </w:pPr>
    </w:p>
    <w:p w:rsidR="00D94028" w:rsidRPr="002674AC" w:rsidRDefault="00D94028" w:rsidP="002E2327">
      <w:pPr>
        <w:widowControl w:val="0"/>
        <w:rPr>
          <w:sz w:val="20"/>
          <w:szCs w:val="20"/>
        </w:rPr>
      </w:pPr>
    </w:p>
    <w:p w:rsidR="00D94028" w:rsidRPr="002674AC" w:rsidRDefault="00D94028" w:rsidP="002E2327">
      <w:pPr>
        <w:widowControl w:val="0"/>
        <w:rPr>
          <w:sz w:val="20"/>
          <w:szCs w:val="20"/>
        </w:rPr>
      </w:pPr>
    </w:p>
    <w:p w:rsidR="0044776A" w:rsidRPr="002674AC" w:rsidRDefault="0044776A" w:rsidP="002E2327">
      <w:pPr>
        <w:widowControl w:val="0"/>
        <w:spacing w:line="0" w:lineRule="atLeast"/>
        <w:rPr>
          <w:sz w:val="20"/>
          <w:szCs w:val="20"/>
        </w:rPr>
        <w:sectPr w:rsidR="0044776A" w:rsidRPr="002674A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674AC" w:rsidTr="00ED7E83">
        <w:tc>
          <w:tcPr>
            <w:tcW w:w="4200" w:type="dxa"/>
            <w:tcMar>
              <w:left w:w="0" w:type="dxa"/>
              <w:right w:w="0" w:type="dxa"/>
            </w:tcMar>
          </w:tcPr>
          <w:p w:rsidR="008D292F" w:rsidRPr="002674AC" w:rsidRDefault="008D292F" w:rsidP="00ED7E83">
            <w:pPr>
              <w:keepNext/>
              <w:keepLines/>
              <w:jc w:val="both"/>
              <w:rPr>
                <w:b/>
                <w:szCs w:val="24"/>
              </w:rPr>
            </w:pPr>
            <w:bookmarkStart w:id="0" w:name="QuickMark_1"/>
            <w:bookmarkEnd w:id="0"/>
            <w:r w:rsidRPr="002674AC">
              <w:rPr>
                <w:b/>
                <w:szCs w:val="24"/>
              </w:rPr>
              <w:lastRenderedPageBreak/>
              <w:t>JUDGMENTS ON APPLICATIONS</w:t>
            </w:r>
          </w:p>
          <w:p w:rsidR="008D292F" w:rsidRPr="002674AC" w:rsidRDefault="008D292F" w:rsidP="00ED7E83">
            <w:pPr>
              <w:keepNext/>
              <w:keepLines/>
              <w:jc w:val="both"/>
              <w:rPr>
                <w:b/>
                <w:szCs w:val="24"/>
              </w:rPr>
            </w:pPr>
            <w:r w:rsidRPr="002674AC">
              <w:rPr>
                <w:b/>
                <w:szCs w:val="24"/>
              </w:rPr>
              <w:t>FOR LEAVE</w:t>
            </w:r>
          </w:p>
        </w:tc>
        <w:tc>
          <w:tcPr>
            <w:tcW w:w="1200" w:type="dxa"/>
            <w:tcMar>
              <w:left w:w="0" w:type="dxa"/>
              <w:right w:w="0" w:type="dxa"/>
            </w:tcMar>
          </w:tcPr>
          <w:p w:rsidR="008D292F" w:rsidRPr="002674AC" w:rsidRDefault="008D292F" w:rsidP="008D292F">
            <w:pPr>
              <w:keepNext/>
              <w:keepLines/>
              <w:jc w:val="center"/>
              <w:rPr>
                <w:b/>
                <w:szCs w:val="24"/>
              </w:rPr>
            </w:pPr>
          </w:p>
          <w:p w:rsidR="008D292F" w:rsidRPr="002674AC" w:rsidRDefault="008D292F" w:rsidP="008D292F">
            <w:pPr>
              <w:keepNext/>
              <w:keepLines/>
              <w:jc w:val="center"/>
              <w:rPr>
                <w:b/>
                <w:szCs w:val="24"/>
              </w:rPr>
            </w:pPr>
          </w:p>
          <w:p w:rsidR="008D292F" w:rsidRPr="002674AC" w:rsidRDefault="008D292F" w:rsidP="008D292F">
            <w:pPr>
              <w:keepNext/>
              <w:keepLines/>
              <w:jc w:val="center"/>
              <w:rPr>
                <w:b/>
                <w:szCs w:val="24"/>
              </w:rPr>
            </w:pPr>
          </w:p>
        </w:tc>
        <w:tc>
          <w:tcPr>
            <w:tcW w:w="4080" w:type="dxa"/>
            <w:tcMar>
              <w:left w:w="0" w:type="dxa"/>
              <w:right w:w="0" w:type="dxa"/>
            </w:tcMar>
          </w:tcPr>
          <w:p w:rsidR="008D292F" w:rsidRPr="002674AC" w:rsidRDefault="008D292F" w:rsidP="00ED7E83">
            <w:pPr>
              <w:keepNext/>
              <w:keepLines/>
              <w:jc w:val="both"/>
              <w:rPr>
                <w:b/>
                <w:szCs w:val="24"/>
                <w:lang w:val="fr-CA"/>
              </w:rPr>
            </w:pPr>
            <w:r w:rsidRPr="002674AC">
              <w:rPr>
                <w:b/>
                <w:szCs w:val="24"/>
                <w:lang w:val="fr-CA"/>
              </w:rPr>
              <w:t>JUGEMENTS RENDUS SUR LES DEMANDES D’AUTORISATION</w:t>
            </w:r>
          </w:p>
        </w:tc>
      </w:tr>
    </w:tbl>
    <w:p w:rsidR="008D292F" w:rsidRPr="002674AC" w:rsidRDefault="008D292F" w:rsidP="008D292F">
      <w:pPr>
        <w:rPr>
          <w:sz w:val="20"/>
          <w:szCs w:val="20"/>
          <w:lang w:val="fr-CA"/>
        </w:rPr>
      </w:pPr>
    </w:p>
    <w:p w:rsidR="000E2959" w:rsidRPr="002674AC" w:rsidRDefault="00890A2B" w:rsidP="000E2959">
      <w:pPr>
        <w:rPr>
          <w:b/>
          <w:sz w:val="20"/>
          <w:szCs w:val="20"/>
        </w:rPr>
      </w:pPr>
      <w:r w:rsidRPr="002674AC">
        <w:rPr>
          <w:b/>
          <w:sz w:val="20"/>
          <w:szCs w:val="20"/>
        </w:rPr>
        <w:t>FEBRUARY</w:t>
      </w:r>
      <w:r w:rsidR="000E2959" w:rsidRPr="002674AC">
        <w:rPr>
          <w:b/>
          <w:sz w:val="20"/>
          <w:szCs w:val="20"/>
        </w:rPr>
        <w:t xml:space="preserve"> </w:t>
      </w:r>
      <w:r w:rsidR="00E8544A" w:rsidRPr="002674AC">
        <w:rPr>
          <w:b/>
          <w:sz w:val="20"/>
          <w:szCs w:val="20"/>
        </w:rPr>
        <w:t>1</w:t>
      </w:r>
      <w:r w:rsidR="00E16E67" w:rsidRPr="002674AC">
        <w:rPr>
          <w:b/>
          <w:sz w:val="20"/>
          <w:szCs w:val="20"/>
        </w:rPr>
        <w:t>6</w:t>
      </w:r>
      <w:r w:rsidR="000E2959" w:rsidRPr="002674AC">
        <w:rPr>
          <w:b/>
          <w:sz w:val="20"/>
          <w:szCs w:val="20"/>
        </w:rPr>
        <w:t xml:space="preserve">, </w:t>
      </w:r>
      <w:r w:rsidR="0030050B" w:rsidRPr="002674AC">
        <w:rPr>
          <w:b/>
          <w:sz w:val="20"/>
          <w:szCs w:val="20"/>
        </w:rPr>
        <w:t>201</w:t>
      </w:r>
      <w:r w:rsidR="00E8544A" w:rsidRPr="002674AC">
        <w:rPr>
          <w:b/>
          <w:sz w:val="20"/>
          <w:szCs w:val="20"/>
        </w:rPr>
        <w:t>7</w:t>
      </w:r>
      <w:r w:rsidR="000E2959" w:rsidRPr="002674AC">
        <w:rPr>
          <w:b/>
          <w:sz w:val="20"/>
          <w:szCs w:val="20"/>
        </w:rPr>
        <w:t xml:space="preserve"> / LE </w:t>
      </w:r>
      <w:r w:rsidR="00E8544A" w:rsidRPr="002674AC">
        <w:rPr>
          <w:b/>
          <w:sz w:val="20"/>
          <w:szCs w:val="20"/>
        </w:rPr>
        <w:t>1</w:t>
      </w:r>
      <w:r w:rsidR="00E16E67" w:rsidRPr="002674AC">
        <w:rPr>
          <w:b/>
          <w:sz w:val="20"/>
          <w:szCs w:val="20"/>
        </w:rPr>
        <w:t>6</w:t>
      </w:r>
      <w:r w:rsidR="000E2959" w:rsidRPr="002674AC">
        <w:rPr>
          <w:b/>
          <w:sz w:val="20"/>
          <w:szCs w:val="20"/>
        </w:rPr>
        <w:t xml:space="preserve"> </w:t>
      </w:r>
      <w:r w:rsidRPr="002674AC">
        <w:rPr>
          <w:b/>
          <w:sz w:val="20"/>
          <w:szCs w:val="20"/>
        </w:rPr>
        <w:t>FÉVRIE</w:t>
      </w:r>
      <w:r w:rsidR="00681F61" w:rsidRPr="002674AC">
        <w:rPr>
          <w:b/>
          <w:sz w:val="20"/>
          <w:szCs w:val="20"/>
        </w:rPr>
        <w:t>R</w:t>
      </w:r>
      <w:r w:rsidR="000E2959" w:rsidRPr="002674AC">
        <w:rPr>
          <w:b/>
          <w:sz w:val="20"/>
          <w:szCs w:val="20"/>
        </w:rPr>
        <w:t xml:space="preserve"> </w:t>
      </w:r>
      <w:r w:rsidR="0030050B" w:rsidRPr="002674AC">
        <w:rPr>
          <w:b/>
          <w:sz w:val="20"/>
          <w:szCs w:val="20"/>
        </w:rPr>
        <w:t>201</w:t>
      </w:r>
      <w:r w:rsidR="00E8544A" w:rsidRPr="002674AC">
        <w:rPr>
          <w:b/>
          <w:sz w:val="20"/>
          <w:szCs w:val="20"/>
        </w:rPr>
        <w:t>7</w:t>
      </w:r>
    </w:p>
    <w:p w:rsidR="00E16E67" w:rsidRPr="002674AC" w:rsidRDefault="00E16E67" w:rsidP="00E16E67">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37268</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Joseph Palazzo v. Standard Life Assurance Company of Canada</w:t>
            </w:r>
          </w:p>
          <w:p w:rsidR="00E16E67" w:rsidRPr="002674AC" w:rsidRDefault="00E16E67" w:rsidP="00E16E67">
            <w:pPr>
              <w:jc w:val="both"/>
              <w:rPr>
                <w:sz w:val="20"/>
              </w:rPr>
            </w:pPr>
            <w:r w:rsidRPr="002674AC">
              <w:rPr>
                <w:sz w:val="20"/>
              </w:rPr>
              <w:t>(Que.) (Civil) (By Leave)</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w:t>
            </w:r>
            <w:bookmarkStart w:id="1" w:name="_GoBack"/>
            <w:bookmarkEnd w:id="1"/>
            <w:r w:rsidRPr="002674AC">
              <w:rPr>
                <w:sz w:val="20"/>
                <w:szCs w:val="20"/>
                <w:lang w:val="en-US"/>
              </w:rPr>
              <w:t xml:space="preserve">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074B07" w:rsidP="00E16E67">
            <w:pPr>
              <w:pStyle w:val="SCCLsocParty"/>
              <w:jc w:val="both"/>
              <w:rPr>
                <w:sz w:val="20"/>
                <w:szCs w:val="20"/>
                <w:lang w:val="en-US"/>
              </w:rPr>
            </w:pPr>
            <w:r w:rsidRPr="002674AC">
              <w:rPr>
                <w:sz w:val="20"/>
                <w:szCs w:val="20"/>
                <w:lang w:val="en-US"/>
              </w:rPr>
              <w:t>The application for leave to appeal from the judgment of the</w:t>
            </w:r>
            <w:bookmarkStart w:id="2" w:name="BM_1_"/>
            <w:bookmarkEnd w:id="2"/>
            <w:r w:rsidRPr="002674AC">
              <w:rPr>
                <w:sz w:val="20"/>
                <w:szCs w:val="20"/>
                <w:lang w:val="en-US"/>
              </w:rPr>
              <w:t xml:space="preserve"> Court of Appeal of  Quebec (Montréal), Number 500-09-026221-168, 2016 QCCA 1406, dated August 29, 2016, is dismissed with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Civil Procedure – Appeal – Prescription – Did the Court of Appeal err in law in deciding that the Applicant did not have a reasonable chance of success were the Applicant’s appeal heard on its merits? – Did the Court of Appeal err in confirming that the Applicant’s action was prescribed? – Is the interpretation of article 363 of the New </w:t>
            </w:r>
            <w:r w:rsidRPr="002674AC">
              <w:rPr>
                <w:i/>
                <w:sz w:val="20"/>
              </w:rPr>
              <w:t>Code of Civil Procedure</w:t>
            </w:r>
            <w:r w:rsidRPr="002674AC">
              <w:rPr>
                <w:sz w:val="20"/>
              </w:rPr>
              <w:t xml:space="preserve"> a matter of public interest and important for the Province of Quebec?</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autoSpaceDE w:val="0"/>
              <w:autoSpaceDN w:val="0"/>
              <w:adjustRightInd w:val="0"/>
              <w:jc w:val="both"/>
              <w:rPr>
                <w:sz w:val="20"/>
              </w:rPr>
            </w:pPr>
            <w:r w:rsidRPr="002674AC">
              <w:rPr>
                <w:sz w:val="20"/>
              </w:rPr>
              <w:t>The Applicant was an employee of the Respondent from 1968 to 2009. In 1980, the Applicant began selling life insurance and investment products of the Respondent until his retirement on May 1, 2009. During his employment as a sales representative, the Applicant was paid on a commission basis only.</w:t>
            </w:r>
          </w:p>
          <w:p w:rsidR="00E16E67" w:rsidRPr="002674AC" w:rsidRDefault="00E16E67" w:rsidP="00E16E67">
            <w:pPr>
              <w:autoSpaceDE w:val="0"/>
              <w:autoSpaceDN w:val="0"/>
              <w:adjustRightInd w:val="0"/>
              <w:jc w:val="both"/>
              <w:rPr>
                <w:sz w:val="20"/>
              </w:rPr>
            </w:pPr>
          </w:p>
          <w:p w:rsidR="00E16E67" w:rsidRPr="002674AC" w:rsidRDefault="00E16E67" w:rsidP="00E16E67">
            <w:pPr>
              <w:autoSpaceDE w:val="0"/>
              <w:autoSpaceDN w:val="0"/>
              <w:adjustRightInd w:val="0"/>
              <w:jc w:val="both"/>
              <w:rPr>
                <w:sz w:val="20"/>
              </w:rPr>
            </w:pPr>
            <w:r w:rsidRPr="002674AC">
              <w:rPr>
                <w:sz w:val="20"/>
              </w:rPr>
              <w:t>While the Applicant was an employee of the Respondent, the Respondent modified the benefits plan offered to its employees and employees were given the choice to elect to remain in the so-called “Old Plan” or to join the “New Plan”. In the early 1990’s, the Applicant experienced disability periods during which he received income replacement indemnities. The Applicant claims that he is subject to the New Plan for purposes of these benefits, whereas the Respondent contends that he elected to remain in the Old Plan.</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In 2011, the Applicant instituted an action against the Respondent, claiming: (</w:t>
            </w:r>
            <w:proofErr w:type="spellStart"/>
            <w:r w:rsidRPr="002674AC">
              <w:rPr>
                <w:sz w:val="20"/>
              </w:rPr>
              <w:t>i</w:t>
            </w:r>
            <w:proofErr w:type="spellEnd"/>
            <w:r w:rsidRPr="002674AC">
              <w:rPr>
                <w:sz w:val="20"/>
              </w:rPr>
              <w:t>) income replacement indemnities which he had allegedly been deprived of due to the application of the Old Plan and the allegedly incorrect method and data used by the Respondent to calculate the Applicant’s earnings; and (ii) pension benefits which he has been allegedly deprived of since his retirement on May 1, 2009 due to the Respondent’s alleged failure to correctly annualize all of the Applicant’s earned commissions.</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January 15, 2016</w:t>
            </w:r>
          </w:p>
          <w:p w:rsidR="00E16E67" w:rsidRPr="002674AC" w:rsidRDefault="00E16E67" w:rsidP="00E16E67">
            <w:pPr>
              <w:jc w:val="both"/>
              <w:rPr>
                <w:sz w:val="20"/>
              </w:rPr>
            </w:pPr>
            <w:r w:rsidRPr="002674AC">
              <w:rPr>
                <w:sz w:val="20"/>
              </w:rPr>
              <w:t>Superior Court of Quebec</w:t>
            </w:r>
          </w:p>
          <w:p w:rsidR="00E16E67" w:rsidRPr="002674AC" w:rsidRDefault="00E16E67" w:rsidP="00E16E67">
            <w:pPr>
              <w:jc w:val="both"/>
              <w:rPr>
                <w:sz w:val="20"/>
              </w:rPr>
            </w:pPr>
            <w:r w:rsidRPr="002674AC">
              <w:rPr>
                <w:sz w:val="20"/>
              </w:rPr>
              <w:t>(</w:t>
            </w:r>
            <w:proofErr w:type="spellStart"/>
            <w:r w:rsidRPr="002674AC">
              <w:rPr>
                <w:sz w:val="20"/>
              </w:rPr>
              <w:t>Lacourcière</w:t>
            </w:r>
            <w:proofErr w:type="spellEnd"/>
            <w:r w:rsidRPr="002674AC">
              <w:rPr>
                <w:sz w:val="20"/>
              </w:rPr>
              <w:t xml:space="preserve"> J.)</w:t>
            </w:r>
          </w:p>
          <w:p w:rsidR="00E16E67" w:rsidRPr="002674AC" w:rsidRDefault="00E16E67" w:rsidP="00E16E67">
            <w:pPr>
              <w:jc w:val="both"/>
              <w:rPr>
                <w:sz w:val="20"/>
              </w:rPr>
            </w:pPr>
            <w:r w:rsidRPr="002674AC">
              <w:rPr>
                <w:sz w:val="20"/>
              </w:rPr>
              <w:t>No. 500-17-066898-118</w:t>
            </w:r>
          </w:p>
          <w:p w:rsidR="00E16E67" w:rsidRPr="002674AC" w:rsidRDefault="002674AC" w:rsidP="00E16E67">
            <w:pPr>
              <w:jc w:val="both"/>
              <w:rPr>
                <w:sz w:val="20"/>
              </w:rPr>
            </w:pPr>
            <w:hyperlink r:id="rId18" w:history="1">
              <w:r w:rsidR="00E16E67" w:rsidRPr="002674AC">
                <w:rPr>
                  <w:rStyle w:val="Hyperlink"/>
                  <w:sz w:val="20"/>
                </w:rPr>
                <w:t>2016 QCCS 278</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Action dismissed.</w:t>
            </w:r>
          </w:p>
          <w:p w:rsidR="00E16E67" w:rsidRPr="002674AC" w:rsidRDefault="00E16E67" w:rsidP="00E16E67">
            <w:pPr>
              <w:jc w:val="both"/>
              <w:rPr>
                <w:sz w:val="20"/>
              </w:rPr>
            </w:pP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August 29, 2016</w:t>
            </w:r>
          </w:p>
          <w:p w:rsidR="00E16E67" w:rsidRPr="002674AC" w:rsidRDefault="00E16E67" w:rsidP="00E16E67">
            <w:pPr>
              <w:jc w:val="both"/>
              <w:rPr>
                <w:sz w:val="20"/>
              </w:rPr>
            </w:pPr>
            <w:r w:rsidRPr="002674AC">
              <w:rPr>
                <w:sz w:val="20"/>
              </w:rPr>
              <w:t>Court of Appeal of Quebec (Montréal)</w:t>
            </w:r>
          </w:p>
          <w:p w:rsidR="00E16E67" w:rsidRPr="002674AC" w:rsidRDefault="00E16E67" w:rsidP="00E16E67">
            <w:pPr>
              <w:jc w:val="both"/>
              <w:rPr>
                <w:sz w:val="20"/>
                <w:lang w:val="fr-CA"/>
              </w:rPr>
            </w:pPr>
            <w:r w:rsidRPr="002674AC">
              <w:rPr>
                <w:sz w:val="20"/>
                <w:lang w:val="fr-CA"/>
              </w:rPr>
              <w:t xml:space="preserve">(Morissette, Gagnon et </w:t>
            </w:r>
            <w:proofErr w:type="spellStart"/>
            <w:r w:rsidRPr="002674AC">
              <w:rPr>
                <w:sz w:val="20"/>
                <w:lang w:val="fr-CA"/>
              </w:rPr>
              <w:t>Hogue</w:t>
            </w:r>
            <w:proofErr w:type="spellEnd"/>
            <w:r w:rsidRPr="002674AC">
              <w:rPr>
                <w:sz w:val="20"/>
                <w:lang w:val="fr-CA"/>
              </w:rPr>
              <w:t xml:space="preserve"> JJ.A.)</w:t>
            </w:r>
          </w:p>
          <w:p w:rsidR="00E16E67" w:rsidRPr="002674AC" w:rsidRDefault="00E16E67" w:rsidP="00E16E67">
            <w:pPr>
              <w:jc w:val="both"/>
              <w:rPr>
                <w:sz w:val="20"/>
                <w:lang w:val="fr-CA"/>
              </w:rPr>
            </w:pPr>
            <w:r w:rsidRPr="002674AC">
              <w:rPr>
                <w:sz w:val="20"/>
                <w:lang w:val="fr-CA"/>
              </w:rPr>
              <w:t xml:space="preserve">No. </w:t>
            </w:r>
            <w:r w:rsidRPr="002674AC">
              <w:rPr>
                <w:sz w:val="20"/>
              </w:rPr>
              <w:t>500-09-026221-168</w:t>
            </w:r>
          </w:p>
          <w:p w:rsidR="00E16E67" w:rsidRPr="002674AC" w:rsidRDefault="002674AC" w:rsidP="00E16E67">
            <w:pPr>
              <w:jc w:val="both"/>
              <w:rPr>
                <w:sz w:val="20"/>
              </w:rPr>
            </w:pPr>
            <w:hyperlink r:id="rId19" w:history="1">
              <w:r w:rsidR="00E16E67" w:rsidRPr="002674AC">
                <w:rPr>
                  <w:rStyle w:val="Hyperlink"/>
                  <w:sz w:val="20"/>
                </w:rPr>
                <w:t>2016 QCCA 1406</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rPr>
            </w:pPr>
            <w:r w:rsidRPr="002674AC">
              <w:rPr>
                <w:sz w:val="20"/>
              </w:rPr>
              <w:t>Motion for an extension of time to file an appeal dismissed.</w:t>
            </w:r>
          </w:p>
          <w:p w:rsidR="00E16E67" w:rsidRPr="002674AC" w:rsidRDefault="00E16E67" w:rsidP="00E16E67">
            <w:pPr>
              <w:jc w:val="both"/>
              <w:rPr>
                <w:sz w:val="20"/>
              </w:rPr>
            </w:pP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October 28,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48" style="width:2in;height:1pt" o:hrpct="0" o:hralign="center" o:hrstd="t" o:hrnoshade="t" o:hr="t" fillcolor="black" stroked="f"/>
        </w:pict>
      </w:r>
    </w:p>
    <w:p w:rsidR="00E16E67" w:rsidRPr="002674AC" w:rsidRDefault="00E16E67" w:rsidP="00E16E67">
      <w:pPr>
        <w:jc w:val="both"/>
        <w:rPr>
          <w:sz w:val="20"/>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37268</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 xml:space="preserve">Joseph </w:t>
            </w:r>
            <w:proofErr w:type="spellStart"/>
            <w:r w:rsidRPr="002674AC">
              <w:rPr>
                <w:b/>
                <w:sz w:val="20"/>
                <w:szCs w:val="20"/>
              </w:rPr>
              <w:t>Palazzo</w:t>
            </w:r>
            <w:proofErr w:type="spellEnd"/>
            <w:r w:rsidRPr="002674AC">
              <w:rPr>
                <w:b/>
                <w:sz w:val="20"/>
                <w:szCs w:val="20"/>
              </w:rPr>
              <w:t xml:space="preserve"> c. Compagnie d’assurances Standard Life du Canada</w:t>
            </w:r>
          </w:p>
          <w:p w:rsidR="00E16E67" w:rsidRPr="002674AC" w:rsidRDefault="00E16E67" w:rsidP="00E16E67">
            <w:pPr>
              <w:jc w:val="both"/>
              <w:rPr>
                <w:sz w:val="20"/>
              </w:rPr>
            </w:pPr>
            <w:r w:rsidRPr="002674AC">
              <w:rPr>
                <w:sz w:val="20"/>
              </w:rPr>
              <w:t>(Qc) (</w:t>
            </w:r>
            <w:proofErr w:type="spellStart"/>
            <w:r w:rsidRPr="002674AC">
              <w:rPr>
                <w:sz w:val="20"/>
              </w:rPr>
              <w:t>Civile</w:t>
            </w:r>
            <w:proofErr w:type="spellEnd"/>
            <w:r w:rsidRPr="002674AC">
              <w:rPr>
                <w:sz w:val="20"/>
              </w:rPr>
              <w:t xml:space="preserve">) (Sur </w:t>
            </w:r>
            <w:proofErr w:type="spellStart"/>
            <w:r w:rsidRPr="002674AC">
              <w:rPr>
                <w:sz w:val="20"/>
              </w:rPr>
              <w:t>autorisation</w:t>
            </w:r>
            <w:proofErr w:type="spellEnd"/>
            <w:r w:rsidRPr="002674AC">
              <w:rPr>
                <w:sz w:val="20"/>
              </w:rPr>
              <w:t>)</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E16E67" w:rsidRPr="002674AC" w:rsidTr="00E16E67">
        <w:tc>
          <w:tcPr>
            <w:tcW w:w="5000" w:type="pct"/>
            <w:gridSpan w:val="4"/>
          </w:tcPr>
          <w:p w:rsidR="00E16E67" w:rsidRPr="002674AC" w:rsidRDefault="00074B07" w:rsidP="00E16E67">
            <w:pPr>
              <w:pStyle w:val="SCCLsocParty"/>
              <w:jc w:val="both"/>
              <w:rPr>
                <w:sz w:val="20"/>
                <w:szCs w:val="20"/>
              </w:rPr>
            </w:pPr>
            <w:r w:rsidRPr="002674AC">
              <w:rPr>
                <w:sz w:val="20"/>
                <w:szCs w:val="20"/>
              </w:rPr>
              <w:t xml:space="preserve">La demande d’autorisation d’appel de l’arrêt de la </w:t>
            </w:r>
            <w:r w:rsidRPr="002674AC">
              <w:rPr>
                <w:sz w:val="20"/>
                <w:szCs w:val="20"/>
                <w:lang w:val="fr-FR"/>
              </w:rPr>
              <w:t>Cour d’appel du Québec (Montréal)</w:t>
            </w:r>
            <w:r w:rsidRPr="002674AC">
              <w:rPr>
                <w:sz w:val="20"/>
                <w:szCs w:val="20"/>
              </w:rPr>
              <w:t>, numéro</w:t>
            </w:r>
            <w:r w:rsidRPr="002674AC">
              <w:rPr>
                <w:sz w:val="20"/>
                <w:szCs w:val="20"/>
                <w:lang w:val="fr-FR"/>
              </w:rPr>
              <w:t xml:space="preserve"> 500-09-026221-168</w:t>
            </w:r>
            <w:r w:rsidRPr="002674AC">
              <w:rPr>
                <w:sz w:val="20"/>
                <w:szCs w:val="20"/>
              </w:rPr>
              <w:t xml:space="preserve">, </w:t>
            </w:r>
            <w:r w:rsidRPr="002674AC">
              <w:rPr>
                <w:sz w:val="20"/>
                <w:szCs w:val="20"/>
                <w:lang w:val="fr-FR"/>
              </w:rPr>
              <w:t xml:space="preserve">2016 QCCA 1406, </w:t>
            </w:r>
            <w:r w:rsidRPr="002674AC">
              <w:rPr>
                <w:sz w:val="20"/>
                <w:szCs w:val="20"/>
              </w:rPr>
              <w:t xml:space="preserve">daté du </w:t>
            </w:r>
            <w:r w:rsidRPr="002674AC">
              <w:rPr>
                <w:sz w:val="20"/>
                <w:szCs w:val="20"/>
                <w:lang w:val="fr-FR"/>
              </w:rPr>
              <w:t>29 août 2016</w:t>
            </w:r>
            <w:r w:rsidRPr="002674AC">
              <w:rPr>
                <w:sz w:val="20"/>
                <w:szCs w:val="20"/>
              </w:rPr>
              <w:t>, est rejetée avec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Procédure civile – Appel – Prescription – La Cour d’appel a-t-elle commis une erreur en droit en décidant que le demandeur n’avait pas de chance raisonnable de succès si son appel était entendu sur le fond? – La Cour d’appel a-t-elle confirmé à tort que l’action du demandeur était prescrite? – L’interprétation de l’article 363 du nouveau </w:t>
            </w:r>
            <w:r w:rsidRPr="002674AC">
              <w:rPr>
                <w:i/>
                <w:sz w:val="20"/>
                <w:lang w:val="fr-CA"/>
              </w:rPr>
              <w:t xml:space="preserve">Code de procédure civile </w:t>
            </w:r>
            <w:r w:rsidRPr="002674AC">
              <w:rPr>
                <w:sz w:val="20"/>
                <w:lang w:val="fr-CA"/>
              </w:rPr>
              <w:t>est-elle une question d’intérêt public et d’importance pour la province de Québec?</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autoSpaceDE w:val="0"/>
              <w:autoSpaceDN w:val="0"/>
              <w:adjustRightInd w:val="0"/>
              <w:jc w:val="both"/>
              <w:rPr>
                <w:sz w:val="20"/>
                <w:lang w:val="fr-CA"/>
              </w:rPr>
            </w:pPr>
            <w:r w:rsidRPr="002674AC">
              <w:rPr>
                <w:sz w:val="20"/>
                <w:lang w:val="fr-CA"/>
              </w:rPr>
              <w:t>Le demandeur a travaillé pour l’intimée de 1968 à 2009. En 1980, il s’est mis à vendre des produits d’assurance-vie et des produits de placement de l’intimée, et ce, jusqu’à sa retraite le 1</w:t>
            </w:r>
            <w:r w:rsidRPr="002674AC">
              <w:rPr>
                <w:sz w:val="20"/>
                <w:vertAlign w:val="superscript"/>
                <w:lang w:val="fr-CA"/>
              </w:rPr>
              <w:t>er</w:t>
            </w:r>
            <w:r w:rsidRPr="002674AC">
              <w:rPr>
                <w:sz w:val="20"/>
                <w:lang w:val="fr-CA"/>
              </w:rPr>
              <w:t> mai 2009. Durant sa carrière comme représentant des ventes, le demandeur était rémunéré à commission seulement.</w:t>
            </w:r>
          </w:p>
          <w:p w:rsidR="00E16E67" w:rsidRPr="002674AC" w:rsidRDefault="00E16E67" w:rsidP="00E16E67">
            <w:pPr>
              <w:autoSpaceDE w:val="0"/>
              <w:autoSpaceDN w:val="0"/>
              <w:adjustRightInd w:val="0"/>
              <w:jc w:val="both"/>
              <w:rPr>
                <w:sz w:val="20"/>
                <w:lang w:val="fr-CA"/>
              </w:rPr>
            </w:pPr>
          </w:p>
          <w:p w:rsidR="00E16E67" w:rsidRPr="002674AC" w:rsidRDefault="00E16E67" w:rsidP="00E16E67">
            <w:pPr>
              <w:autoSpaceDE w:val="0"/>
              <w:autoSpaceDN w:val="0"/>
              <w:adjustRightInd w:val="0"/>
              <w:jc w:val="both"/>
              <w:rPr>
                <w:sz w:val="20"/>
                <w:lang w:val="fr-CA"/>
              </w:rPr>
            </w:pPr>
            <w:r w:rsidRPr="002674AC">
              <w:rPr>
                <w:sz w:val="20"/>
                <w:lang w:val="fr-CA"/>
              </w:rPr>
              <w:t>Même si le demandeur était un employé de l’intimée, cette dernière a modifié le régime d’avantages sociaux offert à ses employés, à qui elle a donné le choix de continuer de participer à ce qu’on appelait l’« Ancien régime » ou d’adhérer au « Nouveau régime ». Au début des années  1990, le demandeur a vécu des périodes d’invalidité au cours desquelles il a touché des indemnités de remplacement de salaire. Le demandeur soutient adhérer au Nouveau régime pour les besoins de ces prestations, alors que, selon l’intimée, il a choisi de continuer de participer à l’Ancien régime.</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En 2011, le demandeur a intenté contre l’intimée une action dans laquelle il réclame : (i) les indemnités de remplacement de salaire dont il aurait été privé à cause de l’application de l’Ancien régime de même que de la mauvaise méthode et des données erronées qu’aurait utilisées l’intimée pour calculer ses revenus; (ii) les prestations de pension dont il aurait été privé depuis sa retraite le 1</w:t>
            </w:r>
            <w:r w:rsidRPr="002674AC">
              <w:rPr>
                <w:sz w:val="20"/>
                <w:vertAlign w:val="superscript"/>
                <w:lang w:val="fr-CA"/>
              </w:rPr>
              <w:t>er</w:t>
            </w:r>
            <w:r w:rsidRPr="002674AC">
              <w:rPr>
                <w:sz w:val="20"/>
                <w:lang w:val="fr-CA"/>
              </w:rPr>
              <w:t> mai 2009 en raison de la prétendue omission de l’intimée d’annualiser correctement toutes les commissions qu’il a gagnées.</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15 janvier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Lacourcière</w:t>
            </w:r>
            <w:proofErr w:type="spellEnd"/>
            <w:r w:rsidRPr="002674AC">
              <w:rPr>
                <w:sz w:val="20"/>
                <w:lang w:val="fr-CA"/>
              </w:rPr>
              <w:t>)</w:t>
            </w:r>
          </w:p>
          <w:p w:rsidR="00E16E67" w:rsidRPr="002674AC" w:rsidRDefault="00E16E67" w:rsidP="00E16E67">
            <w:pPr>
              <w:jc w:val="both"/>
              <w:rPr>
                <w:sz w:val="20"/>
              </w:rPr>
            </w:pPr>
            <w:r w:rsidRPr="002674AC">
              <w:rPr>
                <w:sz w:val="20"/>
              </w:rPr>
              <w:t>No. 500-17-066898-118</w:t>
            </w:r>
          </w:p>
          <w:p w:rsidR="00E16E67" w:rsidRPr="002674AC" w:rsidRDefault="002674AC" w:rsidP="00E16E67">
            <w:pPr>
              <w:jc w:val="both"/>
              <w:rPr>
                <w:sz w:val="20"/>
              </w:rPr>
            </w:pPr>
            <w:hyperlink r:id="rId20" w:history="1">
              <w:r w:rsidR="00E16E67" w:rsidRPr="002674AC">
                <w:rPr>
                  <w:rStyle w:val="Hyperlink"/>
                  <w:sz w:val="20"/>
                </w:rPr>
                <w:t>2016 QCCS 278</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proofErr w:type="spellStart"/>
            <w:r w:rsidRPr="002674AC">
              <w:rPr>
                <w:sz w:val="20"/>
              </w:rPr>
              <w:t>Rejet</w:t>
            </w:r>
            <w:proofErr w:type="spellEnd"/>
            <w:r w:rsidRPr="002674AC">
              <w:rPr>
                <w:sz w:val="20"/>
              </w:rPr>
              <w:t xml:space="preserve"> de </w:t>
            </w:r>
            <w:proofErr w:type="spellStart"/>
            <w:r w:rsidRPr="002674AC">
              <w:rPr>
                <w:sz w:val="20"/>
              </w:rPr>
              <w:t>l’action</w:t>
            </w:r>
            <w:proofErr w:type="spellEnd"/>
            <w:r w:rsidRPr="002674AC">
              <w:rPr>
                <w:sz w:val="20"/>
              </w:rPr>
              <w:t>.</w:t>
            </w:r>
          </w:p>
          <w:p w:rsidR="00E16E67" w:rsidRPr="002674AC" w:rsidRDefault="00E16E67" w:rsidP="00E16E67">
            <w:pPr>
              <w:jc w:val="both"/>
              <w:rPr>
                <w:sz w:val="20"/>
              </w:rPr>
            </w:pP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29 août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 xml:space="preserve">(Juges Morissette, Gagnon et </w:t>
            </w:r>
            <w:proofErr w:type="spellStart"/>
            <w:r w:rsidRPr="002674AC">
              <w:rPr>
                <w:sz w:val="20"/>
                <w:lang w:val="fr-CA"/>
              </w:rPr>
              <w:t>Hogue</w:t>
            </w:r>
            <w:proofErr w:type="spellEnd"/>
            <w:r w:rsidRPr="002674AC">
              <w:rPr>
                <w:sz w:val="20"/>
                <w:lang w:val="fr-CA"/>
              </w:rPr>
              <w:t>)</w:t>
            </w:r>
          </w:p>
          <w:p w:rsidR="00E16E67" w:rsidRPr="002674AC" w:rsidRDefault="00E16E67" w:rsidP="00E16E67">
            <w:pPr>
              <w:jc w:val="both"/>
              <w:rPr>
                <w:sz w:val="20"/>
                <w:lang w:val="fr-CA"/>
              </w:rPr>
            </w:pPr>
            <w:r w:rsidRPr="002674AC">
              <w:rPr>
                <w:sz w:val="20"/>
                <w:lang w:val="fr-CA"/>
              </w:rPr>
              <w:t>N</w:t>
            </w:r>
            <w:r w:rsidRPr="002674AC">
              <w:rPr>
                <w:sz w:val="20"/>
                <w:vertAlign w:val="superscript"/>
                <w:lang w:val="fr-CA"/>
              </w:rPr>
              <w:t>o</w:t>
            </w:r>
            <w:r w:rsidRPr="002674AC">
              <w:rPr>
                <w:sz w:val="20"/>
                <w:lang w:val="fr-CA"/>
              </w:rPr>
              <w:t xml:space="preserve"> </w:t>
            </w:r>
            <w:r w:rsidRPr="002674AC">
              <w:rPr>
                <w:sz w:val="20"/>
              </w:rPr>
              <w:t>500-09-026221-168</w:t>
            </w:r>
          </w:p>
          <w:p w:rsidR="00E16E67" w:rsidRPr="002674AC" w:rsidRDefault="002674AC" w:rsidP="00E16E67">
            <w:pPr>
              <w:jc w:val="both"/>
              <w:rPr>
                <w:sz w:val="20"/>
              </w:rPr>
            </w:pPr>
            <w:hyperlink r:id="rId21" w:history="1">
              <w:r w:rsidR="00E16E67" w:rsidRPr="002674AC">
                <w:rPr>
                  <w:rStyle w:val="Hyperlink"/>
                  <w:sz w:val="20"/>
                </w:rPr>
                <w:t>2016 QCCA 1406</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Rejet de la requête en prorogation du délai pour produire un appel.</w:t>
            </w:r>
          </w:p>
          <w:p w:rsidR="00E16E67" w:rsidRPr="002674AC" w:rsidRDefault="00E16E67" w:rsidP="00E16E67">
            <w:pPr>
              <w:jc w:val="both"/>
              <w:rPr>
                <w:sz w:val="20"/>
                <w:lang w:val="fr-CA"/>
              </w:rPr>
            </w:pP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28 octobre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Dépôt de la demande d’autorisation d’appel.</w:t>
            </w:r>
          </w:p>
          <w:p w:rsidR="00E16E67" w:rsidRPr="002674AC" w:rsidRDefault="00E16E67" w:rsidP="00E16E67">
            <w:pPr>
              <w:jc w:val="both"/>
              <w:rPr>
                <w:sz w:val="20"/>
                <w:lang w:val="fr-CA"/>
              </w:rPr>
            </w:pPr>
          </w:p>
        </w:tc>
      </w:tr>
    </w:tbl>
    <w:p w:rsidR="00E16E67" w:rsidRPr="002674AC" w:rsidRDefault="002674AC" w:rsidP="00E16E67">
      <w:pPr>
        <w:jc w:val="both"/>
        <w:rPr>
          <w:sz w:val="20"/>
          <w:lang w:val="fr-CA"/>
        </w:rPr>
      </w:pPr>
      <w:r w:rsidRPr="002674AC">
        <w:rPr>
          <w:sz w:val="20"/>
          <w:szCs w:val="20"/>
        </w:rPr>
        <w:pict>
          <v:rect id="_x0000_i1049"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37281</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Bertrand Bouchard v. Labelle Marquis Inc.</w:t>
            </w:r>
          </w:p>
          <w:p w:rsidR="00E16E67" w:rsidRPr="002674AC" w:rsidRDefault="00E16E67" w:rsidP="00E16E67">
            <w:pPr>
              <w:jc w:val="both"/>
              <w:rPr>
                <w:sz w:val="20"/>
              </w:rPr>
            </w:pPr>
            <w:r w:rsidRPr="002674AC">
              <w:rPr>
                <w:sz w:val="20"/>
              </w:rPr>
              <w:t>(Que.) (Civil) (By Leave)</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US"/>
              </w:rPr>
            </w:pPr>
            <w:proofErr w:type="spellStart"/>
            <w:r w:rsidRPr="002674AC">
              <w:rPr>
                <w:sz w:val="20"/>
                <w:szCs w:val="20"/>
                <w:lang w:val="en-CA"/>
              </w:rPr>
              <w:t>McLachlin</w:t>
            </w:r>
            <w:proofErr w:type="spellEnd"/>
            <w:r w:rsidRPr="002674AC">
              <w:rPr>
                <w:sz w:val="20"/>
                <w:szCs w:val="20"/>
                <w:lang w:val="en-CA"/>
              </w:rPr>
              <w:t xml:space="preserve"> C.J. and </w:t>
            </w:r>
            <w:proofErr w:type="spellStart"/>
            <w:r w:rsidRPr="002674AC">
              <w:rPr>
                <w:sz w:val="20"/>
                <w:szCs w:val="20"/>
                <w:lang w:val="en-CA"/>
              </w:rPr>
              <w:t>Abella</w:t>
            </w:r>
            <w:proofErr w:type="spellEnd"/>
            <w:r w:rsidRPr="002674AC">
              <w:rPr>
                <w:sz w:val="20"/>
                <w:szCs w:val="20"/>
                <w:lang w:val="en-CA"/>
              </w:rPr>
              <w:t xml:space="preserve">, </w:t>
            </w:r>
            <w:proofErr w:type="spellStart"/>
            <w:r w:rsidRPr="002674AC">
              <w:rPr>
                <w:sz w:val="20"/>
                <w:szCs w:val="20"/>
                <w:lang w:val="en-CA"/>
              </w:rPr>
              <w:t>Moldaver</w:t>
            </w:r>
            <w:proofErr w:type="spellEnd"/>
            <w:r w:rsidRPr="002674AC">
              <w:rPr>
                <w:sz w:val="20"/>
                <w:szCs w:val="20"/>
                <w:lang w:val="en-CA"/>
              </w:rPr>
              <w:t xml:space="preserve">, </w:t>
            </w:r>
            <w:proofErr w:type="spellStart"/>
            <w:r w:rsidRPr="002674AC">
              <w:rPr>
                <w:sz w:val="20"/>
                <w:szCs w:val="20"/>
                <w:lang w:val="en-CA"/>
              </w:rPr>
              <w:t>Karakatsanis</w:t>
            </w:r>
            <w:proofErr w:type="spellEnd"/>
            <w:r w:rsidRPr="002674AC">
              <w:rPr>
                <w:sz w:val="20"/>
                <w:szCs w:val="20"/>
                <w:lang w:val="en-CA"/>
              </w:rPr>
              <w:t xml:space="preserve">, Wagner, </w:t>
            </w:r>
            <w:proofErr w:type="spellStart"/>
            <w:r w:rsidRPr="002674AC">
              <w:rPr>
                <w:sz w:val="20"/>
                <w:szCs w:val="20"/>
                <w:lang w:val="en-CA"/>
              </w:rPr>
              <w:t>Gascon</w:t>
            </w:r>
            <w:proofErr w:type="spellEnd"/>
            <w:r w:rsidRPr="002674AC">
              <w:rPr>
                <w:sz w:val="20"/>
                <w:szCs w:val="20"/>
                <w:lang w:val="en-CA"/>
              </w:rPr>
              <w:t xml:space="preserve">, </w:t>
            </w:r>
            <w:proofErr w:type="spellStart"/>
            <w:r w:rsidRPr="002674AC">
              <w:rPr>
                <w:sz w:val="20"/>
                <w:szCs w:val="20"/>
                <w:lang w:val="en-CA"/>
              </w:rPr>
              <w:t>Côté</w:t>
            </w:r>
            <w:proofErr w:type="spellEnd"/>
            <w:r w:rsidRPr="002674AC">
              <w:rPr>
                <w:sz w:val="20"/>
                <w:szCs w:val="20"/>
                <w:lang w:val="en-CA"/>
              </w:rPr>
              <w:t>, Brown and Rowe JJ.</w:t>
            </w:r>
          </w:p>
          <w:p w:rsidR="00074B07" w:rsidRPr="002674AC" w:rsidRDefault="00074B07" w:rsidP="00074B07">
            <w:pPr>
              <w:pStyle w:val="SCCLsocParty"/>
              <w:jc w:val="both"/>
              <w:rPr>
                <w:lang w:val="en-US"/>
              </w:rPr>
            </w:pPr>
          </w:p>
        </w:tc>
      </w:tr>
      <w:tr w:rsidR="00E16E67" w:rsidRPr="002674AC" w:rsidTr="00E16E67">
        <w:tc>
          <w:tcPr>
            <w:tcW w:w="5000" w:type="pct"/>
            <w:gridSpan w:val="4"/>
          </w:tcPr>
          <w:p w:rsidR="00074B07" w:rsidRPr="002674AC" w:rsidRDefault="00074B07" w:rsidP="00074B07">
            <w:pPr>
              <w:pStyle w:val="SCCLsocParty"/>
              <w:jc w:val="both"/>
              <w:rPr>
                <w:sz w:val="20"/>
                <w:szCs w:val="20"/>
                <w:lang w:val="en-CA"/>
              </w:rPr>
            </w:pPr>
            <w:r w:rsidRPr="002674AC">
              <w:rPr>
                <w:sz w:val="20"/>
                <w:szCs w:val="20"/>
                <w:lang w:val="en-CA"/>
              </w:rPr>
              <w:t>The application for leave to appeal from the judgment of the Court of Appeal of Quebec (Montréal), Number 500-09-026258-160, 2016 QCCA 1343, dated August 24, 2016, is dismissed with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Civil procedure – Bankruptcy and insolvency – Procedure – Appeal – Extension of time under s. 31 of </w:t>
            </w:r>
            <w:r w:rsidRPr="002674AC">
              <w:rPr>
                <w:i/>
                <w:sz w:val="20"/>
              </w:rPr>
              <w:t>Bankruptcy and Insolvency General Rules</w:t>
            </w:r>
            <w:r w:rsidRPr="002674AC">
              <w:rPr>
                <w:sz w:val="20"/>
              </w:rPr>
              <w:t xml:space="preserve"> CRC, c. 368</w:t>
            </w:r>
            <w:r w:rsidRPr="002674AC">
              <w:rPr>
                <w:i/>
                <w:sz w:val="20"/>
              </w:rPr>
              <w:t xml:space="preserve"> </w:t>
            </w:r>
            <w:r w:rsidRPr="002674AC">
              <w:rPr>
                <w:sz w:val="20"/>
              </w:rPr>
              <w:t xml:space="preserve">– Whether Court of Appeal erred in denying extension of time to appeal – Whether application for leave to appeal raises question of public importance – </w:t>
            </w:r>
            <w:r w:rsidRPr="002674AC">
              <w:rPr>
                <w:i/>
                <w:sz w:val="20"/>
              </w:rPr>
              <w:t>Bankruptcy and Insolvency Act</w:t>
            </w:r>
            <w:r w:rsidRPr="002674AC">
              <w:rPr>
                <w:sz w:val="20"/>
              </w:rPr>
              <w:t>, R.S. 1985, c. B</w:t>
            </w:r>
            <w:r w:rsidRPr="002674AC">
              <w:rPr>
                <w:sz w:val="20"/>
              </w:rPr>
              <w:noBreakHyphen/>
              <w:t>3.</w:t>
            </w:r>
          </w:p>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This case arose under the </w:t>
            </w:r>
            <w:r w:rsidRPr="002674AC">
              <w:rPr>
                <w:i/>
                <w:sz w:val="20"/>
              </w:rPr>
              <w:t>Bankruptcy and Insolvency Act</w:t>
            </w:r>
            <w:r w:rsidRPr="002674AC">
              <w:rPr>
                <w:sz w:val="20"/>
              </w:rPr>
              <w:t>. The Superior Court dismissed Bertrand Bouchard’s motion for a declaratory judgment and allowed in part the motion for directions brought by the trustee, Labelle Marquis. Having filed his appeal late, Mr. Bouchard applied for an extension of time to appeal the Superior Court’s judgment. The Court of Appeal dismissed Mr. Bouchard’s motion.</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July 4, 2016</w:t>
            </w:r>
          </w:p>
          <w:p w:rsidR="00E16E67" w:rsidRPr="002674AC" w:rsidRDefault="00E16E67" w:rsidP="00E16E67">
            <w:pPr>
              <w:jc w:val="both"/>
              <w:rPr>
                <w:sz w:val="20"/>
              </w:rPr>
            </w:pPr>
            <w:r w:rsidRPr="002674AC">
              <w:rPr>
                <w:sz w:val="20"/>
              </w:rPr>
              <w:t>Quebec Superior Court</w:t>
            </w:r>
          </w:p>
          <w:p w:rsidR="00E16E67" w:rsidRPr="002674AC" w:rsidRDefault="00E16E67" w:rsidP="00E16E67">
            <w:pPr>
              <w:jc w:val="both"/>
              <w:rPr>
                <w:sz w:val="20"/>
              </w:rPr>
            </w:pPr>
            <w:r w:rsidRPr="002674AC">
              <w:rPr>
                <w:sz w:val="20"/>
              </w:rPr>
              <w:t>(</w:t>
            </w:r>
            <w:proofErr w:type="spellStart"/>
            <w:r w:rsidRPr="002674AC">
              <w:rPr>
                <w:sz w:val="20"/>
              </w:rPr>
              <w:t>Gouin</w:t>
            </w:r>
            <w:proofErr w:type="spellEnd"/>
            <w:r w:rsidRPr="002674AC">
              <w:rPr>
                <w:sz w:val="20"/>
              </w:rPr>
              <w:t xml:space="preserve"> J.)</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Motion for declaratory judgment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August 24, 2016</w:t>
            </w:r>
          </w:p>
          <w:p w:rsidR="00E16E67" w:rsidRPr="002674AC" w:rsidRDefault="00E16E67" w:rsidP="00E16E67">
            <w:pPr>
              <w:jc w:val="both"/>
              <w:rPr>
                <w:sz w:val="20"/>
              </w:rPr>
            </w:pPr>
            <w:r w:rsidRPr="002674AC">
              <w:rPr>
                <w:sz w:val="20"/>
              </w:rPr>
              <w:t>Quebec Court of Appeal (Montréal)</w:t>
            </w:r>
          </w:p>
          <w:p w:rsidR="00E16E67" w:rsidRPr="002674AC" w:rsidRDefault="00E16E67" w:rsidP="00E16E67">
            <w:pPr>
              <w:jc w:val="both"/>
              <w:rPr>
                <w:sz w:val="20"/>
              </w:rPr>
            </w:pPr>
            <w:r w:rsidRPr="002674AC">
              <w:rPr>
                <w:sz w:val="20"/>
              </w:rPr>
              <w:t>(St-Pierre J.A.)</w:t>
            </w:r>
          </w:p>
          <w:p w:rsidR="00E16E67" w:rsidRPr="002674AC" w:rsidRDefault="00E16E67" w:rsidP="00E16E67">
            <w:pPr>
              <w:jc w:val="both"/>
              <w:rPr>
                <w:sz w:val="20"/>
              </w:rPr>
            </w:pPr>
            <w:r w:rsidRPr="002674AC">
              <w:rPr>
                <w:sz w:val="20"/>
              </w:rPr>
              <w:t>2016 QCCA 1343</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Motion for extension of time to appeal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October 24,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tc>
      </w:tr>
    </w:tbl>
    <w:p w:rsidR="00E16E67" w:rsidRPr="002674AC" w:rsidRDefault="002674AC" w:rsidP="00E16E67">
      <w:pPr>
        <w:jc w:val="both"/>
        <w:rPr>
          <w:sz w:val="20"/>
        </w:rPr>
      </w:pPr>
      <w:r w:rsidRPr="002674AC">
        <w:rPr>
          <w:sz w:val="20"/>
          <w:szCs w:val="20"/>
        </w:rPr>
        <w:pict>
          <v:rect id="_x0000_i1050"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37281</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Bertrand Bouchard c. Labelle Marquis Inc.</w:t>
            </w:r>
          </w:p>
          <w:p w:rsidR="00E16E67" w:rsidRPr="002674AC" w:rsidRDefault="00E16E67" w:rsidP="00E16E67">
            <w:pPr>
              <w:jc w:val="both"/>
              <w:rPr>
                <w:sz w:val="20"/>
              </w:rPr>
            </w:pPr>
            <w:r w:rsidRPr="002674AC">
              <w:rPr>
                <w:sz w:val="20"/>
              </w:rPr>
              <w:t>(Qc) (</w:t>
            </w:r>
            <w:proofErr w:type="spellStart"/>
            <w:r w:rsidRPr="002674AC">
              <w:rPr>
                <w:sz w:val="20"/>
              </w:rPr>
              <w:t>Civile</w:t>
            </w:r>
            <w:proofErr w:type="spellEnd"/>
            <w:r w:rsidRPr="002674AC">
              <w:rPr>
                <w:sz w:val="20"/>
              </w:rPr>
              <w:t>) (</w:t>
            </w:r>
            <w:proofErr w:type="spellStart"/>
            <w:r w:rsidRPr="002674AC">
              <w:rPr>
                <w:sz w:val="20"/>
              </w:rPr>
              <w:t>Autorisation</w:t>
            </w:r>
            <w:proofErr w:type="spellEnd"/>
            <w:r w:rsidRPr="002674AC">
              <w:rPr>
                <w:sz w:val="20"/>
              </w:rPr>
              <w:t>)</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074B07">
            <w:pPr>
              <w:pStyle w:val="SCCLsocParty"/>
              <w:jc w:val="both"/>
              <w:rPr>
                <w:sz w:val="20"/>
                <w:szCs w:val="20"/>
              </w:rPr>
            </w:pPr>
            <w:r w:rsidRPr="002674AC">
              <w:rPr>
                <w:sz w:val="20"/>
                <w:szCs w:val="20"/>
              </w:rPr>
              <w:t xml:space="preserve">La juge en chef </w:t>
            </w:r>
            <w:proofErr w:type="spellStart"/>
            <w:r w:rsidRPr="002674AC">
              <w:rPr>
                <w:sz w:val="20"/>
                <w:szCs w:val="20"/>
              </w:rPr>
              <w:t>McLachlin</w:t>
            </w:r>
            <w:proofErr w:type="spellEnd"/>
            <w:r w:rsidRPr="002674AC">
              <w:rPr>
                <w:sz w:val="20"/>
                <w:szCs w:val="20"/>
              </w:rPr>
              <w:t xml:space="preserve"> et les juges Abella, </w:t>
            </w:r>
            <w:proofErr w:type="spellStart"/>
            <w:r w:rsidRPr="002674AC">
              <w:rPr>
                <w:sz w:val="20"/>
                <w:szCs w:val="20"/>
              </w:rPr>
              <w:t>Moldaver</w:t>
            </w:r>
            <w:proofErr w:type="spellEnd"/>
            <w:r w:rsidRPr="002674AC">
              <w:rPr>
                <w:sz w:val="20"/>
                <w:szCs w:val="20"/>
              </w:rPr>
              <w:t xml:space="preserve">, </w:t>
            </w:r>
            <w:proofErr w:type="spellStart"/>
            <w:r w:rsidRPr="002674AC">
              <w:rPr>
                <w:sz w:val="20"/>
                <w:szCs w:val="20"/>
              </w:rPr>
              <w:t>Karakatsanis</w:t>
            </w:r>
            <w:proofErr w:type="spellEnd"/>
            <w:r w:rsidRPr="002674AC">
              <w:rPr>
                <w:sz w:val="20"/>
                <w:szCs w:val="20"/>
              </w:rPr>
              <w:t>, Wagner, Gascon, Côté, Brown et Rowe</w:t>
            </w:r>
          </w:p>
          <w:p w:rsidR="00074B07" w:rsidRPr="002674AC" w:rsidRDefault="00074B07" w:rsidP="00074B07">
            <w:pPr>
              <w:rPr>
                <w:lang w:val="fr-CA"/>
              </w:rPr>
            </w:pPr>
          </w:p>
        </w:tc>
      </w:tr>
      <w:tr w:rsidR="00E16E67" w:rsidRPr="002674AC" w:rsidTr="00E16E67">
        <w:tc>
          <w:tcPr>
            <w:tcW w:w="5000" w:type="pct"/>
            <w:gridSpan w:val="4"/>
          </w:tcPr>
          <w:p w:rsidR="00074B07" w:rsidRPr="002674AC" w:rsidRDefault="00074B07" w:rsidP="00074B07">
            <w:pPr>
              <w:pStyle w:val="SCCLsocParty"/>
              <w:jc w:val="both"/>
              <w:rPr>
                <w:sz w:val="20"/>
                <w:szCs w:val="20"/>
              </w:rPr>
            </w:pPr>
            <w:r w:rsidRPr="002674AC">
              <w:rPr>
                <w:sz w:val="20"/>
                <w:szCs w:val="20"/>
              </w:rPr>
              <w:t>La demande d’autorisation d’appel de l’arrêt de la Cour d’appel du Québec (Montréal), numéro 500-09-026258-160, 2016 QCCA 1343, daté du 24 août 2016, est rejetée avec dépens.</w:t>
            </w:r>
          </w:p>
          <w:p w:rsidR="00074B07" w:rsidRPr="002674AC" w:rsidRDefault="00074B07" w:rsidP="00074B07">
            <w:pPr>
              <w:pStyle w:val="SCCLsocParty"/>
              <w:jc w:val="both"/>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Procédure civile – Faillite et insolvabilité – Procédure – Appel – Prorogation de délai aux termes de l’article 31 des </w:t>
            </w:r>
            <w:r w:rsidRPr="002674AC">
              <w:rPr>
                <w:i/>
                <w:sz w:val="20"/>
                <w:lang w:val="fr-CA"/>
              </w:rPr>
              <w:t>Règles générales sur la faillite et l’insolvabilité</w:t>
            </w:r>
            <w:r w:rsidRPr="002674AC">
              <w:rPr>
                <w:sz w:val="20"/>
                <w:lang w:val="fr-CA"/>
              </w:rPr>
              <w:t>, CRC, c. 368</w:t>
            </w:r>
            <w:r w:rsidRPr="002674AC">
              <w:rPr>
                <w:i/>
                <w:sz w:val="20"/>
                <w:lang w:val="fr-CA"/>
              </w:rPr>
              <w:t xml:space="preserve"> </w:t>
            </w:r>
            <w:r w:rsidRPr="002674AC">
              <w:rPr>
                <w:sz w:val="20"/>
                <w:lang w:val="fr-CA"/>
              </w:rPr>
              <w:t xml:space="preserve">– La Cour d’appel a-t-elle commis une erreur en refusant la prorogation du délai d’appel? – La demande d’autorisation d’appel soulève-t-elle une question d’importance pour le public? – </w:t>
            </w:r>
            <w:r w:rsidRPr="002674AC">
              <w:rPr>
                <w:i/>
                <w:sz w:val="20"/>
                <w:lang w:val="fr-CA"/>
              </w:rPr>
              <w:t>Loi sur la faillite et l’insolvabilité</w:t>
            </w:r>
            <w:r w:rsidRPr="002674AC">
              <w:rPr>
                <w:sz w:val="20"/>
                <w:lang w:val="fr-CA"/>
              </w:rPr>
              <w:t>, L.R. (1985) ch. B-3</w:t>
            </w:r>
          </w:p>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Le présent litige s’inscrit dans le cadre de la </w:t>
            </w:r>
            <w:r w:rsidRPr="002674AC">
              <w:rPr>
                <w:i/>
                <w:sz w:val="20"/>
                <w:lang w:val="fr-CA"/>
              </w:rPr>
              <w:t>Loi sur la faillite et l’insolvabilité</w:t>
            </w:r>
            <w:r w:rsidRPr="002674AC">
              <w:rPr>
                <w:sz w:val="20"/>
                <w:lang w:val="fr-CA"/>
              </w:rPr>
              <w:t>. La Cour supérieure a rejeté la requête pour jugement déclaratoire soumise par Bertrand Bouchard et a accueilli, en partie, la requête pour directives du Syndic Labelle Marquis. Ayant inscrit son appel tardivement, M. Bouchard a demandé une prorogation du délai d’appel afin d’en appeler du jugement de la Cour supérieure. La Cour d’appel a rejeté la requête de M. Bouchard</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4 juillet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rPr>
            </w:pPr>
            <w:r w:rsidRPr="002674AC">
              <w:rPr>
                <w:sz w:val="20"/>
              </w:rPr>
              <w:t xml:space="preserve">(Le </w:t>
            </w:r>
            <w:proofErr w:type="spellStart"/>
            <w:r w:rsidRPr="002674AC">
              <w:rPr>
                <w:sz w:val="20"/>
              </w:rPr>
              <w:t>juge</w:t>
            </w:r>
            <w:proofErr w:type="spellEnd"/>
            <w:r w:rsidRPr="002674AC">
              <w:rPr>
                <w:sz w:val="20"/>
              </w:rPr>
              <w:t xml:space="preserve"> </w:t>
            </w:r>
            <w:proofErr w:type="spellStart"/>
            <w:r w:rsidRPr="002674AC">
              <w:rPr>
                <w:sz w:val="20"/>
              </w:rPr>
              <w:t>Gouin</w:t>
            </w:r>
            <w:proofErr w:type="spellEnd"/>
            <w:r w:rsidRPr="002674AC">
              <w:rPr>
                <w:sz w:val="20"/>
              </w:rPr>
              <w:t>)</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proofErr w:type="spellStart"/>
            <w:r w:rsidRPr="002674AC">
              <w:rPr>
                <w:sz w:val="20"/>
              </w:rPr>
              <w:t>Requête</w:t>
            </w:r>
            <w:proofErr w:type="spellEnd"/>
            <w:r w:rsidRPr="002674AC">
              <w:rPr>
                <w:sz w:val="20"/>
              </w:rPr>
              <w:t xml:space="preserve"> pour </w:t>
            </w:r>
            <w:proofErr w:type="spellStart"/>
            <w:r w:rsidRPr="002674AC">
              <w:rPr>
                <w:sz w:val="20"/>
              </w:rPr>
              <w:t>jugement</w:t>
            </w:r>
            <w:proofErr w:type="spellEnd"/>
            <w:r w:rsidRPr="002674AC">
              <w:rPr>
                <w:sz w:val="20"/>
              </w:rPr>
              <w:t xml:space="preserve"> </w:t>
            </w:r>
            <w:proofErr w:type="spellStart"/>
            <w:r w:rsidRPr="002674AC">
              <w:rPr>
                <w:sz w:val="20"/>
              </w:rPr>
              <w:t>déclaratoire</w:t>
            </w:r>
            <w:proofErr w:type="spellEnd"/>
            <w:r w:rsidRPr="002674AC">
              <w:rPr>
                <w:sz w:val="20"/>
              </w:rPr>
              <w:t xml:space="preserve"> </w:t>
            </w:r>
            <w:proofErr w:type="spellStart"/>
            <w:r w:rsidRPr="002674AC">
              <w:rPr>
                <w:sz w:val="20"/>
              </w:rPr>
              <w:t>rejetée</w:t>
            </w:r>
            <w:proofErr w:type="spellEnd"/>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24 août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(La juge St-Pierre)</w:t>
            </w:r>
          </w:p>
          <w:p w:rsidR="00E16E67" w:rsidRPr="002674AC" w:rsidRDefault="00E16E67" w:rsidP="00E16E67">
            <w:pPr>
              <w:jc w:val="both"/>
              <w:rPr>
                <w:sz w:val="20"/>
                <w:lang w:val="fr-CA"/>
              </w:rPr>
            </w:pPr>
            <w:r w:rsidRPr="002674AC">
              <w:rPr>
                <w:sz w:val="20"/>
                <w:lang w:val="fr-CA"/>
              </w:rPr>
              <w:t>2016 QCCA 1343</w:t>
            </w:r>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Requête en prorogation de délai d’appel rejetée</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24 octobre 2016</w:t>
            </w:r>
          </w:p>
          <w:p w:rsidR="00E16E67" w:rsidRPr="002674AC" w:rsidRDefault="00E16E67" w:rsidP="00E16E67">
            <w:pPr>
              <w:jc w:val="both"/>
              <w:rPr>
                <w:sz w:val="20"/>
                <w:lang w:val="fr-FR"/>
              </w:rPr>
            </w:pPr>
            <w:r w:rsidRPr="002674AC">
              <w:rPr>
                <w:sz w:val="20"/>
                <w:lang w:val="fr-CA"/>
              </w:rPr>
              <w:t>Cour suprême du Canada</w:t>
            </w: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rPr>
            </w:pPr>
            <w:proofErr w:type="spellStart"/>
            <w:r w:rsidRPr="002674AC">
              <w:rPr>
                <w:sz w:val="20"/>
              </w:rPr>
              <w:t>Demande</w:t>
            </w:r>
            <w:proofErr w:type="spellEnd"/>
            <w:r w:rsidRPr="002674AC">
              <w:rPr>
                <w:sz w:val="20"/>
              </w:rPr>
              <w:t xml:space="preserve"> </w:t>
            </w:r>
            <w:proofErr w:type="spellStart"/>
            <w:r w:rsidRPr="002674AC">
              <w:rPr>
                <w:sz w:val="20"/>
              </w:rPr>
              <w:t>d’autorisation</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déposée</w:t>
            </w:r>
            <w:proofErr w:type="spellEnd"/>
          </w:p>
        </w:tc>
      </w:tr>
    </w:tbl>
    <w:p w:rsidR="00E16E67" w:rsidRPr="002674AC" w:rsidRDefault="002674AC" w:rsidP="00E16E67">
      <w:pPr>
        <w:jc w:val="both"/>
        <w:rPr>
          <w:sz w:val="20"/>
        </w:rPr>
      </w:pPr>
      <w:r w:rsidRPr="002674AC">
        <w:rPr>
          <w:sz w:val="20"/>
          <w:szCs w:val="20"/>
        </w:rPr>
        <w:pict>
          <v:rect id="_x0000_i1051"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37292</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 xml:space="preserve">N.F. v. Attorney General of </w:t>
            </w:r>
            <w:proofErr w:type="spellStart"/>
            <w:r w:rsidRPr="002674AC">
              <w:rPr>
                <w:b/>
                <w:sz w:val="20"/>
                <w:szCs w:val="20"/>
              </w:rPr>
              <w:t>Quebec</w:t>
            </w:r>
            <w:proofErr w:type="spellEnd"/>
            <w:r w:rsidRPr="002674AC">
              <w:rPr>
                <w:b/>
                <w:sz w:val="20"/>
                <w:szCs w:val="20"/>
              </w:rPr>
              <w:t xml:space="preserve"> (Ministère de la solidarité sociale)</w:t>
            </w:r>
            <w:r w:rsidR="00956A79" w:rsidRPr="002674AC">
              <w:rPr>
                <w:b/>
                <w:sz w:val="20"/>
                <w:szCs w:val="20"/>
              </w:rPr>
              <w:t xml:space="preserve"> and</w:t>
            </w:r>
            <w:r w:rsidRPr="002674AC">
              <w:rPr>
                <w:b/>
                <w:sz w:val="20"/>
                <w:szCs w:val="20"/>
              </w:rPr>
              <w:t xml:space="preserve"> Agence du revenu du Québec</w:t>
            </w:r>
          </w:p>
          <w:p w:rsidR="00E16E67" w:rsidRPr="002674AC" w:rsidRDefault="00E16E67" w:rsidP="00E16E67">
            <w:pPr>
              <w:jc w:val="both"/>
              <w:rPr>
                <w:sz w:val="20"/>
              </w:rPr>
            </w:pPr>
            <w:r w:rsidRPr="002674AC">
              <w:rPr>
                <w:sz w:val="20"/>
              </w:rPr>
              <w:t>(Que.) (Civil) (By Leave)</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C61E40"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C61E40" w:rsidRPr="002674AC" w:rsidRDefault="00C61E40" w:rsidP="00C61E40">
            <w:pPr>
              <w:rPr>
                <w:lang w:val="en-US"/>
              </w:rPr>
            </w:pPr>
          </w:p>
        </w:tc>
      </w:tr>
      <w:tr w:rsidR="00C61E40" w:rsidRPr="002674AC" w:rsidTr="00C61E40">
        <w:tc>
          <w:tcPr>
            <w:tcW w:w="5000" w:type="pct"/>
            <w:gridSpan w:val="4"/>
          </w:tcPr>
          <w:p w:rsidR="00C61E40" w:rsidRPr="002674AC" w:rsidRDefault="00C61E40" w:rsidP="00E16E67">
            <w:pPr>
              <w:pStyle w:val="SCCLsocParty"/>
              <w:jc w:val="both"/>
              <w:rPr>
                <w:sz w:val="20"/>
                <w:szCs w:val="20"/>
                <w:lang w:val="en-CA"/>
              </w:rPr>
            </w:pPr>
            <w:r w:rsidRPr="002674AC">
              <w:rPr>
                <w:sz w:val="20"/>
                <w:szCs w:val="20"/>
                <w:lang w:val="en-CA"/>
              </w:rPr>
              <w:t xml:space="preserve">The application for leave to appeal from the judgment of the Court of Appeal of Quebec (Montréal), Number 500-09-025971-169, 2016 QCCA 1484, dated September 12, 2016, is dismissed with costs to the </w:t>
            </w:r>
            <w:proofErr w:type="spellStart"/>
            <w:r w:rsidRPr="002674AC">
              <w:rPr>
                <w:sz w:val="20"/>
                <w:szCs w:val="20"/>
                <w:lang w:val="en-CA"/>
              </w:rPr>
              <w:t>Agence</w:t>
            </w:r>
            <w:proofErr w:type="spellEnd"/>
            <w:r w:rsidRPr="002674AC">
              <w:rPr>
                <w:sz w:val="20"/>
                <w:szCs w:val="20"/>
                <w:lang w:val="en-CA"/>
              </w:rPr>
              <w:t xml:space="preserve"> du </w:t>
            </w:r>
            <w:proofErr w:type="spellStart"/>
            <w:r w:rsidRPr="002674AC">
              <w:rPr>
                <w:sz w:val="20"/>
                <w:szCs w:val="20"/>
                <w:lang w:val="en-CA"/>
              </w:rPr>
              <w:t>revenu</w:t>
            </w:r>
            <w:proofErr w:type="spellEnd"/>
            <w:r w:rsidRPr="002674AC">
              <w:rPr>
                <w:sz w:val="20"/>
                <w:szCs w:val="20"/>
                <w:lang w:val="en-CA"/>
              </w:rPr>
              <w:t xml:space="preserve"> du Québec.</w:t>
            </w:r>
          </w:p>
          <w:p w:rsidR="00C61E40" w:rsidRPr="002674AC" w:rsidRDefault="00C61E40" w:rsidP="00C61E40">
            <w:pPr>
              <w:rPr>
                <w:sz w:val="20"/>
                <w:szCs w:val="20"/>
                <w:lang w:val="en-US"/>
              </w:rPr>
            </w:pPr>
          </w:p>
        </w:tc>
      </w:tr>
      <w:tr w:rsidR="00E16E67" w:rsidRPr="002674AC" w:rsidTr="00E16E67">
        <w:tc>
          <w:tcPr>
            <w:tcW w:w="5000" w:type="pct"/>
            <w:gridSpan w:val="4"/>
          </w:tcPr>
          <w:p w:rsidR="00E16E67" w:rsidRPr="002674AC" w:rsidRDefault="00E16E67" w:rsidP="00E16E67">
            <w:pPr>
              <w:pStyle w:val="SCCBanSummary"/>
              <w:rPr>
                <w:sz w:val="20"/>
                <w:szCs w:val="20"/>
              </w:rPr>
            </w:pPr>
            <w:r w:rsidRPr="002674AC">
              <w:rPr>
                <w:sz w:val="20"/>
                <w:szCs w:val="20"/>
              </w:rPr>
              <w:t>(Publication Ban in Case) (Publication Ban on Party) (Court file contains information that is not available for inspection by the public)</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 xml:space="preserve">Civil procedure ‒ Appeal – Motion to dismiss appeal – Even though subrogated in rights of creditor, whether Attorney General was correct in refusing to disclose amounts paid by Attorney General in place of applicant – Whether respondent could shelter behind s. 92 of </w:t>
            </w:r>
            <w:r w:rsidRPr="002674AC">
              <w:rPr>
                <w:i/>
                <w:sz w:val="20"/>
              </w:rPr>
              <w:t xml:space="preserve">Individual and Family Assistance Act </w:t>
            </w:r>
            <w:r w:rsidRPr="002674AC">
              <w:rPr>
                <w:sz w:val="20"/>
              </w:rPr>
              <w:t>to claim all support arrears for period of 1999 to 2005 regardless of what was paid by applicant – Whether provincial authority unlawfully suspended applicant’s Canadian passport –</w:t>
            </w:r>
            <w:r w:rsidRPr="002674AC">
              <w:rPr>
                <w:i/>
                <w:sz w:val="20"/>
              </w:rPr>
              <w:t>Individual and Family Assistance Act</w:t>
            </w:r>
            <w:r w:rsidRPr="002674AC">
              <w:rPr>
                <w:sz w:val="20"/>
              </w:rPr>
              <w:t>, CQLR, c. A</w:t>
            </w:r>
            <w:r w:rsidRPr="002674AC">
              <w:rPr>
                <w:sz w:val="20"/>
              </w:rPr>
              <w:noBreakHyphen/>
              <w:t>13.1, s. 92.</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lang w:eastAsia="en-CA"/>
              </w:rPr>
            </w:pPr>
            <w:r w:rsidRPr="002674AC">
              <w:rPr>
                <w:color w:val="000000"/>
                <w:sz w:val="20"/>
              </w:rPr>
              <w:t xml:space="preserve">The Superior Court’s judgment allowed in part the motion brought by the applicant, who was seeking the cancellation of child support arrears, the homologation of an agreement entered into with the </w:t>
            </w:r>
            <w:proofErr w:type="spellStart"/>
            <w:r w:rsidRPr="002674AC">
              <w:rPr>
                <w:color w:val="000000"/>
                <w:sz w:val="20"/>
              </w:rPr>
              <w:t>Agence</w:t>
            </w:r>
            <w:proofErr w:type="spellEnd"/>
            <w:r w:rsidRPr="002674AC">
              <w:rPr>
                <w:color w:val="000000"/>
                <w:sz w:val="20"/>
              </w:rPr>
              <w:t xml:space="preserve"> du </w:t>
            </w:r>
            <w:proofErr w:type="spellStart"/>
            <w:r w:rsidRPr="002674AC">
              <w:rPr>
                <w:color w:val="000000"/>
                <w:sz w:val="20"/>
              </w:rPr>
              <w:t>revenu</w:t>
            </w:r>
            <w:proofErr w:type="spellEnd"/>
            <w:r w:rsidRPr="002674AC">
              <w:rPr>
                <w:color w:val="000000"/>
                <w:sz w:val="20"/>
              </w:rPr>
              <w:t xml:space="preserve"> du Québec as the collector of support payments, and the lifting of his passport suspension. The applicant’s former spouse acquiesced in the judgment on the support arrears, but the respondents opposed the application (and the acquiescence) for the period of 1999 to 2005. In support of that opposition, they relied on the legal subrogation resulting from what was then s. 111 of the </w:t>
            </w:r>
            <w:r w:rsidRPr="002674AC">
              <w:rPr>
                <w:rStyle w:val="italic1"/>
                <w:color w:val="000000"/>
                <w:sz w:val="20"/>
              </w:rPr>
              <w:t>Act respecting income support, employment assistance and social solidarity</w:t>
            </w:r>
            <w:r w:rsidRPr="002674AC">
              <w:rPr>
                <w:color w:val="000000"/>
                <w:sz w:val="20"/>
              </w:rPr>
              <w:t xml:space="preserve"> (“</w:t>
            </w:r>
            <w:r w:rsidRPr="002674AC">
              <w:rPr>
                <w:rStyle w:val="italic1"/>
                <w:color w:val="000000"/>
                <w:sz w:val="20"/>
              </w:rPr>
              <w:t>AISEASS</w:t>
            </w:r>
            <w:r w:rsidRPr="002674AC">
              <w:rPr>
                <w:color w:val="000000"/>
                <w:sz w:val="20"/>
              </w:rPr>
              <w:t xml:space="preserve">”). The applicant’s former spouse and their children had received last resort financial assistance during the period in question. The Attorney General therefore asked that the applicant be ordered to pay the amount due to the </w:t>
            </w:r>
            <w:proofErr w:type="spellStart"/>
            <w:r w:rsidRPr="002674AC">
              <w:rPr>
                <w:color w:val="000000"/>
                <w:sz w:val="20"/>
              </w:rPr>
              <w:t>Ministère</w:t>
            </w:r>
            <w:proofErr w:type="spellEnd"/>
            <w:r w:rsidRPr="002674AC">
              <w:rPr>
                <w:color w:val="000000"/>
                <w:sz w:val="20"/>
              </w:rPr>
              <w:t xml:space="preserve"> de la </w:t>
            </w:r>
            <w:proofErr w:type="spellStart"/>
            <w:r w:rsidRPr="002674AC">
              <w:rPr>
                <w:color w:val="000000"/>
                <w:sz w:val="20"/>
              </w:rPr>
              <w:t>Solidarité</w:t>
            </w:r>
            <w:proofErr w:type="spellEnd"/>
            <w:r w:rsidRPr="002674AC">
              <w:rPr>
                <w:color w:val="000000"/>
                <w:sz w:val="20"/>
              </w:rPr>
              <w:t xml:space="preserve"> </w:t>
            </w:r>
            <w:proofErr w:type="spellStart"/>
            <w:r w:rsidRPr="002674AC">
              <w:rPr>
                <w:color w:val="000000"/>
                <w:sz w:val="20"/>
              </w:rPr>
              <w:t>sociale</w:t>
            </w:r>
            <w:proofErr w:type="spellEnd"/>
            <w:r w:rsidRPr="002674AC">
              <w:rPr>
                <w:color w:val="000000"/>
                <w:sz w:val="20"/>
              </w:rPr>
              <w:t>. In the Court of Appeal, leave to appeal out of time was refused and the motion to dismiss the appeal was allowed</w:t>
            </w:r>
            <w:r w:rsidRPr="002674AC">
              <w:rPr>
                <w:sz w:val="20"/>
                <w:lang w:eastAsia="en-CA"/>
              </w:rPr>
              <w:t>.</w:t>
            </w:r>
          </w:p>
          <w:p w:rsidR="00E16E67" w:rsidRPr="002674AC" w:rsidRDefault="00E16E67" w:rsidP="00E16E67">
            <w:pPr>
              <w:jc w:val="both"/>
              <w:rPr>
                <w:sz w:val="20"/>
                <w:lang w:eastAsia="en-CA"/>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March 3, 2016</w:t>
            </w:r>
          </w:p>
          <w:p w:rsidR="00E16E67" w:rsidRPr="002674AC" w:rsidRDefault="00E16E67" w:rsidP="00E16E67">
            <w:pPr>
              <w:jc w:val="both"/>
              <w:rPr>
                <w:sz w:val="20"/>
              </w:rPr>
            </w:pPr>
            <w:r w:rsidRPr="002674AC">
              <w:rPr>
                <w:sz w:val="20"/>
              </w:rPr>
              <w:t>Quebec Superior Court</w:t>
            </w:r>
          </w:p>
          <w:p w:rsidR="00E16E67" w:rsidRPr="002674AC" w:rsidRDefault="00E16E67" w:rsidP="00E16E67">
            <w:pPr>
              <w:jc w:val="both"/>
              <w:rPr>
                <w:sz w:val="20"/>
              </w:rPr>
            </w:pPr>
            <w:r w:rsidRPr="002674AC">
              <w:rPr>
                <w:sz w:val="20"/>
              </w:rPr>
              <w:t>(Bureau J.)</w:t>
            </w:r>
          </w:p>
          <w:p w:rsidR="00E16E67" w:rsidRPr="002674AC" w:rsidRDefault="002674AC" w:rsidP="00E16E67">
            <w:pPr>
              <w:jc w:val="both"/>
              <w:rPr>
                <w:sz w:val="20"/>
                <w:lang w:eastAsia="en-CA"/>
              </w:rPr>
            </w:pPr>
            <w:hyperlink r:id="rId22" w:history="1">
              <w:r w:rsidR="00E16E67" w:rsidRPr="002674AC">
                <w:rPr>
                  <w:color w:val="0000FF" w:themeColor="hyperlink"/>
                  <w:sz w:val="20"/>
                  <w:u w:val="single"/>
                  <w:lang w:eastAsia="en-CA"/>
                </w:rPr>
                <w:t>2016 QCCS 4565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eastAsia="en-CA"/>
              </w:rPr>
            </w:pPr>
            <w:r w:rsidRPr="002674AC">
              <w:rPr>
                <w:color w:val="000000"/>
                <w:sz w:val="20"/>
                <w:lang w:eastAsia="en-CA"/>
              </w:rPr>
              <w:t>Re</w:t>
            </w:r>
            <w:r w:rsidRPr="002674AC">
              <w:rPr>
                <w:color w:val="000000"/>
                <w:sz w:val="20"/>
                <w:lang w:eastAsia="en-CA"/>
              </w:rPr>
              <w:noBreakHyphen/>
              <w:t>amended motion for review of 1999 judgment, cancellation of support provided for in that judgment and cancellation of all arrears since June 1999 dismissed; application for lifting of Canadian passport suspension and for release of all seizures carried out in proceedings dismissed</w:t>
            </w:r>
          </w:p>
          <w:p w:rsidR="00E16E67" w:rsidRPr="002674AC" w:rsidRDefault="00E16E67" w:rsidP="00E16E67">
            <w:pPr>
              <w:jc w:val="both"/>
              <w:rPr>
                <w:sz w:val="20"/>
              </w:rPr>
            </w:pPr>
          </w:p>
        </w:tc>
      </w:tr>
    </w:tbl>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E67" w:rsidRPr="002674AC" w:rsidTr="00E16E67">
        <w:tc>
          <w:tcPr>
            <w:tcW w:w="2427" w:type="pct"/>
          </w:tcPr>
          <w:p w:rsidR="00E16E67" w:rsidRPr="002674AC" w:rsidRDefault="00E16E67" w:rsidP="00E16E67">
            <w:pPr>
              <w:jc w:val="both"/>
              <w:rPr>
                <w:sz w:val="20"/>
              </w:rPr>
            </w:pPr>
            <w:r w:rsidRPr="002674AC">
              <w:rPr>
                <w:sz w:val="20"/>
              </w:rPr>
              <w:lastRenderedPageBreak/>
              <w:t>September 12, 2016</w:t>
            </w:r>
          </w:p>
          <w:p w:rsidR="00E16E67" w:rsidRPr="002674AC" w:rsidRDefault="00E16E67" w:rsidP="00E16E67">
            <w:pPr>
              <w:jc w:val="both"/>
              <w:rPr>
                <w:sz w:val="20"/>
              </w:rPr>
            </w:pPr>
            <w:r w:rsidRPr="002674AC">
              <w:rPr>
                <w:sz w:val="20"/>
              </w:rPr>
              <w:t>Quebec Court of Appeal (Montréal)</w:t>
            </w:r>
          </w:p>
          <w:p w:rsidR="00E16E67" w:rsidRPr="002674AC" w:rsidRDefault="00E16E67" w:rsidP="00E16E67">
            <w:pPr>
              <w:jc w:val="both"/>
              <w:rPr>
                <w:sz w:val="20"/>
                <w:lang w:val="fr-CA"/>
              </w:rPr>
            </w:pPr>
            <w:r w:rsidRPr="002674AC">
              <w:rPr>
                <w:sz w:val="20"/>
                <w:lang w:val="fr-CA"/>
              </w:rPr>
              <w:t>(</w:t>
            </w:r>
            <w:proofErr w:type="spellStart"/>
            <w:r w:rsidRPr="002674AC">
              <w:rPr>
                <w:sz w:val="20"/>
                <w:lang w:val="fr-CA"/>
              </w:rPr>
              <w:t>Bich</w:t>
            </w:r>
            <w:proofErr w:type="spellEnd"/>
            <w:r w:rsidRPr="002674AC">
              <w:rPr>
                <w:sz w:val="20"/>
                <w:lang w:val="fr-CA"/>
              </w:rPr>
              <w:t>, Lévesque and Mainville JJ.A.)</w:t>
            </w:r>
          </w:p>
          <w:p w:rsidR="00E16E67" w:rsidRPr="002674AC" w:rsidRDefault="002674AC" w:rsidP="00E16E67">
            <w:pPr>
              <w:jc w:val="both"/>
              <w:rPr>
                <w:sz w:val="20"/>
                <w:lang w:eastAsia="en-CA"/>
              </w:rPr>
            </w:pPr>
            <w:hyperlink r:id="rId23" w:history="1">
              <w:r w:rsidR="00E16E67" w:rsidRPr="002674AC">
                <w:rPr>
                  <w:rStyle w:val="Hyperlink"/>
                  <w:sz w:val="20"/>
                  <w:lang w:eastAsia="en-CA"/>
                </w:rPr>
                <w:t>2016 QCCA 1484</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eastAsia="en-CA"/>
              </w:rPr>
            </w:pPr>
            <w:r w:rsidRPr="002674AC">
              <w:rPr>
                <w:sz w:val="20"/>
                <w:lang w:eastAsia="en-CA"/>
              </w:rPr>
              <w:t>Motion to dismiss appeal allowed; motion for leave to appeal out of time dismissed</w:t>
            </w:r>
          </w:p>
          <w:p w:rsidR="00E16E67" w:rsidRPr="002674AC" w:rsidRDefault="00E16E67" w:rsidP="00E16E67">
            <w:pPr>
              <w:jc w:val="both"/>
              <w:rPr>
                <w:sz w:val="20"/>
              </w:rPr>
            </w:pPr>
          </w:p>
        </w:tc>
      </w:tr>
      <w:tr w:rsidR="00E16E67" w:rsidRPr="002674AC" w:rsidTr="00E16E67">
        <w:tc>
          <w:tcPr>
            <w:tcW w:w="2427" w:type="pct"/>
          </w:tcPr>
          <w:p w:rsidR="00E16E67" w:rsidRPr="002674AC" w:rsidRDefault="00E16E67" w:rsidP="00E16E67">
            <w:pPr>
              <w:jc w:val="both"/>
              <w:rPr>
                <w:sz w:val="20"/>
              </w:rPr>
            </w:pPr>
            <w:r w:rsidRPr="002674AC">
              <w:rPr>
                <w:sz w:val="20"/>
              </w:rPr>
              <w:t>November 14,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2"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37292</w:t>
            </w:r>
          </w:p>
        </w:tc>
        <w:tc>
          <w:tcPr>
            <w:tcW w:w="4457" w:type="pct"/>
            <w:gridSpan w:val="3"/>
          </w:tcPr>
          <w:p w:rsidR="00E16E67" w:rsidRPr="002674AC" w:rsidRDefault="00E16E67" w:rsidP="00956A79">
            <w:pPr>
              <w:pStyle w:val="SCCLsocParty"/>
              <w:jc w:val="both"/>
              <w:rPr>
                <w:sz w:val="20"/>
              </w:rPr>
            </w:pPr>
            <w:r w:rsidRPr="002674AC">
              <w:rPr>
                <w:b/>
                <w:sz w:val="20"/>
                <w:szCs w:val="20"/>
              </w:rPr>
              <w:t>N.F. c. Procureure générale du Québec (Ministère de la solidarité sociale)</w:t>
            </w:r>
            <w:r w:rsidR="00956A79" w:rsidRPr="002674AC">
              <w:rPr>
                <w:b/>
                <w:sz w:val="20"/>
                <w:szCs w:val="20"/>
              </w:rPr>
              <w:t xml:space="preserve"> et</w:t>
            </w:r>
            <w:r w:rsidRPr="002674AC">
              <w:rPr>
                <w:b/>
                <w:sz w:val="20"/>
                <w:szCs w:val="20"/>
              </w:rPr>
              <w:t xml:space="preserve"> Agence du revenu du Québec</w:t>
            </w:r>
            <w:r w:rsidR="00C61E40" w:rsidRPr="002674AC">
              <w:rPr>
                <w:b/>
                <w:sz w:val="20"/>
                <w:szCs w:val="20"/>
              </w:rPr>
              <w:t xml:space="preserve"> </w:t>
            </w:r>
            <w:r w:rsidRPr="002674AC">
              <w:rPr>
                <w:sz w:val="20"/>
              </w:rPr>
              <w:t>(</w:t>
            </w:r>
            <w:proofErr w:type="spellStart"/>
            <w:r w:rsidRPr="002674AC">
              <w:rPr>
                <w:sz w:val="20"/>
              </w:rPr>
              <w:t>Qc</w:t>
            </w:r>
            <w:proofErr w:type="spellEnd"/>
            <w:r w:rsidRPr="002674AC">
              <w:rPr>
                <w:sz w:val="20"/>
              </w:rPr>
              <w:t>) (Civile) (Autorisation)</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C61E40" w:rsidP="00E16E67">
            <w:pPr>
              <w:pStyle w:val="SCCLsocParty"/>
              <w:jc w:val="both"/>
              <w:rPr>
                <w:sz w:val="20"/>
                <w:szCs w:val="20"/>
              </w:rPr>
            </w:pPr>
            <w:r w:rsidRPr="002674AC">
              <w:rPr>
                <w:sz w:val="20"/>
                <w:szCs w:val="20"/>
              </w:rPr>
              <w:t xml:space="preserve">La juge en chef </w:t>
            </w:r>
            <w:proofErr w:type="spellStart"/>
            <w:r w:rsidRPr="002674AC">
              <w:rPr>
                <w:sz w:val="20"/>
                <w:szCs w:val="20"/>
              </w:rPr>
              <w:t>McLachlin</w:t>
            </w:r>
            <w:proofErr w:type="spellEnd"/>
            <w:r w:rsidRPr="002674AC">
              <w:rPr>
                <w:sz w:val="20"/>
                <w:szCs w:val="20"/>
              </w:rPr>
              <w:t xml:space="preserve"> et les juges Abella, </w:t>
            </w:r>
            <w:proofErr w:type="spellStart"/>
            <w:r w:rsidRPr="002674AC">
              <w:rPr>
                <w:sz w:val="20"/>
                <w:szCs w:val="20"/>
              </w:rPr>
              <w:t>Moldaver</w:t>
            </w:r>
            <w:proofErr w:type="spellEnd"/>
            <w:r w:rsidRPr="002674AC">
              <w:rPr>
                <w:sz w:val="20"/>
                <w:szCs w:val="20"/>
              </w:rPr>
              <w:t xml:space="preserve">, </w:t>
            </w:r>
            <w:proofErr w:type="spellStart"/>
            <w:r w:rsidRPr="002674AC">
              <w:rPr>
                <w:sz w:val="20"/>
                <w:szCs w:val="20"/>
              </w:rPr>
              <w:t>Karakatsanis</w:t>
            </w:r>
            <w:proofErr w:type="spellEnd"/>
            <w:r w:rsidRPr="002674AC">
              <w:rPr>
                <w:sz w:val="20"/>
                <w:szCs w:val="20"/>
              </w:rPr>
              <w:t>, Wagner, Gascon, Côté, Brown et Rowe</w:t>
            </w:r>
          </w:p>
          <w:p w:rsidR="00C61E40" w:rsidRPr="002674AC" w:rsidRDefault="00C61E40" w:rsidP="00C61E40">
            <w:pPr>
              <w:rPr>
                <w:lang w:val="fr-CA"/>
              </w:rPr>
            </w:pPr>
          </w:p>
        </w:tc>
      </w:tr>
      <w:tr w:rsidR="00E16E67" w:rsidRPr="002674AC" w:rsidTr="00E16E67">
        <w:tc>
          <w:tcPr>
            <w:tcW w:w="5000" w:type="pct"/>
            <w:gridSpan w:val="4"/>
          </w:tcPr>
          <w:p w:rsidR="00E16E67" w:rsidRPr="002674AC" w:rsidRDefault="00C61E40" w:rsidP="00E16E67">
            <w:pPr>
              <w:pStyle w:val="SCCLsocParty"/>
              <w:jc w:val="both"/>
              <w:rPr>
                <w:sz w:val="20"/>
                <w:szCs w:val="20"/>
              </w:rPr>
            </w:pPr>
            <w:r w:rsidRPr="002674AC">
              <w:rPr>
                <w:sz w:val="20"/>
                <w:szCs w:val="20"/>
              </w:rPr>
              <w:t>La demande d’autorisation d’appel de l’arrêt de la Cour d’appel du Québec (Montréal), numéro 500-09-025971-169, 2016 QCCA 1484, daté du 12 septembre 2016, est rejetée avec dépens en faveur de l’Agence du revenu du Québec.</w:t>
            </w:r>
          </w:p>
          <w:p w:rsidR="00C61E40" w:rsidRPr="002674AC" w:rsidRDefault="00C61E40" w:rsidP="00C61E40">
            <w:pPr>
              <w:rPr>
                <w:lang w:val="fr-CA"/>
              </w:rPr>
            </w:pPr>
          </w:p>
        </w:tc>
      </w:tr>
      <w:tr w:rsidR="00E16E67" w:rsidRPr="002674AC" w:rsidTr="00E16E67">
        <w:tc>
          <w:tcPr>
            <w:tcW w:w="5000" w:type="pct"/>
            <w:gridSpan w:val="4"/>
          </w:tcPr>
          <w:p w:rsidR="00E16E67" w:rsidRPr="002674AC" w:rsidRDefault="00E16E67" w:rsidP="00E16E67">
            <w:pPr>
              <w:pStyle w:val="SCCBanSummary"/>
              <w:rPr>
                <w:sz w:val="20"/>
                <w:szCs w:val="20"/>
                <w:lang w:val="fr-CA"/>
              </w:rPr>
            </w:pPr>
            <w:r w:rsidRPr="002674AC">
              <w:rPr>
                <w:sz w:val="20"/>
                <w:szCs w:val="20"/>
                <w:lang w:val="fr-CA"/>
              </w:rPr>
              <w:t>(Ordonnance de non-publication dans le dossier) (Ordonnance de non-publication visant une partie) (Le dossier de la Cour renferme des données que le public n'est pas autorisé à consulter)</w:t>
            </w:r>
          </w:p>
          <w:p w:rsidR="00E16E67" w:rsidRPr="002674AC" w:rsidRDefault="00E16E67" w:rsidP="00E16E67">
            <w:pPr>
              <w:jc w:val="both"/>
              <w:rPr>
                <w:sz w:val="20"/>
                <w:lang w:val="fr-CA"/>
              </w:rPr>
            </w:pPr>
          </w:p>
          <w:p w:rsidR="00E16E67" w:rsidRPr="002674AC" w:rsidRDefault="00E16E67" w:rsidP="00E16E67">
            <w:pPr>
              <w:jc w:val="both"/>
              <w:rPr>
                <w:sz w:val="20"/>
              </w:rPr>
            </w:pPr>
            <w:r w:rsidRPr="002674AC">
              <w:rPr>
                <w:sz w:val="20"/>
                <w:lang w:val="fr-CA"/>
              </w:rPr>
              <w:t>Procédure civile – Appel – Requête en rejet d’appel – Même subrogée dans les droits de la créancière, la procureure générale a-t-elle raison de refuser de dévoiler les montants qu’elle a payés en lieu et place du demandeur? – L’intimée peut-elle se réfugier derrière l’art. 92 de la</w:t>
            </w:r>
            <w:r w:rsidRPr="002674AC">
              <w:rPr>
                <w:i/>
                <w:sz w:val="20"/>
                <w:lang w:val="fr-CA"/>
              </w:rPr>
              <w:t xml:space="preserve"> Loi sur l’aide aux personnes et aux familles </w:t>
            </w:r>
            <w:r w:rsidRPr="002674AC">
              <w:rPr>
                <w:sz w:val="20"/>
                <w:lang w:val="fr-CA"/>
              </w:rPr>
              <w:t xml:space="preserve">pour réclamer la totalité des arrérages de la pension alimentaire pour la période de 1999 à 2005 nonobstant ce que le demandeur a payé? – L’autorité provinciale a-t-elle suspendu le passeport canadien du demandeur d’une manière illégale? – </w:t>
            </w:r>
            <w:r w:rsidRPr="002674AC">
              <w:rPr>
                <w:i/>
                <w:sz w:val="20"/>
                <w:lang w:val="fr-CA"/>
              </w:rPr>
              <w:t>Loi sur l’aide aux personnes et aux familles</w:t>
            </w:r>
            <w:r w:rsidRPr="002674AC">
              <w:rPr>
                <w:sz w:val="20"/>
                <w:lang w:val="fr-CA"/>
              </w:rPr>
              <w:t xml:space="preserve">, RLRQ, ch. </w:t>
            </w:r>
            <w:r w:rsidRPr="002674AC">
              <w:rPr>
                <w:sz w:val="20"/>
              </w:rPr>
              <w:t xml:space="preserve">A-13.1, art. 92. </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lang w:val="fr-CA" w:eastAsia="en-CA"/>
              </w:rPr>
            </w:pPr>
            <w:r w:rsidRPr="002674AC">
              <w:rPr>
                <w:color w:val="000000"/>
                <w:sz w:val="20"/>
                <w:lang w:val="fr-CA"/>
              </w:rPr>
              <w:t xml:space="preserve">Le jugement de la Cour supérieure accueille, en partie, la requête du demandeur, qui demandait l'annulation des arrérages d'une pension alimentaire pour enfants, l'homologation d'une entente conclue avec l'Agence du revenu du Québec en sa qualité de percepteur des pensions alimentaires et la levée de la suspension de son passeport. L'ex-épouse du demandeur acquiesce à jugement en ce qui concerne les arrérages de pension, mais les intimées s'opposent à la demande (et à l'acquiescement) en ce qui concerne la période de 1999 à 2005. Au soutien de cette opposition, ils invoquent la subrogation légale issue de ce qui était à l'époque l'art. 111 de la </w:t>
            </w:r>
            <w:r w:rsidRPr="002674AC">
              <w:rPr>
                <w:rStyle w:val="italic1"/>
                <w:color w:val="000000"/>
                <w:sz w:val="20"/>
                <w:lang w:val="fr-CA"/>
              </w:rPr>
              <w:t>Loi sur le soutien du revenu et favorisant l'emploi et la solidarité sociale</w:t>
            </w:r>
            <w:r w:rsidRPr="002674AC">
              <w:rPr>
                <w:color w:val="000000"/>
                <w:sz w:val="20"/>
                <w:lang w:val="fr-CA"/>
              </w:rPr>
              <w:t>. L'ex-épouse du demandeur et leurs enfants ont bénéficié de l'aide financière de dernier recours pendant la période en question. La procureure générale demande donc que  le demandeur soit condamné à verser la somme due au ministère de la Solidarité sociale. Devant la Cour d’appel, la permission</w:t>
            </w:r>
            <w:r w:rsidRPr="002674AC">
              <w:rPr>
                <w:color w:val="000000"/>
                <w:sz w:val="20"/>
                <w:lang w:val="fr-CA" w:eastAsia="en-CA"/>
              </w:rPr>
              <w:t xml:space="preserve"> d’appeler hors délai est rejetée et la r</w:t>
            </w:r>
            <w:r w:rsidRPr="002674AC">
              <w:rPr>
                <w:sz w:val="20"/>
                <w:lang w:val="fr-CA" w:eastAsia="en-CA"/>
              </w:rPr>
              <w:t xml:space="preserve">equête en rejet d’appel est </w:t>
            </w:r>
            <w:r w:rsidRPr="002674AC">
              <w:rPr>
                <w:color w:val="000000"/>
                <w:sz w:val="20"/>
                <w:lang w:val="fr-CA" w:eastAsia="en-CA"/>
              </w:rPr>
              <w:t>accueillie</w:t>
            </w:r>
            <w:r w:rsidRPr="002674AC">
              <w:rPr>
                <w:sz w:val="20"/>
                <w:lang w:val="fr-CA" w:eastAsia="en-CA"/>
              </w:rPr>
              <w:t>.</w:t>
            </w:r>
          </w:p>
          <w:p w:rsidR="00E16E67" w:rsidRPr="002674AC" w:rsidRDefault="00E16E67" w:rsidP="00E16E67">
            <w:pPr>
              <w:jc w:val="both"/>
              <w:rPr>
                <w:sz w:val="20"/>
                <w:lang w:val="fr-CA" w:eastAsia="en-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3 mars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rPr>
            </w:pPr>
            <w:r w:rsidRPr="002674AC">
              <w:rPr>
                <w:sz w:val="20"/>
              </w:rPr>
              <w:t xml:space="preserve">(Le </w:t>
            </w:r>
            <w:proofErr w:type="spellStart"/>
            <w:r w:rsidRPr="002674AC">
              <w:rPr>
                <w:sz w:val="20"/>
              </w:rPr>
              <w:t>juge</w:t>
            </w:r>
            <w:proofErr w:type="spellEnd"/>
            <w:r w:rsidRPr="002674AC">
              <w:rPr>
                <w:sz w:val="20"/>
              </w:rPr>
              <w:t xml:space="preserve"> Bureau)</w:t>
            </w:r>
          </w:p>
          <w:p w:rsidR="00E16E67" w:rsidRPr="002674AC" w:rsidRDefault="002674AC" w:rsidP="00E16E67">
            <w:pPr>
              <w:jc w:val="both"/>
              <w:rPr>
                <w:sz w:val="20"/>
                <w:lang w:eastAsia="en-CA"/>
              </w:rPr>
            </w:pPr>
            <w:hyperlink r:id="rId24" w:history="1">
              <w:r w:rsidR="00E16E67" w:rsidRPr="002674AC">
                <w:rPr>
                  <w:color w:val="0000FF" w:themeColor="hyperlink"/>
                  <w:sz w:val="20"/>
                  <w:u w:val="single"/>
                  <w:lang w:eastAsia="en-CA"/>
                </w:rPr>
                <w:t>2016 QCCS 4565</w:t>
              </w:r>
            </w:hyperlink>
          </w:p>
          <w:p w:rsidR="00E16E67" w:rsidRPr="002674AC" w:rsidRDefault="00E16E67" w:rsidP="00E16E67">
            <w:pPr>
              <w:jc w:val="both"/>
              <w:rPr>
                <w:sz w:val="20"/>
              </w:rPr>
            </w:pP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eastAsia="en-CA"/>
              </w:rPr>
            </w:pPr>
            <w:r w:rsidRPr="002674AC">
              <w:rPr>
                <w:color w:val="000000"/>
                <w:sz w:val="20"/>
                <w:lang w:val="fr-CA" w:eastAsia="en-CA"/>
              </w:rPr>
              <w:t>Requête ré amendée pour</w:t>
            </w:r>
            <w:r w:rsidRPr="002674AC">
              <w:rPr>
                <w:color w:val="000000"/>
                <w:sz w:val="20"/>
                <w:lang w:val="fr-CA" w:eastAsia="fr-CA"/>
              </w:rPr>
              <w:t xml:space="preserve"> révision de jugement de 1999, annulation de pension alimentaire qui y est prévue ainsi que l'annulation de la totalité des arrérages depuis juin 1999 rejetée;</w:t>
            </w:r>
            <w:r w:rsidRPr="002674AC">
              <w:rPr>
                <w:color w:val="000000"/>
                <w:sz w:val="20"/>
                <w:lang w:val="fr-CA" w:eastAsia="en-CA"/>
              </w:rPr>
              <w:t xml:space="preserve"> Demande formulée quant à la levée de la suspension de passeport canadien et quant à la mainlevée de toutes saisies pratiquées dans l'instance rejetée.</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12 septembre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 xml:space="preserve">(Les juges </w:t>
            </w:r>
            <w:proofErr w:type="spellStart"/>
            <w:r w:rsidRPr="002674AC">
              <w:rPr>
                <w:sz w:val="20"/>
                <w:lang w:val="fr-CA"/>
              </w:rPr>
              <w:t>Bich</w:t>
            </w:r>
            <w:proofErr w:type="spellEnd"/>
            <w:r w:rsidRPr="002674AC">
              <w:rPr>
                <w:sz w:val="20"/>
                <w:lang w:val="fr-CA"/>
              </w:rPr>
              <w:t>, Lévesque et Mainville)</w:t>
            </w:r>
          </w:p>
          <w:p w:rsidR="00E16E67" w:rsidRPr="002674AC" w:rsidRDefault="002674AC" w:rsidP="00E16E67">
            <w:pPr>
              <w:jc w:val="both"/>
              <w:rPr>
                <w:sz w:val="20"/>
                <w:lang w:eastAsia="en-CA"/>
              </w:rPr>
            </w:pPr>
            <w:hyperlink r:id="rId25" w:history="1">
              <w:r w:rsidR="00E16E67" w:rsidRPr="002674AC">
                <w:rPr>
                  <w:rStyle w:val="Hyperlink"/>
                  <w:sz w:val="20"/>
                  <w:lang w:eastAsia="en-CA"/>
                </w:rPr>
                <w:t>2016 QCCA 1484</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lang w:val="fr-CA" w:eastAsia="en-CA"/>
              </w:rPr>
            </w:pPr>
            <w:r w:rsidRPr="002674AC">
              <w:rPr>
                <w:sz w:val="20"/>
                <w:lang w:val="fr-CA" w:eastAsia="en-CA"/>
              </w:rPr>
              <w:t xml:space="preserve">Requête en rejet d’appel </w:t>
            </w:r>
            <w:proofErr w:type="gramStart"/>
            <w:r w:rsidRPr="002674AC">
              <w:rPr>
                <w:color w:val="000000"/>
                <w:sz w:val="20"/>
                <w:lang w:val="fr-CA" w:eastAsia="en-CA"/>
              </w:rPr>
              <w:t>accueillie</w:t>
            </w:r>
            <w:proofErr w:type="gramEnd"/>
            <w:r w:rsidRPr="002674AC">
              <w:rPr>
                <w:color w:val="000000"/>
                <w:sz w:val="20"/>
                <w:lang w:val="fr-CA" w:eastAsia="en-CA"/>
              </w:rPr>
              <w:t>, requête pour permission d’appeler hors délai rejetée.</w:t>
            </w:r>
          </w:p>
          <w:p w:rsidR="00E16E67" w:rsidRPr="002674AC" w:rsidRDefault="00E16E67" w:rsidP="00E16E67">
            <w:pPr>
              <w:jc w:val="both"/>
              <w:rPr>
                <w:sz w:val="20"/>
                <w:lang w:val="fr-CA"/>
              </w:rPr>
            </w:pP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14 novembre 2016</w:t>
            </w:r>
          </w:p>
          <w:p w:rsidR="00E16E67" w:rsidRPr="002674AC" w:rsidRDefault="00E16E67" w:rsidP="00E16E67">
            <w:pPr>
              <w:jc w:val="both"/>
              <w:rPr>
                <w:sz w:val="20"/>
                <w:lang w:val="fr-FR"/>
              </w:rPr>
            </w:pPr>
            <w:r w:rsidRPr="002674AC">
              <w:rPr>
                <w:sz w:val="20"/>
                <w:lang w:val="fr-CA"/>
              </w:rPr>
              <w:t>Cour suprême du Canada</w:t>
            </w: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rPr>
            </w:pPr>
            <w:proofErr w:type="spellStart"/>
            <w:r w:rsidRPr="002674AC">
              <w:rPr>
                <w:sz w:val="20"/>
              </w:rPr>
              <w:t>Demande</w:t>
            </w:r>
            <w:proofErr w:type="spellEnd"/>
            <w:r w:rsidRPr="002674AC">
              <w:rPr>
                <w:sz w:val="20"/>
              </w:rPr>
              <w:t xml:space="preserve"> </w:t>
            </w:r>
            <w:proofErr w:type="spellStart"/>
            <w:r w:rsidRPr="002674AC">
              <w:rPr>
                <w:sz w:val="20"/>
              </w:rPr>
              <w:t>d'autorisation</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déposée</w:t>
            </w:r>
            <w:proofErr w:type="spellEnd"/>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3"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37191</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 xml:space="preserve">Merrill </w:t>
            </w:r>
            <w:proofErr w:type="spellStart"/>
            <w:r w:rsidRPr="002674AC">
              <w:rPr>
                <w:b/>
                <w:sz w:val="20"/>
                <w:szCs w:val="20"/>
                <w:lang w:val="en-US"/>
              </w:rPr>
              <w:t>Kucher</w:t>
            </w:r>
            <w:proofErr w:type="spellEnd"/>
            <w:r w:rsidRPr="002674AC">
              <w:rPr>
                <w:b/>
                <w:sz w:val="20"/>
                <w:szCs w:val="20"/>
                <w:lang w:val="en-US"/>
              </w:rPr>
              <w:t xml:space="preserve"> v. Kirk Brown</w:t>
            </w:r>
          </w:p>
          <w:p w:rsidR="00E16E67" w:rsidRPr="002674AC" w:rsidRDefault="00E16E67" w:rsidP="00E16E67">
            <w:pPr>
              <w:jc w:val="both"/>
              <w:rPr>
                <w:sz w:val="20"/>
              </w:rPr>
            </w:pPr>
            <w:r w:rsidRPr="002674AC">
              <w:rPr>
                <w:sz w:val="20"/>
              </w:rPr>
              <w:t>(B.C.) (Civil) (By Leave)</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074B07" w:rsidP="00E16E67">
            <w:pPr>
              <w:pStyle w:val="SCCLsocParty"/>
              <w:jc w:val="both"/>
              <w:rPr>
                <w:sz w:val="20"/>
                <w:szCs w:val="20"/>
                <w:lang w:val="en-US"/>
              </w:rPr>
            </w:pPr>
            <w:r w:rsidRPr="002674AC">
              <w:rPr>
                <w:sz w:val="20"/>
                <w:szCs w:val="20"/>
                <w:lang w:val="en-US"/>
              </w:rPr>
              <w:t>The motion for a stay of execution of costs is dismissed. The application for leave to appeal from the judgment of the Court of Appeal for British Columbia (Victoria), Number CA43006, 2016 BCCA 267, dated June 15, 2016, is dismissed without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Family law – Support – Child support – Whether retroactive child support is payable and, if so, for what duration – Costs – Whether the Court of Appeal erred in dismissing the application for a stay of execution of costs awards – Whether the Court of Appeal erred in finding the abandonment of a child was insufficiently blameworthy to be assigned substantial weight by the trial judge in making a determination about retroactive child support – Whether the Court of Appeal erred in the standard of review by applying the correctness standard to a discretionary final support order, when considering the trial judge’s determination and assignation of weight to the various factors – </w:t>
            </w:r>
            <w:r w:rsidRPr="002674AC">
              <w:rPr>
                <w:i/>
                <w:sz w:val="20"/>
              </w:rPr>
              <w:t>Federal Child Support Guidelines</w:t>
            </w:r>
            <w:r w:rsidRPr="002674AC">
              <w:rPr>
                <w:sz w:val="20"/>
              </w:rPr>
              <w:t>, SOR/97-175.</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Ms. </w:t>
            </w:r>
            <w:proofErr w:type="spellStart"/>
            <w:r w:rsidRPr="002674AC">
              <w:rPr>
                <w:sz w:val="20"/>
              </w:rPr>
              <w:t>Kucher</w:t>
            </w:r>
            <w:proofErr w:type="spellEnd"/>
            <w:r w:rsidRPr="002674AC">
              <w:rPr>
                <w:sz w:val="20"/>
              </w:rPr>
              <w:t>, the applicant, and Mr. Brown had a relationship for less than a year, which Mr. Brown terminated when Ms. Kutcher told him she was pregnant. His response was that he did not want the responsibility of a child at that time. He already had two daughters and Ms. </w:t>
            </w:r>
            <w:proofErr w:type="spellStart"/>
            <w:r w:rsidRPr="002674AC">
              <w:rPr>
                <w:sz w:val="20"/>
              </w:rPr>
              <w:t>Kucher</w:t>
            </w:r>
            <w:proofErr w:type="spellEnd"/>
            <w:r w:rsidRPr="002674AC">
              <w:rPr>
                <w:sz w:val="20"/>
              </w:rPr>
              <w:t xml:space="preserve"> had three sons. There was no further direct contact between the parties until the application for child support was made in 2013. The Provincial Court order awarded retroactive child support to Ms. </w:t>
            </w:r>
            <w:proofErr w:type="spellStart"/>
            <w:r w:rsidRPr="002674AC">
              <w:rPr>
                <w:sz w:val="20"/>
              </w:rPr>
              <w:t>Kucher</w:t>
            </w:r>
            <w:proofErr w:type="spellEnd"/>
            <w:r w:rsidRPr="002674AC">
              <w:rPr>
                <w:sz w:val="20"/>
              </w:rPr>
              <w:t xml:space="preserve"> in the amount of $70,320, being the sum of child support that the trial judge calculated would have been payable between 1995 and 2013 under the </w:t>
            </w:r>
            <w:r w:rsidRPr="002674AC">
              <w:rPr>
                <w:i/>
                <w:sz w:val="20"/>
              </w:rPr>
              <w:t>Federal Child Support Guidelines</w:t>
            </w:r>
            <w:r w:rsidRPr="002674AC">
              <w:rPr>
                <w:sz w:val="20"/>
              </w:rPr>
              <w:t xml:space="preserve">, SOR/97-175 in respect of the parties’ child, “C.K.” C.K. was almost 19 years old at the time of trial. Fisher J. set aside the retroactive child support order and ordered retroactive child support to no more than three years prior to October 23, 2013 (the date of both formal and effective notice) in accordance with the </w:t>
            </w:r>
            <w:r w:rsidRPr="002674AC">
              <w:rPr>
                <w:i/>
                <w:sz w:val="20"/>
              </w:rPr>
              <w:t>Federal Child Support Guidelines</w:t>
            </w:r>
            <w:r w:rsidRPr="002674AC">
              <w:rPr>
                <w:sz w:val="20"/>
              </w:rPr>
              <w:t>; prospective support at $479 per month was ordered and the payment of education expenses. Costs were awarded to the respondent. The Court of Appeal dismissed the child support appeal from the decision of Fisher J. The Court of Appeal dismissed the application for a stay of the costs awards.</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February 18, 2015</w:t>
            </w:r>
          </w:p>
          <w:p w:rsidR="00E16E67" w:rsidRPr="002674AC" w:rsidRDefault="00E16E67" w:rsidP="00E16E67">
            <w:pPr>
              <w:jc w:val="both"/>
              <w:rPr>
                <w:sz w:val="20"/>
              </w:rPr>
            </w:pPr>
            <w:r w:rsidRPr="002674AC">
              <w:rPr>
                <w:sz w:val="20"/>
              </w:rPr>
              <w:t>Provincial Court of British Columbia</w:t>
            </w:r>
          </w:p>
          <w:p w:rsidR="00E16E67" w:rsidRPr="002674AC" w:rsidRDefault="00E16E67" w:rsidP="00E16E67">
            <w:pPr>
              <w:jc w:val="both"/>
              <w:rPr>
                <w:sz w:val="20"/>
              </w:rPr>
            </w:pPr>
            <w:r w:rsidRPr="002674AC">
              <w:rPr>
                <w:sz w:val="20"/>
              </w:rPr>
              <w:t>(Chaperon P.C.J.)</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Retroactive child support payable forthwith as a lump sum ordered; ongoing child support ordered</w:t>
            </w:r>
          </w:p>
        </w:tc>
      </w:tr>
      <w:tr w:rsidR="00E16E67" w:rsidRPr="002674AC" w:rsidTr="00E16E67">
        <w:tc>
          <w:tcPr>
            <w:tcW w:w="2427" w:type="pct"/>
            <w:gridSpan w:val="2"/>
          </w:tcPr>
          <w:p w:rsidR="00E16E67" w:rsidRPr="002674AC" w:rsidRDefault="00E16E67" w:rsidP="00E16E67">
            <w:pPr>
              <w:jc w:val="both"/>
              <w:rPr>
                <w:sz w:val="20"/>
              </w:rPr>
            </w:pPr>
            <w:r w:rsidRPr="002674AC">
              <w:rPr>
                <w:sz w:val="20"/>
              </w:rPr>
              <w:t>July 21, 2015</w:t>
            </w:r>
          </w:p>
          <w:p w:rsidR="00E16E67" w:rsidRPr="002674AC" w:rsidRDefault="00E16E67" w:rsidP="00E16E67">
            <w:pPr>
              <w:jc w:val="both"/>
              <w:rPr>
                <w:sz w:val="20"/>
              </w:rPr>
            </w:pPr>
            <w:r w:rsidRPr="002674AC">
              <w:rPr>
                <w:sz w:val="20"/>
              </w:rPr>
              <w:t>Supreme Court of British Columbia</w:t>
            </w:r>
          </w:p>
          <w:p w:rsidR="00E16E67" w:rsidRPr="002674AC" w:rsidRDefault="00E16E67" w:rsidP="00E16E67">
            <w:pPr>
              <w:jc w:val="both"/>
              <w:rPr>
                <w:sz w:val="20"/>
              </w:rPr>
            </w:pPr>
            <w:r w:rsidRPr="002674AC">
              <w:rPr>
                <w:sz w:val="20"/>
              </w:rPr>
              <w:t>(Fisher J.)</w:t>
            </w:r>
          </w:p>
          <w:p w:rsidR="00E16E67" w:rsidRPr="002674AC" w:rsidRDefault="00E16E67" w:rsidP="00E16E67">
            <w:pPr>
              <w:jc w:val="both"/>
              <w:rPr>
                <w:sz w:val="20"/>
              </w:rPr>
            </w:pPr>
            <w:r w:rsidRPr="002674AC">
              <w:rPr>
                <w:sz w:val="20"/>
              </w:rPr>
              <w:t>2015 BCSC 1258</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 xml:space="preserve">Retroactive child support order set aside; an order retroactive to no more than three years prior to October 23, 2013 (the date of both formal and effective notice) ordered in accordance with the </w:t>
            </w:r>
            <w:r w:rsidRPr="002674AC">
              <w:rPr>
                <w:i/>
                <w:sz w:val="20"/>
              </w:rPr>
              <w:t>Federal Child Support Guidelines</w:t>
            </w:r>
            <w:r w:rsidRPr="002674AC">
              <w:rPr>
                <w:sz w:val="20"/>
              </w:rPr>
              <w:t>; prospective support at $479 per month ordered and payment of education expenses</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February 10, 2016</w:t>
            </w:r>
          </w:p>
          <w:p w:rsidR="00E16E67" w:rsidRPr="002674AC" w:rsidRDefault="00E16E67" w:rsidP="00E16E67">
            <w:pPr>
              <w:jc w:val="both"/>
              <w:rPr>
                <w:sz w:val="20"/>
              </w:rPr>
            </w:pPr>
            <w:r w:rsidRPr="002674AC">
              <w:rPr>
                <w:sz w:val="20"/>
              </w:rPr>
              <w:t>Supreme Court of British Columbia</w:t>
            </w:r>
          </w:p>
          <w:p w:rsidR="00E16E67" w:rsidRPr="002674AC" w:rsidRDefault="00E16E67" w:rsidP="00E16E67">
            <w:pPr>
              <w:jc w:val="both"/>
              <w:rPr>
                <w:sz w:val="20"/>
              </w:rPr>
            </w:pPr>
            <w:r w:rsidRPr="002674AC">
              <w:rPr>
                <w:sz w:val="20"/>
              </w:rPr>
              <w:t>(Fisher J.)</w:t>
            </w:r>
          </w:p>
          <w:p w:rsidR="00E16E67" w:rsidRPr="002674AC" w:rsidRDefault="00E16E67" w:rsidP="00E16E67">
            <w:pPr>
              <w:jc w:val="both"/>
              <w:rPr>
                <w:sz w:val="20"/>
              </w:rPr>
            </w:pPr>
            <w:r w:rsidRPr="002674AC">
              <w:rPr>
                <w:sz w:val="20"/>
              </w:rPr>
              <w:t>2016 BCSC 194</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Costs awarded to respondent</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June 15, 2016</w:t>
            </w:r>
          </w:p>
          <w:p w:rsidR="00E16E67" w:rsidRPr="002674AC" w:rsidRDefault="00E16E67" w:rsidP="00E16E67">
            <w:pPr>
              <w:jc w:val="both"/>
              <w:rPr>
                <w:sz w:val="20"/>
              </w:rPr>
            </w:pPr>
            <w:r w:rsidRPr="002674AC">
              <w:rPr>
                <w:sz w:val="20"/>
              </w:rPr>
              <w:t>Court of Appeal for British Columbia (Victoria)</w:t>
            </w:r>
          </w:p>
          <w:p w:rsidR="00E16E67" w:rsidRPr="002674AC" w:rsidRDefault="00E16E67" w:rsidP="00E16E67">
            <w:pPr>
              <w:jc w:val="both"/>
              <w:rPr>
                <w:sz w:val="20"/>
              </w:rPr>
            </w:pPr>
            <w:r w:rsidRPr="002674AC">
              <w:rPr>
                <w:sz w:val="20"/>
              </w:rPr>
              <w:t>(Newbury, Frankel, Savage JJ.A.)</w:t>
            </w:r>
          </w:p>
          <w:p w:rsidR="00E16E67" w:rsidRPr="002674AC" w:rsidRDefault="00E16E67" w:rsidP="00E16E67">
            <w:pPr>
              <w:jc w:val="both"/>
              <w:rPr>
                <w:sz w:val="20"/>
              </w:rPr>
            </w:pPr>
            <w:r w:rsidRPr="002674AC">
              <w:rPr>
                <w:sz w:val="20"/>
              </w:rPr>
              <w:t>2016 BCCA 267; CA43006</w:t>
            </w:r>
          </w:p>
          <w:p w:rsidR="00E16E67" w:rsidRPr="002674AC" w:rsidRDefault="002674AC" w:rsidP="00E16E67">
            <w:pPr>
              <w:jc w:val="both"/>
              <w:rPr>
                <w:sz w:val="20"/>
              </w:rPr>
            </w:pPr>
            <w:hyperlink r:id="rId26" w:history="1">
              <w:r w:rsidR="00E16E67" w:rsidRPr="002674AC">
                <w:rPr>
                  <w:rStyle w:val="Hyperlink"/>
                  <w:rFonts w:eastAsiaTheme="majorEastAsia"/>
                  <w:sz w:val="20"/>
                </w:rPr>
                <w:t>http://canlii.ca/t/gs5s2</w:t>
              </w:r>
            </w:hyperlink>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Appeal from July 21, 2015 decision dismissed</w:t>
            </w: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1, 2016</w:t>
            </w:r>
          </w:p>
          <w:p w:rsidR="00E16E67" w:rsidRPr="002674AC" w:rsidRDefault="00E16E67" w:rsidP="00E16E67">
            <w:pPr>
              <w:jc w:val="both"/>
              <w:rPr>
                <w:sz w:val="20"/>
              </w:rPr>
            </w:pPr>
            <w:r w:rsidRPr="002674AC">
              <w:rPr>
                <w:sz w:val="20"/>
              </w:rPr>
              <w:t>Court of Appeal for British Columbia (Victoria)</w:t>
            </w:r>
          </w:p>
          <w:p w:rsidR="00E16E67" w:rsidRPr="002674AC" w:rsidRDefault="00E16E67" w:rsidP="00E16E67">
            <w:pPr>
              <w:jc w:val="both"/>
              <w:rPr>
                <w:sz w:val="20"/>
              </w:rPr>
            </w:pPr>
            <w:r w:rsidRPr="002674AC">
              <w:rPr>
                <w:sz w:val="20"/>
              </w:rPr>
              <w:t>(Newbury, Frankel, Savage JJ.A.)</w:t>
            </w:r>
          </w:p>
          <w:p w:rsidR="00E16E67" w:rsidRPr="002674AC" w:rsidRDefault="00E16E67" w:rsidP="00E16E67">
            <w:pPr>
              <w:jc w:val="both"/>
              <w:rPr>
                <w:sz w:val="20"/>
              </w:rPr>
            </w:pPr>
            <w:r w:rsidRPr="002674AC">
              <w:rPr>
                <w:sz w:val="20"/>
              </w:rPr>
              <w:t>2016 BCCA 354; CA43006</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Costs awarded to respondent</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November 14, 2016</w:t>
            </w:r>
          </w:p>
          <w:p w:rsidR="00E16E67" w:rsidRPr="002674AC" w:rsidRDefault="00E16E67" w:rsidP="00E16E67">
            <w:pPr>
              <w:jc w:val="both"/>
              <w:rPr>
                <w:sz w:val="20"/>
              </w:rPr>
            </w:pPr>
            <w:r w:rsidRPr="002674AC">
              <w:rPr>
                <w:sz w:val="20"/>
              </w:rPr>
              <w:t>Court of Appeal for British Columbia (Victoria)</w:t>
            </w:r>
          </w:p>
          <w:p w:rsidR="00E16E67" w:rsidRPr="002674AC" w:rsidRDefault="00E16E67" w:rsidP="00E16E67">
            <w:pPr>
              <w:jc w:val="both"/>
              <w:rPr>
                <w:sz w:val="20"/>
              </w:rPr>
            </w:pPr>
            <w:r w:rsidRPr="002674AC">
              <w:rPr>
                <w:sz w:val="20"/>
              </w:rPr>
              <w:t>(Savage J.A.)</w:t>
            </w:r>
          </w:p>
          <w:p w:rsidR="00E16E67" w:rsidRPr="002674AC" w:rsidRDefault="00E16E67" w:rsidP="00E16E67">
            <w:pPr>
              <w:jc w:val="both"/>
              <w:rPr>
                <w:sz w:val="20"/>
              </w:rPr>
            </w:pPr>
            <w:r w:rsidRPr="002674AC">
              <w:rPr>
                <w:sz w:val="20"/>
              </w:rPr>
              <w:t>2016 BCCA 456; CA043006</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a stay of costs awards dismissed</w:t>
            </w:r>
          </w:p>
        </w:tc>
      </w:tr>
      <w:tr w:rsidR="00E16E67" w:rsidRPr="002674AC" w:rsidTr="00E16E67">
        <w:tc>
          <w:tcPr>
            <w:tcW w:w="2427" w:type="pct"/>
            <w:gridSpan w:val="2"/>
          </w:tcPr>
          <w:p w:rsidR="00E16E67" w:rsidRPr="002674AC" w:rsidRDefault="00E16E67" w:rsidP="00E16E67">
            <w:pPr>
              <w:jc w:val="both"/>
              <w:rPr>
                <w:b/>
                <w:sz w:val="20"/>
              </w:rPr>
            </w:pPr>
            <w:r w:rsidRPr="002674AC">
              <w:rPr>
                <w:sz w:val="20"/>
              </w:rPr>
              <w:t xml:space="preserve">September 12, 2016 </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4"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37191</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 xml:space="preserve">Merrill </w:t>
            </w:r>
            <w:proofErr w:type="spellStart"/>
            <w:r w:rsidRPr="002674AC">
              <w:rPr>
                <w:b/>
                <w:sz w:val="20"/>
                <w:szCs w:val="20"/>
                <w:lang w:val="en-US"/>
              </w:rPr>
              <w:t>Kucher</w:t>
            </w:r>
            <w:proofErr w:type="spellEnd"/>
            <w:r w:rsidRPr="002674AC">
              <w:rPr>
                <w:b/>
                <w:sz w:val="20"/>
                <w:szCs w:val="20"/>
                <w:lang w:val="en-US"/>
              </w:rPr>
              <w:t xml:space="preserve"> c. Kirk Brown</w:t>
            </w:r>
          </w:p>
          <w:p w:rsidR="00E16E67" w:rsidRPr="002674AC" w:rsidRDefault="00E16E67" w:rsidP="00E16E67">
            <w:pPr>
              <w:jc w:val="both"/>
              <w:rPr>
                <w:sz w:val="20"/>
              </w:rPr>
            </w:pPr>
            <w:r w:rsidRPr="002674AC">
              <w:rPr>
                <w:sz w:val="20"/>
              </w:rPr>
              <w:t>(C.-B.) (</w:t>
            </w:r>
            <w:proofErr w:type="spellStart"/>
            <w:r w:rsidRPr="002674AC">
              <w:rPr>
                <w:sz w:val="20"/>
              </w:rPr>
              <w:t>Civile</w:t>
            </w:r>
            <w:proofErr w:type="spellEnd"/>
            <w:r w:rsidRPr="002674AC">
              <w:rPr>
                <w:sz w:val="20"/>
              </w:rPr>
              <w:t xml:space="preserve">) (Sur </w:t>
            </w:r>
            <w:proofErr w:type="spellStart"/>
            <w:r w:rsidRPr="002674AC">
              <w:rPr>
                <w:sz w:val="20"/>
              </w:rPr>
              <w:t>autorisation</w:t>
            </w:r>
            <w:proofErr w:type="spellEnd"/>
            <w:r w:rsidRPr="002674AC">
              <w:rPr>
                <w:sz w:val="20"/>
              </w:rPr>
              <w:t>)</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E16E67" w:rsidRPr="002674AC" w:rsidTr="00E16E67">
        <w:tc>
          <w:tcPr>
            <w:tcW w:w="5000" w:type="pct"/>
            <w:gridSpan w:val="4"/>
          </w:tcPr>
          <w:p w:rsidR="00E16E67" w:rsidRPr="002674AC" w:rsidRDefault="00074B07" w:rsidP="00E16E67">
            <w:pPr>
              <w:pStyle w:val="SCCLsocParty"/>
              <w:jc w:val="both"/>
              <w:rPr>
                <w:sz w:val="20"/>
                <w:szCs w:val="20"/>
              </w:rPr>
            </w:pPr>
            <w:r w:rsidRPr="002674AC">
              <w:rPr>
                <w:color w:val="222222"/>
                <w:sz w:val="20"/>
                <w:szCs w:val="20"/>
                <w:lang w:val="fr-FR"/>
              </w:rPr>
              <w:t xml:space="preserve">La requête en sursis d’exécution des dépens est rejetée. </w:t>
            </w:r>
            <w:r w:rsidRPr="002674AC">
              <w:rPr>
                <w:sz w:val="20"/>
                <w:szCs w:val="20"/>
              </w:rPr>
              <w:t xml:space="preserve">La demande d’autorisation d’appel de l’arrêt de la </w:t>
            </w:r>
            <w:r w:rsidRPr="002674AC">
              <w:rPr>
                <w:sz w:val="20"/>
                <w:szCs w:val="20"/>
                <w:lang w:val="fr-FR"/>
              </w:rPr>
              <w:t>Cour d’appel de la Colombie-Britannique (Victoria)</w:t>
            </w:r>
            <w:r w:rsidRPr="002674AC">
              <w:rPr>
                <w:sz w:val="20"/>
                <w:szCs w:val="20"/>
              </w:rPr>
              <w:t xml:space="preserve">, numéro </w:t>
            </w:r>
            <w:r w:rsidRPr="002674AC">
              <w:rPr>
                <w:sz w:val="20"/>
                <w:szCs w:val="20"/>
                <w:lang w:val="fr-FR"/>
              </w:rPr>
              <w:t>CA43006, 2016 BCCA 267</w:t>
            </w:r>
            <w:r w:rsidRPr="002674AC">
              <w:rPr>
                <w:sz w:val="20"/>
                <w:szCs w:val="20"/>
              </w:rPr>
              <w:t xml:space="preserve">, daté du </w:t>
            </w:r>
            <w:r w:rsidRPr="002674AC">
              <w:rPr>
                <w:sz w:val="20"/>
                <w:szCs w:val="20"/>
                <w:lang w:val="fr-FR"/>
              </w:rPr>
              <w:t>15 juin 2016</w:t>
            </w:r>
            <w:r w:rsidRPr="002674AC">
              <w:rPr>
                <w:sz w:val="20"/>
                <w:szCs w:val="20"/>
              </w:rPr>
              <w:t>, est rejetée sans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Droit de la famille – Aliments – Pension alimentaire pour enfants – Y </w:t>
            </w:r>
            <w:proofErr w:type="spellStart"/>
            <w:r w:rsidRPr="002674AC">
              <w:rPr>
                <w:sz w:val="20"/>
                <w:lang w:val="fr-CA"/>
              </w:rPr>
              <w:t>a-t-il</w:t>
            </w:r>
            <w:proofErr w:type="spellEnd"/>
            <w:r w:rsidRPr="002674AC">
              <w:rPr>
                <w:sz w:val="20"/>
                <w:lang w:val="fr-CA"/>
              </w:rPr>
              <w:t xml:space="preserve"> obligation de verser une pension alimentaire rétroactive pour enfant et, si oui, pendant combien de temps? – Dépens – La Cour d’appel a-t-elle fait erreur en rejetant la demande de sursis à l’exécution des décisions accordant les dépens? – La Cour d’appel a-t-elle conclu à tort que l’abandon d’un enfant n’était pas suffisamment répréhensible pour que la juge de première instance lui accorde un poids considérable au moment de statuer sur la pension alimentaire rétroactive pour enfant? – La Cour d’appel s’est-elle trompée sur la norme de contrôle en appliquant la norme de la décision correcte à une ordonnance alimentaire définitive de nature discrétionnaire quand elle a examiné la décision de la juge de première instance et le poids qu’elle a attribué aux divers facteurs? – </w:t>
            </w:r>
            <w:r w:rsidRPr="002674AC">
              <w:rPr>
                <w:i/>
                <w:sz w:val="20"/>
                <w:lang w:val="fr-CA"/>
              </w:rPr>
              <w:t>Lignes directrices fédérales sur les pensions alimentaires pour enfants</w:t>
            </w:r>
            <w:r w:rsidRPr="002674AC">
              <w:rPr>
                <w:sz w:val="20"/>
                <w:lang w:val="fr-CA"/>
              </w:rPr>
              <w:t>, DORS/97-175.</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M</w:t>
            </w:r>
            <w:r w:rsidRPr="002674AC">
              <w:rPr>
                <w:sz w:val="20"/>
                <w:vertAlign w:val="superscript"/>
                <w:lang w:val="fr-CA"/>
              </w:rPr>
              <w:t>me</w:t>
            </w:r>
            <w:r w:rsidRPr="002674AC">
              <w:rPr>
                <w:sz w:val="20"/>
                <w:lang w:val="fr-CA"/>
              </w:rPr>
              <w:t> </w:t>
            </w:r>
            <w:proofErr w:type="spellStart"/>
            <w:r w:rsidRPr="002674AC">
              <w:rPr>
                <w:sz w:val="20"/>
                <w:lang w:val="fr-CA"/>
              </w:rPr>
              <w:t>Kucher</w:t>
            </w:r>
            <w:proofErr w:type="spellEnd"/>
            <w:r w:rsidRPr="002674AC">
              <w:rPr>
                <w:sz w:val="20"/>
                <w:lang w:val="fr-CA"/>
              </w:rPr>
              <w:t>, la demanderesse, et M. Brown ont entretenu pendant moins d’un an une relation à laquelle M. Brown a mis un terme quand M</w:t>
            </w:r>
            <w:r w:rsidRPr="002674AC">
              <w:rPr>
                <w:sz w:val="20"/>
                <w:vertAlign w:val="superscript"/>
                <w:lang w:val="fr-CA"/>
              </w:rPr>
              <w:t>me</w:t>
            </w:r>
            <w:r w:rsidRPr="002674AC">
              <w:rPr>
                <w:sz w:val="20"/>
                <w:lang w:val="fr-CA"/>
              </w:rPr>
              <w:t> Kutcher lui a annoncé qu’elle était enceinte. Il a répondu ne pas vouloir assumer la responsabilité d’un enfant à cette époque. Il avait déjà deux filles tandis que M</w:t>
            </w:r>
            <w:r w:rsidRPr="002674AC">
              <w:rPr>
                <w:sz w:val="20"/>
                <w:vertAlign w:val="superscript"/>
                <w:lang w:val="fr-CA"/>
              </w:rPr>
              <w:t>me</w:t>
            </w:r>
            <w:r w:rsidRPr="002674AC">
              <w:rPr>
                <w:sz w:val="20"/>
                <w:lang w:val="fr-CA"/>
              </w:rPr>
              <w:t> </w:t>
            </w:r>
            <w:proofErr w:type="spellStart"/>
            <w:r w:rsidRPr="002674AC">
              <w:rPr>
                <w:sz w:val="20"/>
                <w:lang w:val="fr-CA"/>
              </w:rPr>
              <w:t>Kucher</w:t>
            </w:r>
            <w:proofErr w:type="spellEnd"/>
            <w:r w:rsidRPr="002674AC">
              <w:rPr>
                <w:sz w:val="20"/>
                <w:lang w:val="fr-CA"/>
              </w:rPr>
              <w:t xml:space="preserve"> avait trois fils. Il n’y a pas eu de contact direct par la suite entre les parties avant que la demande de pension alimentaire pour enfant ne soit présentée en 2013. La Cour provinciale a adjugé à M</w:t>
            </w:r>
            <w:r w:rsidRPr="002674AC">
              <w:rPr>
                <w:sz w:val="20"/>
                <w:vertAlign w:val="superscript"/>
                <w:lang w:val="fr-CA"/>
              </w:rPr>
              <w:t>me</w:t>
            </w:r>
            <w:r w:rsidRPr="002674AC">
              <w:rPr>
                <w:sz w:val="20"/>
                <w:lang w:val="fr-CA"/>
              </w:rPr>
              <w:t> </w:t>
            </w:r>
            <w:proofErr w:type="spellStart"/>
            <w:r w:rsidRPr="002674AC">
              <w:rPr>
                <w:sz w:val="20"/>
                <w:lang w:val="fr-CA"/>
              </w:rPr>
              <w:t>Kucher</w:t>
            </w:r>
            <w:proofErr w:type="spellEnd"/>
            <w:r w:rsidRPr="002674AC">
              <w:rPr>
                <w:sz w:val="20"/>
                <w:lang w:val="fr-CA"/>
              </w:rPr>
              <w:t xml:space="preserve"> une pension alimentaire rétroactive pour enfant de 70 320 $, soit le montant de la pension alimentaire pour enfant qui, d’après les calculs de la juge de première instance, aurait été payable entre 1995 et 2013 selon les </w:t>
            </w:r>
            <w:r w:rsidRPr="002674AC">
              <w:rPr>
                <w:i/>
                <w:sz w:val="20"/>
                <w:lang w:val="fr-CA"/>
              </w:rPr>
              <w:t>Lignes directrices fédérales sur les pensions alimentaires pour enfants</w:t>
            </w:r>
            <w:r w:rsidRPr="002674AC">
              <w:rPr>
                <w:sz w:val="20"/>
                <w:lang w:val="fr-CA"/>
              </w:rPr>
              <w:t xml:space="preserve">, DORS/97-175, pour l’enfant des parties, « C.K. ». C.K. avait presque 19 ans au moment du procès. La juge Fisher a annulé l’ordonnance alimentaire rétroactive au profit de l’enfant et ordonné le paiement d’une pension alimentaire pour enfant rétroagissant à au plus trois ans avant le 23 octobre 2013 (la date de l’avis officiel et de l’avis effectif) conformément aux </w:t>
            </w:r>
            <w:r w:rsidRPr="002674AC">
              <w:rPr>
                <w:i/>
                <w:sz w:val="20"/>
                <w:lang w:val="fr-CA"/>
              </w:rPr>
              <w:t>Lignes directrices fédérales sur les pensions alimentaires pour enfants</w:t>
            </w:r>
            <w:r w:rsidRPr="002674AC">
              <w:rPr>
                <w:sz w:val="20"/>
                <w:lang w:val="fr-CA"/>
              </w:rPr>
              <w:t xml:space="preserve">; elle a ordonné le versement d’une pension </w:t>
            </w:r>
            <w:r w:rsidRPr="002674AC">
              <w:rPr>
                <w:sz w:val="20"/>
                <w:lang w:val="fr-CA"/>
              </w:rPr>
              <w:lastRenderedPageBreak/>
              <w:t>de 479 $ par mois pour l’avenir et le paiement des frais de scolarité. Les dépens ont été adjugés à l’intimé. La Cour d’appel a rejeté l’appel en matière de pension alimentaire pour enfant formé contre la décision de la juge Fisher. La Cour d’appel a rejeté la demande de sursis à l’octroi des dépens.</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18 février 2015</w:t>
            </w:r>
          </w:p>
          <w:p w:rsidR="00E16E67" w:rsidRPr="002674AC" w:rsidRDefault="00E16E67" w:rsidP="00E16E67">
            <w:pPr>
              <w:jc w:val="both"/>
              <w:rPr>
                <w:sz w:val="20"/>
                <w:lang w:val="fr-CA"/>
              </w:rPr>
            </w:pPr>
            <w:r w:rsidRPr="002674AC">
              <w:rPr>
                <w:sz w:val="20"/>
                <w:lang w:val="fr-CA"/>
              </w:rPr>
              <w:t>Cour provinciale de la Colombie-Britannique</w:t>
            </w:r>
          </w:p>
          <w:p w:rsidR="00E16E67" w:rsidRPr="002674AC" w:rsidRDefault="00E16E67" w:rsidP="00E16E67">
            <w:pPr>
              <w:jc w:val="both"/>
              <w:rPr>
                <w:sz w:val="20"/>
              </w:rPr>
            </w:pPr>
            <w:r w:rsidRPr="002674AC">
              <w:rPr>
                <w:sz w:val="20"/>
              </w:rPr>
              <w:t>(JC Chaperon)</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rPr>
            </w:pPr>
            <w:r w:rsidRPr="002674AC">
              <w:rPr>
                <w:sz w:val="20"/>
                <w:lang w:val="fr-CA"/>
              </w:rPr>
              <w:t>Pension alimentaire rétroactive pour enfant payable sur-le-champ sous la forme d’une somme forfaitaire; versement d’une pension alimentaire pour enfant ordonné</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21 juillet 2015</w:t>
            </w:r>
          </w:p>
          <w:p w:rsidR="00E16E67" w:rsidRPr="002674AC" w:rsidRDefault="00E16E67" w:rsidP="00E16E67">
            <w:pPr>
              <w:jc w:val="both"/>
              <w:rPr>
                <w:sz w:val="20"/>
                <w:lang w:val="fr-CA"/>
              </w:rPr>
            </w:pPr>
            <w:r w:rsidRPr="002674AC">
              <w:rPr>
                <w:sz w:val="20"/>
                <w:lang w:val="fr-CA"/>
              </w:rPr>
              <w:t>Cour suprême de la Colombie-Britannique</w:t>
            </w:r>
          </w:p>
          <w:p w:rsidR="00E16E67" w:rsidRPr="002674AC" w:rsidRDefault="00E16E67" w:rsidP="00E16E67">
            <w:pPr>
              <w:jc w:val="both"/>
              <w:rPr>
                <w:sz w:val="20"/>
              </w:rPr>
            </w:pPr>
            <w:r w:rsidRPr="002674AC">
              <w:rPr>
                <w:sz w:val="20"/>
              </w:rPr>
              <w:t>(</w:t>
            </w:r>
            <w:proofErr w:type="spellStart"/>
            <w:r w:rsidRPr="002674AC">
              <w:rPr>
                <w:sz w:val="20"/>
              </w:rPr>
              <w:t>Juge</w:t>
            </w:r>
            <w:proofErr w:type="spellEnd"/>
            <w:r w:rsidRPr="002674AC">
              <w:rPr>
                <w:sz w:val="20"/>
              </w:rPr>
              <w:t xml:space="preserve"> Fisher)</w:t>
            </w:r>
          </w:p>
          <w:p w:rsidR="00E16E67" w:rsidRPr="002674AC" w:rsidRDefault="00E16E67" w:rsidP="00E16E67">
            <w:pPr>
              <w:jc w:val="both"/>
              <w:rPr>
                <w:sz w:val="20"/>
              </w:rPr>
            </w:pPr>
            <w:r w:rsidRPr="002674AC">
              <w:rPr>
                <w:sz w:val="20"/>
              </w:rPr>
              <w:t>2015 BCSC 1258</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rPr>
            </w:pPr>
            <w:r w:rsidRPr="002674AC">
              <w:rPr>
                <w:sz w:val="20"/>
                <w:lang w:val="fr-CA"/>
              </w:rPr>
              <w:t xml:space="preserve">Annulation de l’ordonnance alimentaire rétroactive au profit d’un enfant; ordonnance rétroagissant à au plus trois ans avant le 23 octobre 2013 (la date de l’avis officiel et de l’avis effectif) rendue conformément aux </w:t>
            </w:r>
            <w:r w:rsidRPr="002674AC">
              <w:rPr>
                <w:i/>
                <w:sz w:val="20"/>
                <w:lang w:val="fr-CA"/>
              </w:rPr>
              <w:t>Lignes directrices fédérales sur les pensions alimentaires pour enfants</w:t>
            </w:r>
            <w:r w:rsidRPr="002674AC">
              <w:rPr>
                <w:sz w:val="20"/>
                <w:lang w:val="fr-CA"/>
              </w:rPr>
              <w:t>; pension de 479 $ par mois à verser pour l’avenir et paiement des frais de scolarité</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10 février 2016</w:t>
            </w:r>
          </w:p>
          <w:p w:rsidR="00E16E67" w:rsidRPr="002674AC" w:rsidRDefault="00E16E67" w:rsidP="00E16E67">
            <w:pPr>
              <w:jc w:val="both"/>
              <w:rPr>
                <w:sz w:val="20"/>
                <w:lang w:val="fr-CA"/>
              </w:rPr>
            </w:pPr>
            <w:r w:rsidRPr="002674AC">
              <w:rPr>
                <w:sz w:val="20"/>
                <w:lang w:val="fr-CA"/>
              </w:rPr>
              <w:t>Cour suprême de la Colombie-Britannique</w:t>
            </w:r>
          </w:p>
          <w:p w:rsidR="00E16E67" w:rsidRPr="002674AC" w:rsidRDefault="00E16E67" w:rsidP="00E16E67">
            <w:pPr>
              <w:jc w:val="both"/>
              <w:rPr>
                <w:sz w:val="20"/>
              </w:rPr>
            </w:pPr>
            <w:r w:rsidRPr="002674AC">
              <w:rPr>
                <w:sz w:val="20"/>
              </w:rPr>
              <w:t>(</w:t>
            </w:r>
            <w:proofErr w:type="spellStart"/>
            <w:r w:rsidRPr="002674AC">
              <w:rPr>
                <w:sz w:val="20"/>
              </w:rPr>
              <w:t>Juge</w:t>
            </w:r>
            <w:proofErr w:type="spellEnd"/>
            <w:r w:rsidRPr="002674AC">
              <w:rPr>
                <w:sz w:val="20"/>
              </w:rPr>
              <w:t xml:space="preserve"> Fisher)</w:t>
            </w:r>
          </w:p>
          <w:p w:rsidR="00E16E67" w:rsidRPr="002674AC" w:rsidRDefault="00E16E67" w:rsidP="00E16E67">
            <w:pPr>
              <w:jc w:val="both"/>
              <w:rPr>
                <w:sz w:val="20"/>
              </w:rPr>
            </w:pPr>
            <w:r w:rsidRPr="002674AC">
              <w:rPr>
                <w:sz w:val="20"/>
              </w:rPr>
              <w:t>2016 BCSC 194</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proofErr w:type="spellStart"/>
            <w:r w:rsidRPr="002674AC">
              <w:rPr>
                <w:sz w:val="20"/>
              </w:rPr>
              <w:t>Dépens</w:t>
            </w:r>
            <w:proofErr w:type="spellEnd"/>
            <w:r w:rsidRPr="002674AC">
              <w:rPr>
                <w:sz w:val="20"/>
              </w:rPr>
              <w:t xml:space="preserve"> </w:t>
            </w:r>
            <w:proofErr w:type="spellStart"/>
            <w:r w:rsidRPr="002674AC">
              <w:rPr>
                <w:sz w:val="20"/>
              </w:rPr>
              <w:t>adjugés</w:t>
            </w:r>
            <w:proofErr w:type="spellEnd"/>
            <w:r w:rsidRPr="002674AC">
              <w:rPr>
                <w:sz w:val="20"/>
              </w:rPr>
              <w:t xml:space="preserve"> à </w:t>
            </w:r>
            <w:proofErr w:type="spellStart"/>
            <w:r w:rsidRPr="002674AC">
              <w:rPr>
                <w:sz w:val="20"/>
              </w:rPr>
              <w:t>l’intimé</w:t>
            </w:r>
            <w:proofErr w:type="spellEnd"/>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15 juin 2016</w:t>
            </w:r>
          </w:p>
          <w:p w:rsidR="00E16E67" w:rsidRPr="002674AC" w:rsidRDefault="00E16E67" w:rsidP="00E16E67">
            <w:pPr>
              <w:jc w:val="both"/>
              <w:rPr>
                <w:sz w:val="20"/>
                <w:lang w:val="fr-CA"/>
              </w:rPr>
            </w:pPr>
            <w:r w:rsidRPr="002674AC">
              <w:rPr>
                <w:sz w:val="20"/>
                <w:lang w:val="fr-CA"/>
              </w:rPr>
              <w:t>Cour d’appel de la Colombie-Britannique (Victoria)</w:t>
            </w:r>
          </w:p>
          <w:p w:rsidR="00E16E67" w:rsidRPr="002674AC" w:rsidRDefault="00E16E67" w:rsidP="00E16E67">
            <w:pPr>
              <w:jc w:val="both"/>
              <w:rPr>
                <w:sz w:val="20"/>
                <w:lang w:val="fr-CA"/>
              </w:rPr>
            </w:pPr>
            <w:r w:rsidRPr="002674AC">
              <w:rPr>
                <w:sz w:val="20"/>
                <w:lang w:val="fr-CA"/>
              </w:rPr>
              <w:t xml:space="preserve">(Juges Newbury, </w:t>
            </w:r>
            <w:proofErr w:type="spellStart"/>
            <w:r w:rsidRPr="002674AC">
              <w:rPr>
                <w:sz w:val="20"/>
                <w:lang w:val="fr-CA"/>
              </w:rPr>
              <w:t>Frankel</w:t>
            </w:r>
            <w:proofErr w:type="spellEnd"/>
            <w:r w:rsidRPr="002674AC">
              <w:rPr>
                <w:sz w:val="20"/>
                <w:lang w:val="fr-CA"/>
              </w:rPr>
              <w:t xml:space="preserve"> et Savage)</w:t>
            </w:r>
          </w:p>
          <w:p w:rsidR="00E16E67" w:rsidRPr="002674AC" w:rsidRDefault="00E16E67" w:rsidP="00E16E67">
            <w:pPr>
              <w:jc w:val="both"/>
              <w:rPr>
                <w:sz w:val="20"/>
              </w:rPr>
            </w:pPr>
            <w:r w:rsidRPr="002674AC">
              <w:rPr>
                <w:sz w:val="20"/>
              </w:rPr>
              <w:t>2016 BCCA 267; CA43006</w:t>
            </w:r>
          </w:p>
          <w:p w:rsidR="00E16E67" w:rsidRPr="002674AC" w:rsidRDefault="002674AC" w:rsidP="00E16E67">
            <w:pPr>
              <w:jc w:val="both"/>
              <w:rPr>
                <w:rStyle w:val="Hyperlink"/>
                <w:rFonts w:eastAsiaTheme="majorEastAsia"/>
                <w:sz w:val="20"/>
              </w:rPr>
            </w:pPr>
            <w:hyperlink r:id="rId27" w:history="1">
              <w:r w:rsidR="00E16E67" w:rsidRPr="002674AC">
                <w:rPr>
                  <w:rStyle w:val="Hyperlink"/>
                  <w:rFonts w:eastAsiaTheme="majorEastAsia"/>
                  <w:sz w:val="20"/>
                </w:rPr>
                <w:t>http://canlii.ca/t/gs5s2</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rPr>
            </w:pPr>
            <w:r w:rsidRPr="002674AC">
              <w:rPr>
                <w:sz w:val="20"/>
                <w:lang w:val="fr-CA"/>
              </w:rPr>
              <w:t>Rejet de l’appel formé contre la décision du 21 juillet 2015</w:t>
            </w: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w:t>
            </w:r>
            <w:r w:rsidRPr="002674AC">
              <w:rPr>
                <w:sz w:val="20"/>
                <w:vertAlign w:val="superscript"/>
                <w:lang w:val="fr-CA"/>
              </w:rPr>
              <w:t>er</w:t>
            </w:r>
            <w:r w:rsidRPr="002674AC">
              <w:rPr>
                <w:sz w:val="20"/>
                <w:lang w:val="fr-CA"/>
              </w:rPr>
              <w:t xml:space="preserve"> septembre 2016</w:t>
            </w:r>
          </w:p>
          <w:p w:rsidR="00E16E67" w:rsidRPr="002674AC" w:rsidRDefault="00E16E67" w:rsidP="00E16E67">
            <w:pPr>
              <w:jc w:val="both"/>
              <w:rPr>
                <w:sz w:val="20"/>
                <w:lang w:val="fr-CA"/>
              </w:rPr>
            </w:pPr>
            <w:r w:rsidRPr="002674AC">
              <w:rPr>
                <w:sz w:val="20"/>
                <w:lang w:val="fr-CA"/>
              </w:rPr>
              <w:t>Cour d’appel de la Colombie-Britannique (Victoria)</w:t>
            </w:r>
          </w:p>
          <w:p w:rsidR="00E16E67" w:rsidRPr="002674AC" w:rsidRDefault="00E16E67" w:rsidP="00E16E67">
            <w:pPr>
              <w:jc w:val="both"/>
              <w:rPr>
                <w:sz w:val="20"/>
                <w:lang w:val="fr-CA"/>
              </w:rPr>
            </w:pPr>
            <w:r w:rsidRPr="002674AC">
              <w:rPr>
                <w:sz w:val="20"/>
                <w:lang w:val="fr-CA"/>
              </w:rPr>
              <w:t xml:space="preserve">(Juges Newbury, </w:t>
            </w:r>
            <w:proofErr w:type="spellStart"/>
            <w:r w:rsidRPr="002674AC">
              <w:rPr>
                <w:sz w:val="20"/>
                <w:lang w:val="fr-CA"/>
              </w:rPr>
              <w:t>Frankel</w:t>
            </w:r>
            <w:proofErr w:type="spellEnd"/>
            <w:r w:rsidRPr="002674AC">
              <w:rPr>
                <w:sz w:val="20"/>
                <w:lang w:val="fr-CA"/>
              </w:rPr>
              <w:t xml:space="preserve"> et Savage)</w:t>
            </w:r>
          </w:p>
          <w:p w:rsidR="00E16E67" w:rsidRPr="002674AC" w:rsidRDefault="00E16E67" w:rsidP="00E16E67">
            <w:pPr>
              <w:jc w:val="both"/>
              <w:rPr>
                <w:sz w:val="20"/>
              </w:rPr>
            </w:pPr>
            <w:r w:rsidRPr="002674AC">
              <w:rPr>
                <w:sz w:val="20"/>
              </w:rPr>
              <w:t>2016 BCCA 354; CA43006</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proofErr w:type="spellStart"/>
            <w:r w:rsidRPr="002674AC">
              <w:rPr>
                <w:sz w:val="20"/>
              </w:rPr>
              <w:t>Dépens</w:t>
            </w:r>
            <w:proofErr w:type="spellEnd"/>
            <w:r w:rsidRPr="002674AC">
              <w:rPr>
                <w:sz w:val="20"/>
              </w:rPr>
              <w:t xml:space="preserve"> </w:t>
            </w:r>
            <w:proofErr w:type="spellStart"/>
            <w:r w:rsidRPr="002674AC">
              <w:rPr>
                <w:sz w:val="20"/>
              </w:rPr>
              <w:t>adjugés</w:t>
            </w:r>
            <w:proofErr w:type="spellEnd"/>
            <w:r w:rsidRPr="002674AC">
              <w:rPr>
                <w:sz w:val="20"/>
              </w:rPr>
              <w:t xml:space="preserve"> à </w:t>
            </w:r>
            <w:proofErr w:type="spellStart"/>
            <w:r w:rsidRPr="002674AC">
              <w:rPr>
                <w:sz w:val="20"/>
              </w:rPr>
              <w:t>l’intimé</w:t>
            </w:r>
            <w:proofErr w:type="spellEnd"/>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14 novembre 2016</w:t>
            </w:r>
          </w:p>
          <w:p w:rsidR="00E16E67" w:rsidRPr="002674AC" w:rsidRDefault="00E16E67" w:rsidP="00E16E67">
            <w:pPr>
              <w:jc w:val="both"/>
              <w:rPr>
                <w:sz w:val="20"/>
                <w:lang w:val="fr-CA"/>
              </w:rPr>
            </w:pPr>
            <w:r w:rsidRPr="002674AC">
              <w:rPr>
                <w:sz w:val="20"/>
                <w:lang w:val="fr-CA"/>
              </w:rPr>
              <w:t>Cour d’appel de la Colombie-Britannique (Victoria)</w:t>
            </w:r>
          </w:p>
          <w:p w:rsidR="00E16E67" w:rsidRPr="002674AC" w:rsidRDefault="00E16E67" w:rsidP="00E16E67">
            <w:pPr>
              <w:jc w:val="both"/>
              <w:rPr>
                <w:sz w:val="20"/>
              </w:rPr>
            </w:pPr>
            <w:r w:rsidRPr="002674AC">
              <w:rPr>
                <w:sz w:val="20"/>
              </w:rPr>
              <w:t>(</w:t>
            </w:r>
            <w:proofErr w:type="spellStart"/>
            <w:r w:rsidRPr="002674AC">
              <w:rPr>
                <w:sz w:val="20"/>
              </w:rPr>
              <w:t>Juge</w:t>
            </w:r>
            <w:proofErr w:type="spellEnd"/>
            <w:r w:rsidRPr="002674AC">
              <w:rPr>
                <w:sz w:val="20"/>
              </w:rPr>
              <w:t xml:space="preserve"> Savage)</w:t>
            </w:r>
          </w:p>
          <w:p w:rsidR="00E16E67" w:rsidRPr="002674AC" w:rsidRDefault="00E16E67" w:rsidP="00E16E67">
            <w:pPr>
              <w:jc w:val="both"/>
              <w:rPr>
                <w:sz w:val="20"/>
              </w:rPr>
            </w:pPr>
            <w:r w:rsidRPr="002674AC">
              <w:rPr>
                <w:sz w:val="20"/>
              </w:rPr>
              <w:t>2016 BCCA 456; CA043006</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rPr>
            </w:pPr>
            <w:r w:rsidRPr="002674AC">
              <w:rPr>
                <w:sz w:val="20"/>
                <w:lang w:val="fr-CA"/>
              </w:rPr>
              <w:t>Rejet de la demande de sursis à l’exécution des décisions accordant les dépens</w:t>
            </w:r>
          </w:p>
        </w:tc>
      </w:tr>
      <w:tr w:rsidR="00E16E67" w:rsidRPr="002674AC" w:rsidTr="00E16E67">
        <w:tc>
          <w:tcPr>
            <w:tcW w:w="2427" w:type="pct"/>
            <w:gridSpan w:val="2"/>
          </w:tcPr>
          <w:p w:rsidR="00E16E67" w:rsidRPr="002674AC" w:rsidRDefault="00E16E67" w:rsidP="00E16E67">
            <w:pPr>
              <w:jc w:val="both"/>
              <w:rPr>
                <w:b/>
                <w:sz w:val="20"/>
                <w:lang w:val="fr-CA"/>
              </w:rPr>
            </w:pPr>
            <w:r w:rsidRPr="002674AC">
              <w:rPr>
                <w:sz w:val="20"/>
                <w:lang w:val="fr-CA"/>
              </w:rPr>
              <w:t xml:space="preserve">12 septembre 2016 </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Dépôt de la demande d’autorisation d’appel</w:t>
            </w:r>
          </w:p>
          <w:p w:rsidR="00E16E67" w:rsidRPr="002674AC" w:rsidRDefault="00E16E67" w:rsidP="00E16E67">
            <w:pPr>
              <w:jc w:val="both"/>
              <w:rPr>
                <w:sz w:val="20"/>
                <w:lang w:val="fr-CA"/>
              </w:rPr>
            </w:pPr>
          </w:p>
        </w:tc>
      </w:tr>
    </w:tbl>
    <w:p w:rsidR="00E16E67" w:rsidRPr="002674AC" w:rsidRDefault="002674AC" w:rsidP="00E16E67">
      <w:pPr>
        <w:jc w:val="both"/>
        <w:rPr>
          <w:sz w:val="20"/>
          <w:lang w:val="fr-CA"/>
        </w:rPr>
      </w:pPr>
      <w:r w:rsidRPr="002674AC">
        <w:rPr>
          <w:sz w:val="20"/>
          <w:szCs w:val="20"/>
        </w:rPr>
        <w:pict>
          <v:rect id="_x0000_i1055"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37313</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 xml:space="preserve">Cody Alan </w:t>
            </w:r>
            <w:proofErr w:type="spellStart"/>
            <w:r w:rsidRPr="002674AC">
              <w:rPr>
                <w:b/>
                <w:sz w:val="20"/>
                <w:szCs w:val="20"/>
                <w:lang w:val="en-US"/>
              </w:rPr>
              <w:t>Legebokoff</w:t>
            </w:r>
            <w:proofErr w:type="spellEnd"/>
            <w:r w:rsidRPr="002674AC">
              <w:rPr>
                <w:b/>
                <w:sz w:val="20"/>
                <w:szCs w:val="20"/>
                <w:lang w:val="en-US"/>
              </w:rPr>
              <w:t xml:space="preserve"> v. Her Majesty the Queen</w:t>
            </w:r>
          </w:p>
          <w:p w:rsidR="00E16E67" w:rsidRPr="002674AC" w:rsidRDefault="00E16E67" w:rsidP="00E16E67">
            <w:pPr>
              <w:jc w:val="both"/>
              <w:rPr>
                <w:sz w:val="20"/>
              </w:rPr>
            </w:pPr>
            <w:r w:rsidRPr="002674AC">
              <w:rPr>
                <w:sz w:val="20"/>
              </w:rPr>
              <w:t>(B.C.) (Criminal) (By Leave)</w:t>
            </w:r>
          </w:p>
        </w:tc>
      </w:tr>
      <w:tr w:rsidR="00E16E67" w:rsidRPr="002674AC" w:rsidTr="00E16E67">
        <w:tc>
          <w:tcPr>
            <w:tcW w:w="543" w:type="pct"/>
          </w:tcPr>
          <w:p w:rsidR="00E16E67" w:rsidRPr="002674AC" w:rsidRDefault="00E16E67" w:rsidP="00E16E67">
            <w:pPr>
              <w:jc w:val="both"/>
              <w:rPr>
                <w:rStyle w:val="SCCFileNumberChar"/>
                <w:sz w:val="20"/>
                <w:szCs w:val="20"/>
              </w:rPr>
            </w:pPr>
            <w:r w:rsidRPr="002674AC">
              <w:rPr>
                <w:rStyle w:val="SCCFileNumberChar"/>
                <w:sz w:val="20"/>
                <w:szCs w:val="20"/>
              </w:rPr>
              <w:t>Coram:</w:t>
            </w:r>
          </w:p>
        </w:tc>
        <w:tc>
          <w:tcPr>
            <w:tcW w:w="4457" w:type="pct"/>
            <w:gridSpan w:val="3"/>
          </w:tcPr>
          <w:p w:rsidR="00E16E6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074B07" w:rsidP="00E16E67">
            <w:pPr>
              <w:pStyle w:val="SCCLsocParty"/>
              <w:jc w:val="both"/>
              <w:rPr>
                <w:sz w:val="20"/>
                <w:szCs w:val="20"/>
                <w:lang w:val="en-US"/>
              </w:rPr>
            </w:pPr>
            <w:r w:rsidRPr="002674AC">
              <w:rPr>
                <w:sz w:val="20"/>
                <w:szCs w:val="20"/>
                <w:lang w:val="en-US"/>
              </w:rPr>
              <w:t>The application for leave to appeal from the judgment of the Court of Appeal for British Columbia (Vancouver), Number CA42557, 2016 BCCA 386, dated September 26, 2016, is dismissed.</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i/>
                <w:sz w:val="20"/>
              </w:rPr>
              <w:t>Charter</w:t>
            </w:r>
            <w:r w:rsidRPr="002674AC">
              <w:rPr>
                <w:sz w:val="20"/>
              </w:rPr>
              <w:t xml:space="preserve"> – Criminal law – Appearance of unfairness – Miscarriage of Justice – Right to counsel of choice – Whether a trial judge is under a duty to immediately disclose an opinion critical of defence counsel’s conduct to the accused person.</w:t>
            </w:r>
          </w:p>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Mr. </w:t>
            </w:r>
            <w:proofErr w:type="spellStart"/>
            <w:r w:rsidRPr="002674AC">
              <w:rPr>
                <w:sz w:val="20"/>
              </w:rPr>
              <w:t>Legebokoff</w:t>
            </w:r>
            <w:proofErr w:type="spellEnd"/>
            <w:r w:rsidRPr="002674AC">
              <w:rPr>
                <w:sz w:val="20"/>
              </w:rPr>
              <w:t xml:space="preserve"> was charged with four counts for first degree murder. His defence counsel applied to change the venue of trial. Parrett J. dismissed the application. He did not release his reasons for dismissing the application until after Mr. </w:t>
            </w:r>
            <w:proofErr w:type="spellStart"/>
            <w:r w:rsidRPr="002674AC">
              <w:rPr>
                <w:sz w:val="20"/>
              </w:rPr>
              <w:t>Legebokoff</w:t>
            </w:r>
            <w:proofErr w:type="spellEnd"/>
            <w:r w:rsidRPr="002674AC">
              <w:rPr>
                <w:sz w:val="20"/>
              </w:rPr>
              <w:t xml:space="preserve"> was convicted. In his reasons dismissing the application, Parrett J. criticizes the manner in which defence counsel conducted the application. Mr. </w:t>
            </w:r>
            <w:proofErr w:type="spellStart"/>
            <w:r w:rsidRPr="002674AC">
              <w:rPr>
                <w:sz w:val="20"/>
              </w:rPr>
              <w:t>Legebokoff</w:t>
            </w:r>
            <w:proofErr w:type="spellEnd"/>
            <w:r w:rsidRPr="002674AC">
              <w:rPr>
                <w:sz w:val="20"/>
              </w:rPr>
              <w:t xml:space="preserve"> appealed from the convictions and argued that an appearance of trial unfairness arose because Parrett J. failed to express his opinion of defence counsel before trial. </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16, 2014</w:t>
            </w:r>
          </w:p>
          <w:p w:rsidR="00E16E67" w:rsidRPr="002674AC" w:rsidRDefault="00E16E67" w:rsidP="00E16E67">
            <w:pPr>
              <w:jc w:val="both"/>
              <w:rPr>
                <w:sz w:val="20"/>
              </w:rPr>
            </w:pPr>
            <w:r w:rsidRPr="002674AC">
              <w:rPr>
                <w:sz w:val="20"/>
              </w:rPr>
              <w:t>Supreme Court of British Columbia</w:t>
            </w:r>
          </w:p>
          <w:p w:rsidR="00E16E67" w:rsidRPr="002674AC" w:rsidRDefault="00E16E67" w:rsidP="00E16E67">
            <w:pPr>
              <w:jc w:val="both"/>
              <w:rPr>
                <w:sz w:val="20"/>
              </w:rPr>
            </w:pPr>
            <w:r w:rsidRPr="002674AC">
              <w:rPr>
                <w:sz w:val="20"/>
              </w:rPr>
              <w:t>(Parrett J.)</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Convictions by jury on four counts of first-degree murder</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16, 2014</w:t>
            </w:r>
          </w:p>
          <w:p w:rsidR="00E16E67" w:rsidRPr="002674AC" w:rsidRDefault="00E16E67" w:rsidP="00E16E67">
            <w:pPr>
              <w:jc w:val="both"/>
              <w:rPr>
                <w:sz w:val="20"/>
              </w:rPr>
            </w:pPr>
            <w:r w:rsidRPr="002674AC">
              <w:rPr>
                <w:sz w:val="20"/>
              </w:rPr>
              <w:t>Supreme Court of British Columbia</w:t>
            </w:r>
          </w:p>
          <w:p w:rsidR="00E16E67" w:rsidRPr="002674AC" w:rsidRDefault="00E16E67" w:rsidP="00E16E67">
            <w:pPr>
              <w:jc w:val="both"/>
              <w:rPr>
                <w:sz w:val="20"/>
              </w:rPr>
            </w:pPr>
            <w:r w:rsidRPr="002674AC">
              <w:rPr>
                <w:sz w:val="20"/>
              </w:rPr>
              <w:t>(Parrett J.)</w:t>
            </w:r>
          </w:p>
          <w:p w:rsidR="00E16E67" w:rsidRPr="002674AC" w:rsidRDefault="002674AC" w:rsidP="00E16E67">
            <w:pPr>
              <w:jc w:val="both"/>
              <w:rPr>
                <w:sz w:val="20"/>
              </w:rPr>
            </w:pPr>
            <w:hyperlink r:id="rId28" w:history="1">
              <w:r w:rsidR="00E16E67" w:rsidRPr="002674AC">
                <w:rPr>
                  <w:rStyle w:val="Hyperlink"/>
                  <w:sz w:val="20"/>
                </w:rPr>
                <w:t>2014 BCSC 1794</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Reasons for judgment issued for dismissal of change of venue application</w:t>
            </w: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26, 2016</w:t>
            </w:r>
          </w:p>
          <w:p w:rsidR="00E16E67" w:rsidRPr="002674AC" w:rsidRDefault="00E16E67" w:rsidP="00E16E67">
            <w:pPr>
              <w:jc w:val="both"/>
              <w:rPr>
                <w:sz w:val="20"/>
              </w:rPr>
            </w:pPr>
            <w:r w:rsidRPr="002674AC">
              <w:rPr>
                <w:sz w:val="20"/>
              </w:rPr>
              <w:t xml:space="preserve">Court of Appeal for British Columbia </w:t>
            </w:r>
          </w:p>
          <w:p w:rsidR="00E16E67" w:rsidRPr="002674AC" w:rsidRDefault="00E16E67" w:rsidP="00E16E67">
            <w:pPr>
              <w:jc w:val="both"/>
              <w:rPr>
                <w:sz w:val="20"/>
              </w:rPr>
            </w:pPr>
            <w:r w:rsidRPr="002674AC">
              <w:rPr>
                <w:sz w:val="20"/>
              </w:rPr>
              <w:t>(Vancouver)</w:t>
            </w:r>
          </w:p>
          <w:p w:rsidR="00E16E67" w:rsidRPr="002674AC" w:rsidRDefault="00E16E67" w:rsidP="00E16E67">
            <w:pPr>
              <w:jc w:val="both"/>
              <w:rPr>
                <w:sz w:val="20"/>
              </w:rPr>
            </w:pPr>
            <w:r w:rsidRPr="002674AC">
              <w:rPr>
                <w:sz w:val="20"/>
              </w:rPr>
              <w:t xml:space="preserve">(Frankel, </w:t>
            </w:r>
            <w:proofErr w:type="spellStart"/>
            <w:r w:rsidRPr="002674AC">
              <w:rPr>
                <w:sz w:val="20"/>
              </w:rPr>
              <w:t>Willcock</w:t>
            </w:r>
            <w:proofErr w:type="spellEnd"/>
            <w:r w:rsidRPr="002674AC">
              <w:rPr>
                <w:sz w:val="20"/>
              </w:rPr>
              <w:t xml:space="preserve">, </w:t>
            </w:r>
            <w:proofErr w:type="spellStart"/>
            <w:r w:rsidRPr="002674AC">
              <w:rPr>
                <w:sz w:val="20"/>
              </w:rPr>
              <w:t>Goepel</w:t>
            </w:r>
            <w:proofErr w:type="spellEnd"/>
            <w:r w:rsidRPr="002674AC">
              <w:rPr>
                <w:sz w:val="20"/>
              </w:rPr>
              <w:t xml:space="preserve"> JJ.A.)</w:t>
            </w:r>
          </w:p>
          <w:p w:rsidR="00E16E67" w:rsidRPr="002674AC" w:rsidRDefault="00E16E67" w:rsidP="00E16E67">
            <w:pPr>
              <w:jc w:val="both"/>
              <w:rPr>
                <w:sz w:val="20"/>
              </w:rPr>
            </w:pPr>
            <w:r w:rsidRPr="002674AC">
              <w:rPr>
                <w:sz w:val="20"/>
              </w:rPr>
              <w:t xml:space="preserve">CA42557; </w:t>
            </w:r>
            <w:hyperlink r:id="rId29" w:history="1">
              <w:r w:rsidRPr="002674AC">
                <w:rPr>
                  <w:rStyle w:val="Hyperlink"/>
                  <w:sz w:val="20"/>
                </w:rPr>
                <w:t>2016 BCCA 386</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Appeal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November 25,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6"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lang w:val="fr-CA"/>
              </w:rPr>
            </w:pPr>
            <w:r w:rsidRPr="002674AC">
              <w:rPr>
                <w:rStyle w:val="SCCFileNumberChar"/>
                <w:sz w:val="20"/>
                <w:szCs w:val="20"/>
                <w:lang w:val="fr-CA"/>
              </w:rPr>
              <w:t>37313</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 xml:space="preserve">Cody Alan </w:t>
            </w:r>
            <w:proofErr w:type="spellStart"/>
            <w:r w:rsidRPr="002674AC">
              <w:rPr>
                <w:b/>
                <w:sz w:val="20"/>
                <w:szCs w:val="20"/>
              </w:rPr>
              <w:t>Legebokoff</w:t>
            </w:r>
            <w:proofErr w:type="spellEnd"/>
            <w:r w:rsidRPr="002674AC">
              <w:rPr>
                <w:b/>
                <w:sz w:val="20"/>
                <w:szCs w:val="20"/>
              </w:rPr>
              <w:t xml:space="preserve"> c. Sa Majesté la Reine</w:t>
            </w:r>
          </w:p>
          <w:p w:rsidR="00E16E67" w:rsidRPr="002674AC" w:rsidRDefault="00E16E67" w:rsidP="00E16E67">
            <w:pPr>
              <w:jc w:val="both"/>
              <w:rPr>
                <w:sz w:val="20"/>
                <w:lang w:val="fr-CA"/>
              </w:rPr>
            </w:pPr>
            <w:r w:rsidRPr="002674AC">
              <w:rPr>
                <w:sz w:val="20"/>
                <w:lang w:val="fr-CA"/>
              </w:rPr>
              <w:t>(C.-B.) (Criminelle) (Sur autorisation)</w:t>
            </w:r>
          </w:p>
        </w:tc>
      </w:tr>
      <w:tr w:rsidR="00074B07" w:rsidRPr="002674AC" w:rsidTr="00E16E67">
        <w:tc>
          <w:tcPr>
            <w:tcW w:w="543" w:type="pct"/>
          </w:tcPr>
          <w:p w:rsidR="00074B07" w:rsidRPr="002674AC" w:rsidRDefault="00074B07" w:rsidP="00E16E67">
            <w:pPr>
              <w:jc w:val="both"/>
              <w:rPr>
                <w:rStyle w:val="SCCFileNumberChar"/>
                <w:sz w:val="20"/>
                <w:szCs w:val="20"/>
                <w:lang w:val="fr-CA"/>
              </w:rPr>
            </w:pPr>
            <w:r w:rsidRPr="002674AC">
              <w:rPr>
                <w:rStyle w:val="SCCFileNumberChar"/>
                <w:sz w:val="20"/>
                <w:szCs w:val="20"/>
                <w:lang w:val="fr-CA"/>
              </w:rPr>
              <w:t>Coram :</w:t>
            </w:r>
          </w:p>
        </w:tc>
        <w:tc>
          <w:tcPr>
            <w:tcW w:w="4457" w:type="pct"/>
            <w:gridSpan w:val="3"/>
          </w:tcPr>
          <w:p w:rsidR="00074B0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074B07" w:rsidRPr="002674AC" w:rsidTr="00074B07">
        <w:tc>
          <w:tcPr>
            <w:tcW w:w="5000" w:type="pct"/>
            <w:gridSpan w:val="4"/>
          </w:tcPr>
          <w:p w:rsidR="00074B07" w:rsidRPr="002674AC" w:rsidRDefault="00074B07" w:rsidP="00E16E67">
            <w:pPr>
              <w:pStyle w:val="SCCLsocParty"/>
              <w:jc w:val="both"/>
              <w:rPr>
                <w:sz w:val="20"/>
                <w:szCs w:val="20"/>
              </w:rPr>
            </w:pPr>
            <w:r w:rsidRPr="002674AC">
              <w:rPr>
                <w:sz w:val="20"/>
                <w:szCs w:val="20"/>
              </w:rPr>
              <w:t xml:space="preserve">La demande d’autorisation d’appel de l’arrêt de la </w:t>
            </w:r>
            <w:r w:rsidRPr="002674AC">
              <w:rPr>
                <w:sz w:val="20"/>
                <w:szCs w:val="20"/>
                <w:lang w:val="fr-FR"/>
              </w:rPr>
              <w:t>Cour d’appel de la Colombie-Britannique (Vancouver)</w:t>
            </w:r>
            <w:r w:rsidRPr="002674AC">
              <w:rPr>
                <w:sz w:val="20"/>
                <w:szCs w:val="20"/>
              </w:rPr>
              <w:t xml:space="preserve">, numéro </w:t>
            </w:r>
            <w:r w:rsidRPr="002674AC">
              <w:rPr>
                <w:sz w:val="20"/>
                <w:szCs w:val="20"/>
                <w:lang w:val="fr-FR"/>
              </w:rPr>
              <w:t>CA42557, 2016 BCCA 386</w:t>
            </w:r>
            <w:r w:rsidRPr="002674AC">
              <w:rPr>
                <w:sz w:val="20"/>
                <w:szCs w:val="20"/>
              </w:rPr>
              <w:t xml:space="preserve">, daté du </w:t>
            </w:r>
            <w:r w:rsidRPr="002674AC">
              <w:rPr>
                <w:sz w:val="20"/>
                <w:szCs w:val="20"/>
                <w:lang w:val="fr-FR"/>
              </w:rPr>
              <w:t>26 septembre 2016</w:t>
            </w:r>
            <w:r w:rsidRPr="002674AC">
              <w:rPr>
                <w:sz w:val="20"/>
                <w:szCs w:val="20"/>
              </w:rPr>
              <w:t>, est rejetée.</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i/>
                <w:sz w:val="20"/>
                <w:lang w:val="fr-CA"/>
              </w:rPr>
              <w:t>Charte</w:t>
            </w:r>
            <w:r w:rsidRPr="002674AC">
              <w:rPr>
                <w:sz w:val="20"/>
                <w:lang w:val="fr-CA"/>
              </w:rPr>
              <w:t xml:space="preserve"> – Droit criminel – Apparence d’iniquité – Erreur judiciaire – Droit à l’avocat de son choix – Le juge du procès </w:t>
            </w:r>
            <w:proofErr w:type="spellStart"/>
            <w:r w:rsidRPr="002674AC">
              <w:rPr>
                <w:sz w:val="20"/>
                <w:lang w:val="fr-CA"/>
              </w:rPr>
              <w:t>a-t-il</w:t>
            </w:r>
            <w:proofErr w:type="spellEnd"/>
            <w:r w:rsidRPr="002674AC">
              <w:rPr>
                <w:sz w:val="20"/>
                <w:lang w:val="fr-CA"/>
              </w:rPr>
              <w:t xml:space="preserve"> l’obligation de communiquer immédiatement à l’accusé un avis critiquant le comportement l’avocat de la défense?</w:t>
            </w:r>
          </w:p>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Monsieur </w:t>
            </w:r>
            <w:proofErr w:type="spellStart"/>
            <w:r w:rsidRPr="002674AC">
              <w:rPr>
                <w:sz w:val="20"/>
                <w:lang w:val="fr-CA"/>
              </w:rPr>
              <w:t>Legebokoff</w:t>
            </w:r>
            <w:proofErr w:type="spellEnd"/>
            <w:r w:rsidRPr="002674AC">
              <w:rPr>
                <w:sz w:val="20"/>
                <w:lang w:val="fr-CA"/>
              </w:rPr>
              <w:t xml:space="preserve"> a été accusé de quatre chefs de meurtre au premier degré. L’avocat qui assurait sa défense a demandé un changement du lieu du procès. Le juge </w:t>
            </w:r>
            <w:proofErr w:type="spellStart"/>
            <w:r w:rsidRPr="002674AC">
              <w:rPr>
                <w:sz w:val="20"/>
                <w:lang w:val="fr-CA"/>
              </w:rPr>
              <w:t>Parrett</w:t>
            </w:r>
            <w:proofErr w:type="spellEnd"/>
            <w:r w:rsidRPr="002674AC">
              <w:rPr>
                <w:sz w:val="20"/>
                <w:lang w:val="fr-CA"/>
              </w:rPr>
              <w:t xml:space="preserve"> a rejeté la demande. Il n’a communiqué les motifs de son </w:t>
            </w:r>
            <w:r w:rsidRPr="002674AC">
              <w:rPr>
                <w:sz w:val="20"/>
                <w:lang w:val="fr-CA"/>
              </w:rPr>
              <w:lastRenderedPageBreak/>
              <w:t>rejet de la demande qu’après la déclaration de culpabilité de M. </w:t>
            </w:r>
            <w:proofErr w:type="spellStart"/>
            <w:r w:rsidRPr="002674AC">
              <w:rPr>
                <w:sz w:val="20"/>
                <w:lang w:val="fr-CA"/>
              </w:rPr>
              <w:t>Legebokoff</w:t>
            </w:r>
            <w:proofErr w:type="spellEnd"/>
            <w:r w:rsidRPr="002674AC">
              <w:rPr>
                <w:sz w:val="20"/>
                <w:lang w:val="fr-CA"/>
              </w:rPr>
              <w:t xml:space="preserve">. Dans ces motifs, le juge </w:t>
            </w:r>
            <w:proofErr w:type="spellStart"/>
            <w:r w:rsidRPr="002674AC">
              <w:rPr>
                <w:sz w:val="20"/>
                <w:lang w:val="fr-CA"/>
              </w:rPr>
              <w:t>Parrett</w:t>
            </w:r>
            <w:proofErr w:type="spellEnd"/>
            <w:r w:rsidRPr="002674AC">
              <w:rPr>
                <w:sz w:val="20"/>
                <w:lang w:val="fr-CA"/>
              </w:rPr>
              <w:t xml:space="preserve"> a critiqué la manière dont l’avocat de la défense avait présenté la demande. Monsieur </w:t>
            </w:r>
            <w:proofErr w:type="spellStart"/>
            <w:r w:rsidRPr="002674AC">
              <w:rPr>
                <w:sz w:val="20"/>
                <w:lang w:val="fr-CA"/>
              </w:rPr>
              <w:t>Legebokoff</w:t>
            </w:r>
            <w:proofErr w:type="spellEnd"/>
            <w:r w:rsidRPr="002674AC">
              <w:rPr>
                <w:sz w:val="20"/>
                <w:lang w:val="fr-CA"/>
              </w:rPr>
              <w:t xml:space="preserve"> a interjeté appel des déclarations de culpabilité et a plaidé qu’il y avait eu apparence d’iniquité au procès parce que le juge </w:t>
            </w:r>
            <w:proofErr w:type="spellStart"/>
            <w:r w:rsidRPr="002674AC">
              <w:rPr>
                <w:sz w:val="20"/>
                <w:lang w:val="fr-CA"/>
              </w:rPr>
              <w:t>Parrett</w:t>
            </w:r>
            <w:proofErr w:type="spellEnd"/>
            <w:r w:rsidRPr="002674AC">
              <w:rPr>
                <w:sz w:val="20"/>
                <w:lang w:val="fr-CA"/>
              </w:rPr>
              <w:t xml:space="preserve"> avait omis d’exprimer son avis au sujet de l’avocat de la défense avant le procès. </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lastRenderedPageBreak/>
              <w:t>16 septembre 2014</w:t>
            </w:r>
          </w:p>
          <w:p w:rsidR="00E16E67" w:rsidRPr="002674AC" w:rsidRDefault="00E16E67" w:rsidP="00E16E67">
            <w:pPr>
              <w:jc w:val="both"/>
              <w:rPr>
                <w:sz w:val="20"/>
                <w:lang w:val="fr-CA"/>
              </w:rPr>
            </w:pPr>
            <w:r w:rsidRPr="002674AC">
              <w:rPr>
                <w:sz w:val="20"/>
                <w:lang w:val="fr-CA"/>
              </w:rPr>
              <w:t>Cour suprême de la Colombie-Britannique</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Parrett</w:t>
            </w:r>
            <w:proofErr w:type="spellEnd"/>
            <w:r w:rsidRPr="002674AC">
              <w:rPr>
                <w:sz w:val="20"/>
                <w:lang w:val="fr-CA"/>
              </w:rPr>
              <w:t>)</w:t>
            </w:r>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Déclaration de culpabilité par un jury de quatre chefs de meurtre au premier degré</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16 septembre 2014</w:t>
            </w:r>
          </w:p>
          <w:p w:rsidR="00E16E67" w:rsidRPr="002674AC" w:rsidRDefault="00E16E67" w:rsidP="00E16E67">
            <w:pPr>
              <w:jc w:val="both"/>
              <w:rPr>
                <w:sz w:val="20"/>
                <w:lang w:val="fr-CA"/>
              </w:rPr>
            </w:pPr>
            <w:r w:rsidRPr="002674AC">
              <w:rPr>
                <w:sz w:val="20"/>
                <w:lang w:val="fr-CA"/>
              </w:rPr>
              <w:t>Cour suprême de la Colombie-Britannique</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Parrett</w:t>
            </w:r>
            <w:proofErr w:type="spellEnd"/>
            <w:r w:rsidRPr="002674AC">
              <w:rPr>
                <w:sz w:val="20"/>
                <w:lang w:val="fr-CA"/>
              </w:rPr>
              <w:t>)</w:t>
            </w:r>
          </w:p>
          <w:p w:rsidR="00E16E67" w:rsidRPr="002674AC" w:rsidRDefault="002674AC" w:rsidP="00E16E67">
            <w:pPr>
              <w:jc w:val="both"/>
              <w:rPr>
                <w:sz w:val="20"/>
                <w:lang w:val="fr-CA"/>
              </w:rPr>
            </w:pPr>
            <w:hyperlink r:id="rId30" w:history="1">
              <w:r w:rsidR="00E16E67" w:rsidRPr="002674AC">
                <w:rPr>
                  <w:rStyle w:val="Hyperlink"/>
                  <w:sz w:val="20"/>
                  <w:lang w:val="fr-CA"/>
                </w:rPr>
                <w:t>2014 BCSC 1794</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Délivrance des motifs du jugement rejetant la demande de changement de lieu</w:t>
            </w: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26 septembre 2016</w:t>
            </w:r>
          </w:p>
          <w:p w:rsidR="00E16E67" w:rsidRPr="002674AC" w:rsidRDefault="00E16E67" w:rsidP="00E16E67">
            <w:pPr>
              <w:jc w:val="both"/>
              <w:rPr>
                <w:sz w:val="20"/>
                <w:lang w:val="fr-CA"/>
              </w:rPr>
            </w:pPr>
            <w:r w:rsidRPr="002674AC">
              <w:rPr>
                <w:sz w:val="20"/>
                <w:lang w:val="fr-CA"/>
              </w:rPr>
              <w:t>Cour d’appel de la Colombie-Britannique</w:t>
            </w:r>
          </w:p>
          <w:p w:rsidR="00E16E67" w:rsidRPr="002674AC" w:rsidRDefault="00E16E67" w:rsidP="00E16E67">
            <w:pPr>
              <w:jc w:val="both"/>
              <w:rPr>
                <w:sz w:val="20"/>
                <w:lang w:val="fr-CA"/>
              </w:rPr>
            </w:pPr>
            <w:r w:rsidRPr="002674AC">
              <w:rPr>
                <w:sz w:val="20"/>
                <w:lang w:val="fr-CA"/>
              </w:rPr>
              <w:t>(Vancouver)</w:t>
            </w:r>
          </w:p>
          <w:p w:rsidR="00E16E67" w:rsidRPr="002674AC" w:rsidRDefault="00E16E67" w:rsidP="00E16E67">
            <w:pPr>
              <w:jc w:val="both"/>
              <w:rPr>
                <w:sz w:val="20"/>
                <w:lang w:val="fr-CA"/>
              </w:rPr>
            </w:pPr>
            <w:r w:rsidRPr="002674AC">
              <w:rPr>
                <w:sz w:val="20"/>
                <w:lang w:val="fr-CA"/>
              </w:rPr>
              <w:t xml:space="preserve">(Jugea </w:t>
            </w:r>
            <w:proofErr w:type="spellStart"/>
            <w:r w:rsidRPr="002674AC">
              <w:rPr>
                <w:sz w:val="20"/>
                <w:lang w:val="fr-CA"/>
              </w:rPr>
              <w:t>Frankel</w:t>
            </w:r>
            <w:proofErr w:type="spellEnd"/>
            <w:r w:rsidRPr="002674AC">
              <w:rPr>
                <w:sz w:val="20"/>
                <w:lang w:val="fr-CA"/>
              </w:rPr>
              <w:t xml:space="preserve">, </w:t>
            </w:r>
            <w:proofErr w:type="spellStart"/>
            <w:r w:rsidRPr="002674AC">
              <w:rPr>
                <w:sz w:val="20"/>
                <w:lang w:val="fr-CA"/>
              </w:rPr>
              <w:t>Willcock</w:t>
            </w:r>
            <w:proofErr w:type="spellEnd"/>
            <w:r w:rsidRPr="002674AC">
              <w:rPr>
                <w:sz w:val="20"/>
                <w:lang w:val="fr-CA"/>
              </w:rPr>
              <w:t xml:space="preserve"> et </w:t>
            </w:r>
            <w:proofErr w:type="spellStart"/>
            <w:r w:rsidRPr="002674AC">
              <w:rPr>
                <w:sz w:val="20"/>
                <w:lang w:val="fr-CA"/>
              </w:rPr>
              <w:t>Goepel</w:t>
            </w:r>
            <w:proofErr w:type="spellEnd"/>
            <w:r w:rsidRPr="002674AC">
              <w:rPr>
                <w:sz w:val="20"/>
                <w:lang w:val="fr-CA"/>
              </w:rPr>
              <w:t>)</w:t>
            </w:r>
          </w:p>
          <w:p w:rsidR="00E16E67" w:rsidRPr="002674AC" w:rsidRDefault="00E16E67" w:rsidP="00E16E67">
            <w:pPr>
              <w:jc w:val="both"/>
              <w:rPr>
                <w:sz w:val="20"/>
                <w:lang w:val="fr-CA"/>
              </w:rPr>
            </w:pPr>
            <w:r w:rsidRPr="002674AC">
              <w:rPr>
                <w:sz w:val="20"/>
                <w:lang w:val="fr-CA"/>
              </w:rPr>
              <w:t xml:space="preserve">CA42557; </w:t>
            </w:r>
            <w:hyperlink r:id="rId31" w:history="1">
              <w:r w:rsidRPr="002674AC">
                <w:rPr>
                  <w:rStyle w:val="Hyperlink"/>
                  <w:sz w:val="20"/>
                  <w:lang w:val="fr-CA"/>
                </w:rPr>
                <w:t>2016 BCCA 386</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Rejet de l’appel</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25 novembre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Dépôt de la demande d’autorisation d’appel</w:t>
            </w:r>
          </w:p>
          <w:p w:rsidR="00E16E67" w:rsidRPr="002674AC" w:rsidRDefault="00E16E67" w:rsidP="00E16E67">
            <w:pPr>
              <w:jc w:val="both"/>
              <w:rPr>
                <w:sz w:val="20"/>
                <w:lang w:val="fr-CA"/>
              </w:rPr>
            </w:pPr>
          </w:p>
        </w:tc>
      </w:tr>
    </w:tbl>
    <w:p w:rsidR="00E16E67" w:rsidRPr="002674AC" w:rsidRDefault="002674AC" w:rsidP="00E16E67">
      <w:pPr>
        <w:jc w:val="both"/>
        <w:rPr>
          <w:sz w:val="20"/>
          <w:lang w:val="fr-CA"/>
        </w:rPr>
      </w:pPr>
      <w:r w:rsidRPr="002674AC">
        <w:rPr>
          <w:sz w:val="20"/>
          <w:szCs w:val="20"/>
        </w:rPr>
        <w:pict>
          <v:rect id="_x0000_i1057"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37346</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Louis Gagné v. Noël et Associés</w:t>
            </w:r>
            <w:r w:rsidR="007A6303" w:rsidRPr="002674AC">
              <w:rPr>
                <w:b/>
                <w:sz w:val="20"/>
                <w:szCs w:val="20"/>
              </w:rPr>
              <w:t>,</w:t>
            </w:r>
            <w:r w:rsidRPr="002674AC">
              <w:rPr>
                <w:b/>
                <w:sz w:val="20"/>
                <w:szCs w:val="20"/>
              </w:rPr>
              <w:t xml:space="preserve"> L</w:t>
            </w:r>
            <w:r w:rsidR="007A6303" w:rsidRPr="002674AC">
              <w:rPr>
                <w:b/>
                <w:sz w:val="20"/>
                <w:szCs w:val="20"/>
              </w:rPr>
              <w:t>.</w:t>
            </w:r>
            <w:r w:rsidRPr="002674AC">
              <w:rPr>
                <w:b/>
                <w:sz w:val="20"/>
                <w:szCs w:val="20"/>
              </w:rPr>
              <w:t>L</w:t>
            </w:r>
            <w:r w:rsidR="007A6303" w:rsidRPr="002674AC">
              <w:rPr>
                <w:b/>
                <w:sz w:val="20"/>
                <w:szCs w:val="20"/>
              </w:rPr>
              <w:t>.</w:t>
            </w:r>
            <w:r w:rsidRPr="002674AC">
              <w:rPr>
                <w:b/>
                <w:sz w:val="20"/>
                <w:szCs w:val="20"/>
              </w:rPr>
              <w:t>P</w:t>
            </w:r>
            <w:r w:rsidR="007A6303" w:rsidRPr="002674AC">
              <w:rPr>
                <w:b/>
                <w:sz w:val="20"/>
                <w:szCs w:val="20"/>
              </w:rPr>
              <w:t>.</w:t>
            </w:r>
          </w:p>
          <w:p w:rsidR="00E16E67" w:rsidRPr="002674AC" w:rsidRDefault="00E16E67" w:rsidP="00E16E67">
            <w:pPr>
              <w:jc w:val="both"/>
              <w:rPr>
                <w:sz w:val="20"/>
              </w:rPr>
            </w:pPr>
            <w:r w:rsidRPr="002674AC">
              <w:rPr>
                <w:sz w:val="20"/>
              </w:rPr>
              <w:t>(Que.) (Civil) (By Leave)</w:t>
            </w:r>
          </w:p>
        </w:tc>
      </w:tr>
      <w:tr w:rsidR="00074B07" w:rsidRPr="002674AC" w:rsidTr="00074B07">
        <w:trPr>
          <w:trHeight w:val="243"/>
        </w:trPr>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CA"/>
              </w:rPr>
            </w:pPr>
            <w:proofErr w:type="spellStart"/>
            <w:r w:rsidRPr="002674AC">
              <w:rPr>
                <w:sz w:val="20"/>
                <w:szCs w:val="20"/>
                <w:lang w:val="en-CA"/>
              </w:rPr>
              <w:t>McLachlin</w:t>
            </w:r>
            <w:proofErr w:type="spellEnd"/>
            <w:r w:rsidRPr="002674AC">
              <w:rPr>
                <w:sz w:val="20"/>
                <w:szCs w:val="20"/>
                <w:lang w:val="en-CA"/>
              </w:rPr>
              <w:t xml:space="preserve"> C.J. and </w:t>
            </w:r>
            <w:proofErr w:type="spellStart"/>
            <w:r w:rsidRPr="002674AC">
              <w:rPr>
                <w:sz w:val="20"/>
                <w:szCs w:val="20"/>
                <w:lang w:val="en-CA"/>
              </w:rPr>
              <w:t>Abella</w:t>
            </w:r>
            <w:proofErr w:type="spellEnd"/>
            <w:r w:rsidRPr="002674AC">
              <w:rPr>
                <w:sz w:val="20"/>
                <w:szCs w:val="20"/>
                <w:lang w:val="en-CA"/>
              </w:rPr>
              <w:t xml:space="preserve">, </w:t>
            </w:r>
            <w:proofErr w:type="spellStart"/>
            <w:r w:rsidRPr="002674AC">
              <w:rPr>
                <w:sz w:val="20"/>
                <w:szCs w:val="20"/>
                <w:lang w:val="en-CA"/>
              </w:rPr>
              <w:t>Moldaver</w:t>
            </w:r>
            <w:proofErr w:type="spellEnd"/>
            <w:r w:rsidRPr="002674AC">
              <w:rPr>
                <w:sz w:val="20"/>
                <w:szCs w:val="20"/>
                <w:lang w:val="en-CA"/>
              </w:rPr>
              <w:t xml:space="preserve">, </w:t>
            </w:r>
            <w:proofErr w:type="spellStart"/>
            <w:r w:rsidRPr="002674AC">
              <w:rPr>
                <w:sz w:val="20"/>
                <w:szCs w:val="20"/>
                <w:lang w:val="en-CA"/>
              </w:rPr>
              <w:t>Karakatsanis</w:t>
            </w:r>
            <w:proofErr w:type="spellEnd"/>
            <w:r w:rsidRPr="002674AC">
              <w:rPr>
                <w:sz w:val="20"/>
                <w:szCs w:val="20"/>
                <w:lang w:val="en-CA"/>
              </w:rPr>
              <w:t xml:space="preserve">, Wagner, </w:t>
            </w:r>
            <w:proofErr w:type="spellStart"/>
            <w:r w:rsidRPr="002674AC">
              <w:rPr>
                <w:sz w:val="20"/>
                <w:szCs w:val="20"/>
                <w:lang w:val="en-CA"/>
              </w:rPr>
              <w:t>Gascon</w:t>
            </w:r>
            <w:proofErr w:type="spellEnd"/>
            <w:r w:rsidRPr="002674AC">
              <w:rPr>
                <w:sz w:val="20"/>
                <w:szCs w:val="20"/>
                <w:lang w:val="en-CA"/>
              </w:rPr>
              <w:t xml:space="preserve">, </w:t>
            </w:r>
            <w:proofErr w:type="spellStart"/>
            <w:r w:rsidRPr="002674AC">
              <w:rPr>
                <w:sz w:val="20"/>
                <w:szCs w:val="20"/>
                <w:lang w:val="en-CA"/>
              </w:rPr>
              <w:t>Côté</w:t>
            </w:r>
            <w:proofErr w:type="spellEnd"/>
            <w:r w:rsidRPr="002674AC">
              <w:rPr>
                <w:sz w:val="20"/>
                <w:szCs w:val="20"/>
                <w:lang w:val="en-CA"/>
              </w:rPr>
              <w:t>, Brown and Rowe JJ.</w:t>
            </w:r>
          </w:p>
          <w:p w:rsidR="00074B07" w:rsidRPr="002674AC" w:rsidRDefault="00074B07" w:rsidP="00074B07">
            <w:pPr>
              <w:rPr>
                <w:lang w:val="en-US"/>
              </w:rPr>
            </w:pPr>
          </w:p>
        </w:tc>
      </w:tr>
      <w:tr w:rsidR="00074B07" w:rsidRPr="002674AC" w:rsidTr="00074B07">
        <w:tc>
          <w:tcPr>
            <w:tcW w:w="5000" w:type="pct"/>
            <w:gridSpan w:val="4"/>
          </w:tcPr>
          <w:p w:rsidR="00074B07" w:rsidRPr="002674AC" w:rsidRDefault="00074B07" w:rsidP="00E16E67">
            <w:pPr>
              <w:pStyle w:val="SCCLsocParty"/>
              <w:jc w:val="both"/>
              <w:rPr>
                <w:sz w:val="20"/>
                <w:szCs w:val="20"/>
                <w:lang w:val="en-CA"/>
              </w:rPr>
            </w:pPr>
            <w:r w:rsidRPr="002674AC">
              <w:rPr>
                <w:sz w:val="20"/>
                <w:szCs w:val="20"/>
                <w:lang w:val="en-CA"/>
              </w:rPr>
              <w:t>The application for leave to appeal from the judgment of the Court of Appeal of Quebec (Montréal), Number 500-09-026229-161, 2016 QCCA 1632, dated October 3, 2016, is dismissed with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Law of professions – Barristers and solicitors – Professional liability – Action in professional liability against law firm – Whether courts should have found professional misconduct.</w:t>
            </w:r>
          </w:p>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Louis Gagné brought an action in professional liability against the law firm of Noël et </w:t>
            </w:r>
            <w:proofErr w:type="spellStart"/>
            <w:r w:rsidRPr="002674AC">
              <w:rPr>
                <w:sz w:val="20"/>
              </w:rPr>
              <w:t>Associés</w:t>
            </w:r>
            <w:proofErr w:type="spellEnd"/>
            <w:r w:rsidRPr="002674AC">
              <w:rPr>
                <w:sz w:val="20"/>
              </w:rPr>
              <w:t xml:space="preserve">. Mr. Gagné argued that the firm had committed several faults in managing his defence against an action on loans. Noël et </w:t>
            </w:r>
            <w:proofErr w:type="spellStart"/>
            <w:r w:rsidRPr="002674AC">
              <w:rPr>
                <w:sz w:val="20"/>
              </w:rPr>
              <w:t>Associés</w:t>
            </w:r>
            <w:proofErr w:type="spellEnd"/>
            <w:r w:rsidRPr="002674AC">
              <w:rPr>
                <w:sz w:val="20"/>
              </w:rPr>
              <w:t xml:space="preserve"> contested Mr. </w:t>
            </w:r>
            <w:proofErr w:type="spellStart"/>
            <w:r w:rsidRPr="002674AC">
              <w:rPr>
                <w:sz w:val="20"/>
              </w:rPr>
              <w:t>Gagné’s</w:t>
            </w:r>
            <w:proofErr w:type="spellEnd"/>
            <w:r w:rsidRPr="002674AC">
              <w:rPr>
                <w:sz w:val="20"/>
              </w:rPr>
              <w:t xml:space="preserve"> action and argued that it had carried out its mandate competently and in the best interests of its client. The Superior Court dismissed the action in professional liability. The Court of Appeal allowed the motion to dismiss the appeal.</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June 30, 2016</w:t>
            </w:r>
          </w:p>
          <w:p w:rsidR="00E16E67" w:rsidRPr="002674AC" w:rsidRDefault="00E16E67" w:rsidP="00E16E67">
            <w:pPr>
              <w:jc w:val="both"/>
              <w:rPr>
                <w:sz w:val="20"/>
              </w:rPr>
            </w:pPr>
            <w:r w:rsidRPr="002674AC">
              <w:rPr>
                <w:sz w:val="20"/>
              </w:rPr>
              <w:t>Quebec Superior Court</w:t>
            </w:r>
          </w:p>
          <w:p w:rsidR="00E16E67" w:rsidRPr="002674AC" w:rsidRDefault="00E16E67" w:rsidP="00E16E67">
            <w:pPr>
              <w:jc w:val="both"/>
              <w:rPr>
                <w:sz w:val="20"/>
              </w:rPr>
            </w:pPr>
            <w:r w:rsidRPr="002674AC">
              <w:rPr>
                <w:sz w:val="20"/>
              </w:rPr>
              <w:t>(</w:t>
            </w:r>
            <w:proofErr w:type="spellStart"/>
            <w:r w:rsidRPr="002674AC">
              <w:rPr>
                <w:sz w:val="20"/>
              </w:rPr>
              <w:t>Courchesne</w:t>
            </w:r>
            <w:proofErr w:type="spellEnd"/>
            <w:r w:rsidRPr="002674AC">
              <w:rPr>
                <w:sz w:val="20"/>
              </w:rPr>
              <w:t xml:space="preserve"> J.)</w:t>
            </w:r>
          </w:p>
          <w:p w:rsidR="00E16E67" w:rsidRPr="002674AC" w:rsidRDefault="00E16E67" w:rsidP="00E16E67">
            <w:pPr>
              <w:jc w:val="both"/>
              <w:rPr>
                <w:sz w:val="20"/>
              </w:rPr>
            </w:pPr>
            <w:r w:rsidRPr="002674AC">
              <w:rPr>
                <w:sz w:val="20"/>
              </w:rPr>
              <w:t>2016 QCCS 3051</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Action in professional liability dismissed</w:t>
            </w:r>
          </w:p>
          <w:p w:rsidR="00E16E67" w:rsidRPr="002674AC" w:rsidRDefault="00E16E67" w:rsidP="00E16E67">
            <w:pPr>
              <w:jc w:val="both"/>
              <w:rPr>
                <w:sz w:val="20"/>
              </w:rPr>
            </w:pPr>
          </w:p>
        </w:tc>
      </w:tr>
    </w:tbl>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E67" w:rsidRPr="002674AC" w:rsidTr="00E16E67">
        <w:tc>
          <w:tcPr>
            <w:tcW w:w="2427" w:type="pct"/>
          </w:tcPr>
          <w:p w:rsidR="00E16E67" w:rsidRPr="002674AC" w:rsidRDefault="00E16E67" w:rsidP="00E16E67">
            <w:pPr>
              <w:jc w:val="both"/>
              <w:rPr>
                <w:sz w:val="20"/>
              </w:rPr>
            </w:pPr>
            <w:r w:rsidRPr="002674AC">
              <w:rPr>
                <w:sz w:val="20"/>
              </w:rPr>
              <w:lastRenderedPageBreak/>
              <w:t>October 3, 2016</w:t>
            </w:r>
          </w:p>
          <w:p w:rsidR="00E16E67" w:rsidRPr="002674AC" w:rsidRDefault="00E16E67" w:rsidP="00E16E67">
            <w:pPr>
              <w:jc w:val="both"/>
              <w:rPr>
                <w:sz w:val="20"/>
              </w:rPr>
            </w:pPr>
            <w:r w:rsidRPr="002674AC">
              <w:rPr>
                <w:sz w:val="20"/>
              </w:rPr>
              <w:t>Quebec Court of Appeal (Montréal)</w:t>
            </w:r>
          </w:p>
          <w:p w:rsidR="00E16E67" w:rsidRPr="002674AC" w:rsidRDefault="00E16E67" w:rsidP="00E16E67">
            <w:pPr>
              <w:jc w:val="both"/>
              <w:rPr>
                <w:sz w:val="20"/>
              </w:rPr>
            </w:pPr>
            <w:r w:rsidRPr="002674AC">
              <w:rPr>
                <w:sz w:val="20"/>
              </w:rPr>
              <w:t xml:space="preserve">(Thibault, </w:t>
            </w:r>
            <w:proofErr w:type="spellStart"/>
            <w:r w:rsidRPr="002674AC">
              <w:rPr>
                <w:sz w:val="20"/>
              </w:rPr>
              <w:t>Bich</w:t>
            </w:r>
            <w:proofErr w:type="spellEnd"/>
            <w:r w:rsidRPr="002674AC">
              <w:rPr>
                <w:sz w:val="20"/>
              </w:rPr>
              <w:t xml:space="preserve"> and </w:t>
            </w:r>
            <w:proofErr w:type="spellStart"/>
            <w:r w:rsidRPr="002674AC">
              <w:rPr>
                <w:sz w:val="20"/>
              </w:rPr>
              <w:t>Bélanger</w:t>
            </w:r>
            <w:proofErr w:type="spellEnd"/>
            <w:r w:rsidRPr="002674AC">
              <w:rPr>
                <w:sz w:val="20"/>
              </w:rPr>
              <w:t xml:space="preserve"> JJ.A.)</w:t>
            </w:r>
          </w:p>
          <w:p w:rsidR="00E16E67" w:rsidRPr="002674AC" w:rsidRDefault="00E16E67" w:rsidP="00E16E67">
            <w:pPr>
              <w:jc w:val="both"/>
              <w:rPr>
                <w:sz w:val="20"/>
              </w:rPr>
            </w:pPr>
            <w:r w:rsidRPr="002674AC">
              <w:rPr>
                <w:sz w:val="20"/>
              </w:rPr>
              <w:t>2016 QCCA 1632</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Motion to dismiss appeal allowed</w:t>
            </w:r>
          </w:p>
          <w:p w:rsidR="00E16E67" w:rsidRPr="002674AC" w:rsidRDefault="00E16E67" w:rsidP="00E16E67">
            <w:pPr>
              <w:jc w:val="both"/>
              <w:rPr>
                <w:sz w:val="20"/>
              </w:rPr>
            </w:pPr>
          </w:p>
        </w:tc>
      </w:tr>
      <w:tr w:rsidR="00E16E67" w:rsidRPr="002674AC" w:rsidTr="00E16E67">
        <w:tc>
          <w:tcPr>
            <w:tcW w:w="2427" w:type="pct"/>
          </w:tcPr>
          <w:p w:rsidR="00E16E67" w:rsidRPr="002674AC" w:rsidRDefault="00E16E67" w:rsidP="00E16E67">
            <w:pPr>
              <w:jc w:val="both"/>
              <w:rPr>
                <w:sz w:val="20"/>
              </w:rPr>
            </w:pPr>
            <w:r w:rsidRPr="002674AC">
              <w:rPr>
                <w:sz w:val="20"/>
              </w:rPr>
              <w:t>November 30,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8"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37346</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Louis Gagné c. Noël et Associés, S.E.N.C.R.L</w:t>
            </w:r>
          </w:p>
          <w:p w:rsidR="00E16E67" w:rsidRPr="002674AC" w:rsidRDefault="00E16E67" w:rsidP="00E16E67">
            <w:pPr>
              <w:jc w:val="both"/>
              <w:rPr>
                <w:sz w:val="20"/>
              </w:rPr>
            </w:pPr>
            <w:r w:rsidRPr="002674AC">
              <w:rPr>
                <w:sz w:val="20"/>
              </w:rPr>
              <w:t>(Qc) (</w:t>
            </w:r>
            <w:proofErr w:type="spellStart"/>
            <w:r w:rsidRPr="002674AC">
              <w:rPr>
                <w:sz w:val="20"/>
              </w:rPr>
              <w:t>Civile</w:t>
            </w:r>
            <w:proofErr w:type="spellEnd"/>
            <w:r w:rsidRPr="002674AC">
              <w:rPr>
                <w:sz w:val="20"/>
              </w:rPr>
              <w:t>) (</w:t>
            </w:r>
            <w:proofErr w:type="spellStart"/>
            <w:r w:rsidRPr="002674AC">
              <w:rPr>
                <w:sz w:val="20"/>
              </w:rPr>
              <w:t>Autorisation</w:t>
            </w:r>
            <w:proofErr w:type="spellEnd"/>
            <w:r w:rsidRPr="002674AC">
              <w:rPr>
                <w:sz w:val="20"/>
              </w:rPr>
              <w:t>)</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rPr>
            </w:pPr>
            <w:r w:rsidRPr="002674AC">
              <w:rPr>
                <w:sz w:val="20"/>
                <w:szCs w:val="20"/>
              </w:rPr>
              <w:t xml:space="preserve">La juge en chef </w:t>
            </w:r>
            <w:proofErr w:type="spellStart"/>
            <w:r w:rsidRPr="002674AC">
              <w:rPr>
                <w:sz w:val="20"/>
                <w:szCs w:val="20"/>
              </w:rPr>
              <w:t>McLachlin</w:t>
            </w:r>
            <w:proofErr w:type="spellEnd"/>
            <w:r w:rsidRPr="002674AC">
              <w:rPr>
                <w:sz w:val="20"/>
                <w:szCs w:val="20"/>
              </w:rPr>
              <w:t xml:space="preserve"> et les juges Abella, </w:t>
            </w:r>
            <w:proofErr w:type="spellStart"/>
            <w:r w:rsidRPr="002674AC">
              <w:rPr>
                <w:sz w:val="20"/>
                <w:szCs w:val="20"/>
              </w:rPr>
              <w:t>Moldaver</w:t>
            </w:r>
            <w:proofErr w:type="spellEnd"/>
            <w:r w:rsidRPr="002674AC">
              <w:rPr>
                <w:sz w:val="20"/>
                <w:szCs w:val="20"/>
              </w:rPr>
              <w:t xml:space="preserve">, </w:t>
            </w:r>
            <w:proofErr w:type="spellStart"/>
            <w:r w:rsidRPr="002674AC">
              <w:rPr>
                <w:sz w:val="20"/>
                <w:szCs w:val="20"/>
              </w:rPr>
              <w:t>Karakatsanis</w:t>
            </w:r>
            <w:proofErr w:type="spellEnd"/>
            <w:r w:rsidRPr="002674AC">
              <w:rPr>
                <w:sz w:val="20"/>
                <w:szCs w:val="20"/>
              </w:rPr>
              <w:t>, Wagner, Gascon, Côté, Brown et Rowe</w:t>
            </w:r>
          </w:p>
          <w:p w:rsidR="00074B07" w:rsidRPr="002674AC" w:rsidRDefault="00074B07" w:rsidP="00074B07">
            <w:pPr>
              <w:rPr>
                <w:lang w:val="fr-CA"/>
              </w:rPr>
            </w:pPr>
          </w:p>
        </w:tc>
      </w:tr>
      <w:tr w:rsidR="00074B07" w:rsidRPr="002674AC" w:rsidTr="00074B07">
        <w:tc>
          <w:tcPr>
            <w:tcW w:w="5000" w:type="pct"/>
            <w:gridSpan w:val="4"/>
          </w:tcPr>
          <w:p w:rsidR="00074B07" w:rsidRPr="002674AC" w:rsidRDefault="00074B07" w:rsidP="00E16E67">
            <w:pPr>
              <w:pStyle w:val="SCCLsocParty"/>
              <w:jc w:val="both"/>
              <w:rPr>
                <w:sz w:val="20"/>
                <w:szCs w:val="20"/>
              </w:rPr>
            </w:pPr>
            <w:r w:rsidRPr="002674AC">
              <w:rPr>
                <w:sz w:val="20"/>
                <w:szCs w:val="20"/>
              </w:rPr>
              <w:t>La demande d’autorisation d’appel de l’arrêt de la Cour d’appel du Québec (Montréal), numéro 500-09-026229-161, 2016 QCCA 1632, daté du 3 octobre 2016, est rejetée avec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Droit des professions – Avocats et procureurs – Responsabilité professionnelle – Recours en responsabilité professionnelle contre cabinet d’avocats – Les tribunaux auraient-ils dû conclure à une ou des fautes professionnelles? </w:t>
            </w:r>
          </w:p>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Louis Gagné intente un recours en responsabilité professionnelle contre le cabinet d’avocats Noël et associés. Monsieur Gagné soutient que le cabinet a commis plusieurs fautes dans la gestion de sa défense à l’encontre d’un recours sur prêts. Noël et associés conteste l’action de M. Gagné et plaide s’être acquitté de son mandat de façon compétente et dans l’intérêt de son client. La Cour supérieure a rejeté l’action en responsabilité professionnelle. La Cour d’appel a accueilli la requête en rejet d’appel.</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30 juin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rPr>
            </w:pPr>
            <w:r w:rsidRPr="002674AC">
              <w:rPr>
                <w:sz w:val="20"/>
              </w:rPr>
              <w:t xml:space="preserve">(La </w:t>
            </w:r>
            <w:proofErr w:type="spellStart"/>
            <w:r w:rsidRPr="002674AC">
              <w:rPr>
                <w:sz w:val="20"/>
              </w:rPr>
              <w:t>juge</w:t>
            </w:r>
            <w:proofErr w:type="spellEnd"/>
            <w:r w:rsidRPr="002674AC">
              <w:rPr>
                <w:sz w:val="20"/>
              </w:rPr>
              <w:t xml:space="preserve"> </w:t>
            </w:r>
            <w:proofErr w:type="spellStart"/>
            <w:r w:rsidRPr="002674AC">
              <w:rPr>
                <w:sz w:val="20"/>
              </w:rPr>
              <w:t>Courchesne</w:t>
            </w:r>
            <w:proofErr w:type="spellEnd"/>
            <w:r w:rsidRPr="002674AC">
              <w:rPr>
                <w:sz w:val="20"/>
              </w:rPr>
              <w:t>)</w:t>
            </w:r>
          </w:p>
          <w:p w:rsidR="00E16E67" w:rsidRPr="002674AC" w:rsidRDefault="00E16E67" w:rsidP="00E16E67">
            <w:pPr>
              <w:jc w:val="both"/>
              <w:rPr>
                <w:sz w:val="20"/>
              </w:rPr>
            </w:pPr>
            <w:r w:rsidRPr="002674AC">
              <w:rPr>
                <w:sz w:val="20"/>
              </w:rPr>
              <w:t>2016 QCCS 3051</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 xml:space="preserve">Action </w:t>
            </w:r>
            <w:proofErr w:type="spellStart"/>
            <w:r w:rsidRPr="002674AC">
              <w:rPr>
                <w:sz w:val="20"/>
              </w:rPr>
              <w:t>en</w:t>
            </w:r>
            <w:proofErr w:type="spellEnd"/>
            <w:r w:rsidRPr="002674AC">
              <w:rPr>
                <w:sz w:val="20"/>
              </w:rPr>
              <w:t xml:space="preserve"> </w:t>
            </w:r>
            <w:proofErr w:type="spellStart"/>
            <w:r w:rsidRPr="002674AC">
              <w:rPr>
                <w:sz w:val="20"/>
              </w:rPr>
              <w:t>responsabilité</w:t>
            </w:r>
            <w:proofErr w:type="spellEnd"/>
            <w:r w:rsidRPr="002674AC">
              <w:rPr>
                <w:sz w:val="20"/>
              </w:rPr>
              <w:t xml:space="preserve"> </w:t>
            </w:r>
            <w:proofErr w:type="spellStart"/>
            <w:r w:rsidRPr="002674AC">
              <w:rPr>
                <w:sz w:val="20"/>
              </w:rPr>
              <w:t>professionnelle</w:t>
            </w:r>
            <w:proofErr w:type="spellEnd"/>
            <w:r w:rsidRPr="002674AC">
              <w:rPr>
                <w:sz w:val="20"/>
              </w:rPr>
              <w:t xml:space="preserve"> </w:t>
            </w:r>
            <w:proofErr w:type="spellStart"/>
            <w:r w:rsidRPr="002674AC">
              <w:rPr>
                <w:sz w:val="20"/>
              </w:rPr>
              <w:t>rejetée</w:t>
            </w:r>
            <w:proofErr w:type="spellEnd"/>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3 octobre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 xml:space="preserve">(Les juges Thibault, </w:t>
            </w:r>
            <w:proofErr w:type="spellStart"/>
            <w:r w:rsidRPr="002674AC">
              <w:rPr>
                <w:sz w:val="20"/>
                <w:lang w:val="fr-CA"/>
              </w:rPr>
              <w:t>Bich</w:t>
            </w:r>
            <w:proofErr w:type="spellEnd"/>
            <w:r w:rsidRPr="002674AC">
              <w:rPr>
                <w:sz w:val="20"/>
                <w:lang w:val="fr-CA"/>
              </w:rPr>
              <w:t xml:space="preserve"> et Bélanger)</w:t>
            </w:r>
          </w:p>
          <w:p w:rsidR="00E16E67" w:rsidRPr="002674AC" w:rsidRDefault="00E16E67" w:rsidP="00E16E67">
            <w:pPr>
              <w:jc w:val="both"/>
              <w:rPr>
                <w:sz w:val="20"/>
              </w:rPr>
            </w:pPr>
            <w:r w:rsidRPr="002674AC">
              <w:rPr>
                <w:sz w:val="20"/>
              </w:rPr>
              <w:t>2016 QCCA 1632</w:t>
            </w:r>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proofErr w:type="spellStart"/>
            <w:r w:rsidRPr="002674AC">
              <w:rPr>
                <w:sz w:val="20"/>
              </w:rPr>
              <w:t>Requête</w:t>
            </w:r>
            <w:proofErr w:type="spellEnd"/>
            <w:r w:rsidRPr="002674AC">
              <w:rPr>
                <w:sz w:val="20"/>
              </w:rPr>
              <w:t xml:space="preserve"> </w:t>
            </w:r>
            <w:proofErr w:type="spellStart"/>
            <w:r w:rsidRPr="002674AC">
              <w:rPr>
                <w:sz w:val="20"/>
              </w:rPr>
              <w:t>en</w:t>
            </w:r>
            <w:proofErr w:type="spellEnd"/>
            <w:r w:rsidRPr="002674AC">
              <w:rPr>
                <w:sz w:val="20"/>
              </w:rPr>
              <w:t xml:space="preserve"> </w:t>
            </w:r>
            <w:proofErr w:type="spellStart"/>
            <w:r w:rsidRPr="002674AC">
              <w:rPr>
                <w:sz w:val="20"/>
              </w:rPr>
              <w:t>rejet</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accueillie</w:t>
            </w:r>
            <w:proofErr w:type="spellEnd"/>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30 novembre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rPr>
            </w:pPr>
            <w:proofErr w:type="spellStart"/>
            <w:r w:rsidRPr="002674AC">
              <w:rPr>
                <w:sz w:val="20"/>
              </w:rPr>
              <w:t>Demande</w:t>
            </w:r>
            <w:proofErr w:type="spellEnd"/>
            <w:r w:rsidRPr="002674AC">
              <w:rPr>
                <w:sz w:val="20"/>
              </w:rPr>
              <w:t xml:space="preserve"> </w:t>
            </w:r>
            <w:proofErr w:type="spellStart"/>
            <w:r w:rsidRPr="002674AC">
              <w:rPr>
                <w:sz w:val="20"/>
              </w:rPr>
              <w:t>d’autorisation</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déposée</w:t>
            </w:r>
            <w:proofErr w:type="spellEnd"/>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59"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37290</w:t>
            </w:r>
          </w:p>
        </w:tc>
        <w:tc>
          <w:tcPr>
            <w:tcW w:w="4457" w:type="pct"/>
            <w:gridSpan w:val="3"/>
          </w:tcPr>
          <w:p w:rsidR="00E16E67" w:rsidRPr="002674AC" w:rsidRDefault="00E16E67" w:rsidP="00E16E67">
            <w:pPr>
              <w:pStyle w:val="SCCLsocParty"/>
              <w:jc w:val="both"/>
              <w:rPr>
                <w:b/>
                <w:sz w:val="20"/>
                <w:szCs w:val="20"/>
                <w:lang w:val="en-CA"/>
              </w:rPr>
            </w:pPr>
            <w:proofErr w:type="spellStart"/>
            <w:r w:rsidRPr="002674AC">
              <w:rPr>
                <w:b/>
                <w:sz w:val="20"/>
                <w:szCs w:val="20"/>
                <w:lang w:val="en-CA"/>
              </w:rPr>
              <w:t>Angèle</w:t>
            </w:r>
            <w:proofErr w:type="spellEnd"/>
            <w:r w:rsidRPr="002674AC">
              <w:rPr>
                <w:b/>
                <w:sz w:val="20"/>
                <w:szCs w:val="20"/>
                <w:lang w:val="en-CA"/>
              </w:rPr>
              <w:t xml:space="preserve"> Roy v. Professional Institute of the Public Service of Canada</w:t>
            </w:r>
          </w:p>
          <w:p w:rsidR="00E16E67" w:rsidRPr="002674AC" w:rsidRDefault="00E16E67" w:rsidP="00E16E67">
            <w:pPr>
              <w:jc w:val="both"/>
              <w:rPr>
                <w:sz w:val="20"/>
              </w:rPr>
            </w:pPr>
            <w:r w:rsidRPr="002674AC">
              <w:rPr>
                <w:sz w:val="20"/>
              </w:rPr>
              <w:t>(Que.) (Civil) (By Leave)</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074B07" w:rsidRPr="002674AC" w:rsidTr="00074B07">
        <w:tc>
          <w:tcPr>
            <w:tcW w:w="5000" w:type="pct"/>
            <w:gridSpan w:val="4"/>
          </w:tcPr>
          <w:p w:rsidR="00074B07" w:rsidRPr="002674AC" w:rsidRDefault="00074B07" w:rsidP="00E16E67">
            <w:pPr>
              <w:pStyle w:val="SCCLsocParty"/>
              <w:jc w:val="both"/>
              <w:rPr>
                <w:sz w:val="20"/>
                <w:szCs w:val="20"/>
                <w:lang w:val="en-US"/>
              </w:rPr>
            </w:pPr>
            <w:r w:rsidRPr="002674AC">
              <w:rPr>
                <w:sz w:val="20"/>
                <w:szCs w:val="20"/>
                <w:lang w:val="en-US"/>
              </w:rPr>
              <w:t>The application for leave to appeal from the judgment of the Court of Appeal of Quebec (Montréal), Number 500-09-026146-167, 2016 QCCA 1471, dated September 12, 2016, is dismissed with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Civil procedure – Appeal – Prescription – Natural justice – Judicial review – Damages – Abuse of rights – Whether Court of Appeal erred in dismissing applicant’s appeal.</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The applicant was a nurse at a Correctional Service of Canada health care centre. She also volunteered as regional union representative for the respondent. In that capacity, she had to deal with other union representatives, some of whom complained to the respondent in 2004 about her actions. At the respondent’s request, an investigation was conducted by a third party, who recommended that the applicant be dismissed. Instead, the respondent directed the applicant to improve the quality of her communications and to limit her involvement to institutions where there was no union representative in place.</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 xml:space="preserve">The applicant did not challenge that decision by the respondent, which was communicated to her in October 2005, but she did try to obtain a copy of the investigation report, which she was given in 2009. She then made various unsuccessful efforts to obtain financial compensation from the respondent on the basis that she had been treated unfairly. On October 30, 2012, she brought an action against the respondent in the Superior Court, alleging, </w:t>
            </w:r>
            <w:r w:rsidRPr="002674AC">
              <w:rPr>
                <w:i/>
                <w:sz w:val="20"/>
              </w:rPr>
              <w:t>inter alia</w:t>
            </w:r>
            <w:r w:rsidRPr="002674AC">
              <w:rPr>
                <w:sz w:val="20"/>
              </w:rPr>
              <w:t>, a denial of justice and damage to her reputation as a result of the investigation and the reports subsequently produced. In response, the respondent argued that the applicant’s action was prescribed and claimed compensation from her equal to the fees and disbursements incurred to defend the action, which it considered abusive.</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May 12, 2016</w:t>
            </w:r>
          </w:p>
          <w:p w:rsidR="00E16E67" w:rsidRPr="002674AC" w:rsidRDefault="00E16E67" w:rsidP="00E16E67">
            <w:pPr>
              <w:jc w:val="both"/>
              <w:rPr>
                <w:sz w:val="20"/>
              </w:rPr>
            </w:pPr>
            <w:r w:rsidRPr="002674AC">
              <w:rPr>
                <w:sz w:val="20"/>
              </w:rPr>
              <w:t>Quebec Superior Court</w:t>
            </w:r>
          </w:p>
          <w:p w:rsidR="00E16E67" w:rsidRPr="002674AC" w:rsidRDefault="00E16E67" w:rsidP="00E16E67">
            <w:pPr>
              <w:jc w:val="both"/>
              <w:rPr>
                <w:sz w:val="20"/>
              </w:rPr>
            </w:pPr>
            <w:r w:rsidRPr="002674AC">
              <w:rPr>
                <w:sz w:val="20"/>
              </w:rPr>
              <w:t>(</w:t>
            </w:r>
            <w:proofErr w:type="spellStart"/>
            <w:r w:rsidRPr="002674AC">
              <w:rPr>
                <w:sz w:val="20"/>
              </w:rPr>
              <w:t>Turcotte</w:t>
            </w:r>
            <w:proofErr w:type="spellEnd"/>
            <w:r w:rsidRPr="002674AC">
              <w:rPr>
                <w:sz w:val="20"/>
              </w:rPr>
              <w:t xml:space="preserve"> J.)</w:t>
            </w:r>
          </w:p>
          <w:p w:rsidR="00E16E67" w:rsidRPr="002674AC" w:rsidRDefault="00E16E67" w:rsidP="00E16E67">
            <w:pPr>
              <w:jc w:val="both"/>
              <w:rPr>
                <w:sz w:val="20"/>
              </w:rPr>
            </w:pPr>
            <w:r w:rsidRPr="002674AC">
              <w:rPr>
                <w:sz w:val="20"/>
              </w:rPr>
              <w:t>No. 700-17-009431-122</w:t>
            </w:r>
          </w:p>
          <w:p w:rsidR="00E16E67" w:rsidRPr="002674AC" w:rsidRDefault="002674AC" w:rsidP="00E16E67">
            <w:pPr>
              <w:jc w:val="both"/>
              <w:rPr>
                <w:sz w:val="20"/>
              </w:rPr>
            </w:pPr>
            <w:hyperlink r:id="rId32" w:history="1">
              <w:r w:rsidR="00E16E67" w:rsidRPr="002674AC">
                <w:rPr>
                  <w:rStyle w:val="Hyperlink"/>
                  <w:sz w:val="20"/>
                </w:rPr>
                <w:t>2016 QCCS 2355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Applicant’s application dismissed; respondent’s cross</w:t>
            </w:r>
            <w:r w:rsidRPr="002674AC">
              <w:rPr>
                <w:sz w:val="20"/>
              </w:rPr>
              <w:noBreakHyphen/>
              <w:t>application allowed in part</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12, 2016</w:t>
            </w:r>
          </w:p>
          <w:p w:rsidR="00E16E67" w:rsidRPr="002674AC" w:rsidRDefault="00E16E67" w:rsidP="00E16E67">
            <w:pPr>
              <w:jc w:val="both"/>
              <w:rPr>
                <w:sz w:val="20"/>
              </w:rPr>
            </w:pPr>
            <w:r w:rsidRPr="002674AC">
              <w:rPr>
                <w:sz w:val="20"/>
              </w:rPr>
              <w:t>Quebec Court of Appeal (Montréal)</w:t>
            </w:r>
          </w:p>
          <w:p w:rsidR="00E16E67" w:rsidRPr="002674AC" w:rsidRDefault="00E16E67" w:rsidP="00E16E67">
            <w:pPr>
              <w:jc w:val="both"/>
              <w:rPr>
                <w:sz w:val="20"/>
                <w:lang w:val="fr-CA"/>
              </w:rPr>
            </w:pPr>
            <w:r w:rsidRPr="002674AC">
              <w:rPr>
                <w:sz w:val="20"/>
                <w:lang w:val="fr-CA"/>
              </w:rPr>
              <w:t>(</w:t>
            </w:r>
            <w:proofErr w:type="spellStart"/>
            <w:r w:rsidRPr="002674AC">
              <w:rPr>
                <w:sz w:val="20"/>
                <w:lang w:val="fr-CA"/>
              </w:rPr>
              <w:t>Bich</w:t>
            </w:r>
            <w:proofErr w:type="spellEnd"/>
            <w:r w:rsidRPr="002674AC">
              <w:rPr>
                <w:sz w:val="20"/>
                <w:lang w:val="fr-CA"/>
              </w:rPr>
              <w:t>, Lévesque and Mainville JJ.A.)</w:t>
            </w:r>
          </w:p>
          <w:p w:rsidR="00E16E67" w:rsidRPr="002674AC" w:rsidRDefault="00E16E67" w:rsidP="00E16E67">
            <w:pPr>
              <w:jc w:val="both"/>
              <w:rPr>
                <w:sz w:val="20"/>
              </w:rPr>
            </w:pPr>
            <w:r w:rsidRPr="002674AC">
              <w:rPr>
                <w:sz w:val="20"/>
              </w:rPr>
              <w:t>No. 500-09-026146-167</w:t>
            </w:r>
          </w:p>
          <w:p w:rsidR="00E16E67" w:rsidRPr="002674AC" w:rsidRDefault="002674AC" w:rsidP="00E16E67">
            <w:pPr>
              <w:jc w:val="both"/>
              <w:rPr>
                <w:sz w:val="20"/>
              </w:rPr>
            </w:pPr>
            <w:hyperlink r:id="rId33" w:history="1">
              <w:r w:rsidR="00E16E67" w:rsidRPr="002674AC">
                <w:rPr>
                  <w:rStyle w:val="Hyperlink"/>
                  <w:sz w:val="20"/>
                </w:rPr>
                <w:t>2016 QCCA 1471</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Appeal dismissed</w:t>
            </w:r>
          </w:p>
          <w:p w:rsidR="00E16E67" w:rsidRPr="002674AC" w:rsidRDefault="00E16E67" w:rsidP="00E16E67">
            <w:pPr>
              <w:jc w:val="both"/>
              <w:rPr>
                <w:sz w:val="20"/>
              </w:rPr>
            </w:pP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November 14,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60" style="width:2in;height:1pt" o:hrpct="0" o:hralign="center" o:hrstd="t" o:hrnoshade="t" o:hr="t" fillcolor="black" stroked="f"/>
        </w:pict>
      </w:r>
    </w:p>
    <w:p w:rsidR="00E16E67" w:rsidRPr="002674AC" w:rsidRDefault="00E16E67" w:rsidP="00E16E67">
      <w:pPr>
        <w:jc w:val="both"/>
        <w:rPr>
          <w:sz w:val="20"/>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37290</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Angèle Roy c. L'Institut professionnel de la fonction publique du Canada</w:t>
            </w:r>
          </w:p>
          <w:p w:rsidR="00E16E67" w:rsidRPr="002674AC" w:rsidRDefault="00E16E67" w:rsidP="00E16E67">
            <w:pPr>
              <w:jc w:val="both"/>
              <w:rPr>
                <w:sz w:val="20"/>
              </w:rPr>
            </w:pPr>
            <w:r w:rsidRPr="002674AC">
              <w:rPr>
                <w:sz w:val="20"/>
              </w:rPr>
              <w:t>(Qc) (</w:t>
            </w:r>
            <w:proofErr w:type="spellStart"/>
            <w:r w:rsidRPr="002674AC">
              <w:rPr>
                <w:sz w:val="20"/>
              </w:rPr>
              <w:t>Civile</w:t>
            </w:r>
            <w:proofErr w:type="spellEnd"/>
            <w:r w:rsidRPr="002674AC">
              <w:rPr>
                <w:sz w:val="20"/>
              </w:rPr>
              <w:t>) (</w:t>
            </w:r>
            <w:proofErr w:type="spellStart"/>
            <w:r w:rsidRPr="002674AC">
              <w:rPr>
                <w:sz w:val="20"/>
              </w:rPr>
              <w:t>Autorisation</w:t>
            </w:r>
            <w:proofErr w:type="spellEnd"/>
            <w:r w:rsidRPr="002674AC">
              <w:rPr>
                <w:sz w:val="20"/>
              </w:rPr>
              <w:t>)</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074B07" w:rsidRPr="002674AC" w:rsidTr="00074B07">
        <w:tc>
          <w:tcPr>
            <w:tcW w:w="5000" w:type="pct"/>
            <w:gridSpan w:val="4"/>
          </w:tcPr>
          <w:p w:rsidR="00074B07" w:rsidRPr="002674AC" w:rsidRDefault="00074B07" w:rsidP="00E16E67">
            <w:pPr>
              <w:pStyle w:val="SCCLsocParty"/>
              <w:jc w:val="both"/>
              <w:rPr>
                <w:sz w:val="20"/>
                <w:szCs w:val="20"/>
              </w:rPr>
            </w:pPr>
            <w:r w:rsidRPr="002674AC">
              <w:rPr>
                <w:sz w:val="20"/>
                <w:szCs w:val="20"/>
              </w:rPr>
              <w:t xml:space="preserve">La demande d’autorisation d’appel de l’arrêt de la </w:t>
            </w:r>
            <w:r w:rsidRPr="002674AC">
              <w:rPr>
                <w:sz w:val="20"/>
                <w:szCs w:val="20"/>
                <w:lang w:val="fr-FR"/>
              </w:rPr>
              <w:t>Cour d’appel du Québec (Montréal)</w:t>
            </w:r>
            <w:r w:rsidRPr="002674AC">
              <w:rPr>
                <w:sz w:val="20"/>
                <w:szCs w:val="20"/>
              </w:rPr>
              <w:t xml:space="preserve">, numéro </w:t>
            </w:r>
            <w:r w:rsidRPr="002674AC">
              <w:rPr>
                <w:sz w:val="20"/>
                <w:szCs w:val="20"/>
                <w:lang w:val="fr-FR"/>
              </w:rPr>
              <w:t>500-09-026146-167</w:t>
            </w:r>
            <w:r w:rsidRPr="002674AC">
              <w:rPr>
                <w:sz w:val="20"/>
                <w:szCs w:val="20"/>
              </w:rPr>
              <w:t xml:space="preserve">, </w:t>
            </w:r>
            <w:r w:rsidRPr="002674AC">
              <w:rPr>
                <w:sz w:val="20"/>
                <w:szCs w:val="20"/>
                <w:lang w:val="fr-FR"/>
              </w:rPr>
              <w:t xml:space="preserve">2016 QCCA 1471, </w:t>
            </w:r>
            <w:r w:rsidRPr="002674AC">
              <w:rPr>
                <w:sz w:val="20"/>
                <w:szCs w:val="20"/>
              </w:rPr>
              <w:t xml:space="preserve">daté du </w:t>
            </w:r>
            <w:r w:rsidRPr="002674AC">
              <w:rPr>
                <w:sz w:val="20"/>
                <w:szCs w:val="20"/>
                <w:lang w:val="fr-FR"/>
              </w:rPr>
              <w:t>12 septembre 2016</w:t>
            </w:r>
            <w:r w:rsidRPr="002674AC">
              <w:rPr>
                <w:sz w:val="20"/>
                <w:szCs w:val="20"/>
              </w:rPr>
              <w:t>, est rejetée avec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Procédure civile – Appel – Prescription – Justice naturelle – Révision judiciaire – Dommages-intérêts – Abus de droit – La Cour d’appel a-t-elle erré en rejetant l’appel de la demanderesse?</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La demanderesse est infirmière dans un centre de soins de santé du service correctionnel du Canada. Elle a occupé également à titre bénévole un poste de déléguée syndicale régionale pour le compte de l’intimé. À ce titre, la demanderesse était appelée à transiger avec d’autres délégués syndicaux dont certains, au cours de l’année 2004, se sont plaints auprès de l’intimé des agissements de la demanderesse. À la demande de l’intimé, une enquête a alors été menée par un tiers, lequel a recommandé la destitution de la demanderesse. L’intimé a plutôt enjoint la demanderesse à améliorer la qualité de ses communications et à limiter son implication aux établissements où il n’y avait pas de délégué syndical en poste.</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La demanderesse ne conteste pas cette décision de l’intimé, laquelle lui a été communiquée en octobre 2005, mais a tenté cependant d’obtenir une copie du rapport d’enquête, lequel lui est remis en 2009. Elle a alors entrepris diverses démarches dans le but d’obtenir, sans succès, une compensation financière de la part de l’intimé au motif qu’elle aurait été traitée de manière inéquitable. Le 30 octobre 2012, elle intente une action contre l’intimé devant la Cour supérieure, alléguant notamment un déni de justice et une atteinte à sa réputation du fait de l’enquête et des rapports produits par la suite. En réponse, l’intimé prétend que le recours de la demanderesse est prescrit, et il réclame à la demanderesse une compensation équivalant aux honoraires et débours engagés pour se défendre au recours qu’il juge abusif.</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12 mai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lang w:val="fr-CA"/>
              </w:rPr>
            </w:pPr>
            <w:r w:rsidRPr="002674AC">
              <w:rPr>
                <w:sz w:val="20"/>
                <w:lang w:val="fr-CA"/>
              </w:rPr>
              <w:t>(La juge Turcotte)</w:t>
            </w:r>
          </w:p>
          <w:p w:rsidR="00E16E67" w:rsidRPr="002674AC" w:rsidRDefault="00E16E67" w:rsidP="00E16E67">
            <w:pPr>
              <w:jc w:val="both"/>
              <w:rPr>
                <w:sz w:val="20"/>
                <w:lang w:val="fr-CA"/>
              </w:rPr>
            </w:pPr>
            <w:r w:rsidRPr="002674AC">
              <w:rPr>
                <w:sz w:val="20"/>
                <w:lang w:val="fr-CA"/>
              </w:rPr>
              <w:t>No. 700-17-009431-122</w:t>
            </w:r>
          </w:p>
          <w:p w:rsidR="00E16E67" w:rsidRPr="002674AC" w:rsidRDefault="002674AC" w:rsidP="00E16E67">
            <w:pPr>
              <w:jc w:val="both"/>
              <w:rPr>
                <w:sz w:val="20"/>
                <w:lang w:val="fr-CA"/>
              </w:rPr>
            </w:pPr>
            <w:hyperlink r:id="rId34" w:history="1">
              <w:r w:rsidR="00E16E67" w:rsidRPr="002674AC">
                <w:rPr>
                  <w:rStyle w:val="Hyperlink"/>
                  <w:sz w:val="20"/>
                  <w:lang w:val="fr-CA"/>
                </w:rPr>
                <w:t>2016 QCCS 2355</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lang w:val="fr-CA"/>
              </w:rPr>
            </w:pPr>
            <w:r w:rsidRPr="002674AC">
              <w:rPr>
                <w:sz w:val="20"/>
                <w:lang w:val="fr-CA"/>
              </w:rPr>
              <w:t>Demande de la demanderesse rejetée; demande reconventionnelle de l’intimé accueillie en partie.</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12 septembre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 xml:space="preserve">(Les juges </w:t>
            </w:r>
            <w:proofErr w:type="spellStart"/>
            <w:r w:rsidRPr="002674AC">
              <w:rPr>
                <w:sz w:val="20"/>
                <w:lang w:val="fr-CA"/>
              </w:rPr>
              <w:t>Bich</w:t>
            </w:r>
            <w:proofErr w:type="spellEnd"/>
            <w:r w:rsidRPr="002674AC">
              <w:rPr>
                <w:sz w:val="20"/>
                <w:lang w:val="fr-CA"/>
              </w:rPr>
              <w:t>, Lévesque et Mainville)</w:t>
            </w:r>
          </w:p>
          <w:p w:rsidR="00E16E67" w:rsidRPr="002674AC" w:rsidRDefault="00E16E67" w:rsidP="00E16E67">
            <w:pPr>
              <w:jc w:val="both"/>
              <w:rPr>
                <w:sz w:val="20"/>
              </w:rPr>
            </w:pPr>
            <w:r w:rsidRPr="002674AC">
              <w:rPr>
                <w:sz w:val="20"/>
              </w:rPr>
              <w:t>No. 500-09-026146-167</w:t>
            </w:r>
          </w:p>
          <w:p w:rsidR="00E16E67" w:rsidRPr="002674AC" w:rsidRDefault="002674AC" w:rsidP="00E16E67">
            <w:pPr>
              <w:jc w:val="both"/>
              <w:rPr>
                <w:sz w:val="20"/>
              </w:rPr>
            </w:pPr>
            <w:hyperlink r:id="rId35" w:history="1">
              <w:r w:rsidR="00E16E67" w:rsidRPr="002674AC">
                <w:rPr>
                  <w:rStyle w:val="Hyperlink"/>
                  <w:sz w:val="20"/>
                </w:rPr>
                <w:t>2016 QCCA 1471</w:t>
              </w:r>
            </w:hyperlink>
          </w:p>
          <w:p w:rsidR="00E16E67" w:rsidRPr="002674AC" w:rsidRDefault="00E16E67" w:rsidP="00E16E67">
            <w:pPr>
              <w:jc w:val="both"/>
              <w:rPr>
                <w:sz w:val="20"/>
                <w:lang w:val="fr-FR"/>
              </w:rPr>
            </w:pP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rPr>
            </w:pPr>
            <w:r w:rsidRPr="002674AC">
              <w:rPr>
                <w:sz w:val="20"/>
              </w:rPr>
              <w:t xml:space="preserve">Appel </w:t>
            </w:r>
            <w:proofErr w:type="spellStart"/>
            <w:r w:rsidRPr="002674AC">
              <w:rPr>
                <w:sz w:val="20"/>
              </w:rPr>
              <w:t>rejeté</w:t>
            </w:r>
            <w:proofErr w:type="spellEnd"/>
            <w:r w:rsidRPr="002674AC">
              <w:rPr>
                <w:sz w:val="20"/>
              </w:rPr>
              <w:t>.</w:t>
            </w:r>
          </w:p>
          <w:p w:rsidR="00E16E67" w:rsidRPr="002674AC" w:rsidRDefault="00E16E67" w:rsidP="00E16E67">
            <w:pPr>
              <w:jc w:val="both"/>
              <w:rPr>
                <w:sz w:val="20"/>
              </w:rPr>
            </w:pP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14 novembre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rPr>
            </w:pPr>
            <w:proofErr w:type="spellStart"/>
            <w:r w:rsidRPr="002674AC">
              <w:rPr>
                <w:sz w:val="20"/>
              </w:rPr>
              <w:t>Demande</w:t>
            </w:r>
            <w:proofErr w:type="spellEnd"/>
            <w:r w:rsidRPr="002674AC">
              <w:rPr>
                <w:sz w:val="20"/>
              </w:rPr>
              <w:t xml:space="preserve"> </w:t>
            </w:r>
            <w:proofErr w:type="spellStart"/>
            <w:r w:rsidRPr="002674AC">
              <w:rPr>
                <w:sz w:val="20"/>
              </w:rPr>
              <w:t>d'autorisation</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déposée</w:t>
            </w:r>
            <w:proofErr w:type="spellEnd"/>
            <w:r w:rsidRPr="002674AC">
              <w:rPr>
                <w:sz w:val="20"/>
              </w:rPr>
              <w:t>.</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61"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37190</w:t>
            </w:r>
          </w:p>
        </w:tc>
        <w:tc>
          <w:tcPr>
            <w:tcW w:w="4457" w:type="pct"/>
            <w:gridSpan w:val="3"/>
          </w:tcPr>
          <w:p w:rsidR="00E16E67" w:rsidRPr="002674AC" w:rsidRDefault="00E16E67" w:rsidP="00E16E67">
            <w:pPr>
              <w:pStyle w:val="SCCLsocParty"/>
              <w:jc w:val="both"/>
              <w:rPr>
                <w:b/>
                <w:sz w:val="20"/>
                <w:szCs w:val="20"/>
                <w:lang w:val="en-CA"/>
              </w:rPr>
            </w:pPr>
            <w:proofErr w:type="spellStart"/>
            <w:r w:rsidRPr="002674AC">
              <w:rPr>
                <w:b/>
                <w:sz w:val="20"/>
                <w:szCs w:val="20"/>
                <w:lang w:val="en-CA"/>
              </w:rPr>
              <w:t>Mamadou</w:t>
            </w:r>
            <w:proofErr w:type="spellEnd"/>
            <w:r w:rsidRPr="002674AC">
              <w:rPr>
                <w:b/>
                <w:sz w:val="20"/>
                <w:szCs w:val="20"/>
                <w:lang w:val="en-CA"/>
              </w:rPr>
              <w:t xml:space="preserve"> </w:t>
            </w:r>
            <w:proofErr w:type="spellStart"/>
            <w:r w:rsidRPr="002674AC">
              <w:rPr>
                <w:b/>
                <w:sz w:val="20"/>
                <w:szCs w:val="20"/>
                <w:lang w:val="en-CA"/>
              </w:rPr>
              <w:t>Zoungrana</w:t>
            </w:r>
            <w:proofErr w:type="spellEnd"/>
            <w:r w:rsidRPr="002674AC">
              <w:rPr>
                <w:b/>
                <w:sz w:val="20"/>
                <w:szCs w:val="20"/>
                <w:lang w:val="en-CA"/>
              </w:rPr>
              <w:t xml:space="preserve"> v. Air </w:t>
            </w:r>
            <w:proofErr w:type="spellStart"/>
            <w:r w:rsidRPr="002674AC">
              <w:rPr>
                <w:b/>
                <w:sz w:val="20"/>
                <w:szCs w:val="20"/>
                <w:lang w:val="en-CA"/>
              </w:rPr>
              <w:t>Algérie</w:t>
            </w:r>
            <w:proofErr w:type="spellEnd"/>
          </w:p>
          <w:p w:rsidR="00E16E67" w:rsidRPr="002674AC" w:rsidRDefault="00E16E67" w:rsidP="00E16E67">
            <w:pPr>
              <w:jc w:val="both"/>
              <w:rPr>
                <w:sz w:val="20"/>
              </w:rPr>
            </w:pPr>
            <w:r w:rsidRPr="002674AC">
              <w:rPr>
                <w:sz w:val="20"/>
              </w:rPr>
              <w:t>(Que.) (Civil) (By Leave)</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CA"/>
              </w:rPr>
            </w:pPr>
            <w:proofErr w:type="spellStart"/>
            <w:r w:rsidRPr="002674AC">
              <w:rPr>
                <w:sz w:val="20"/>
                <w:szCs w:val="20"/>
                <w:lang w:val="en-CA"/>
              </w:rPr>
              <w:t>McLachlin</w:t>
            </w:r>
            <w:proofErr w:type="spellEnd"/>
            <w:r w:rsidRPr="002674AC">
              <w:rPr>
                <w:sz w:val="20"/>
                <w:szCs w:val="20"/>
                <w:lang w:val="en-CA"/>
              </w:rPr>
              <w:t xml:space="preserve"> C.J. and </w:t>
            </w:r>
            <w:proofErr w:type="spellStart"/>
            <w:r w:rsidRPr="002674AC">
              <w:rPr>
                <w:sz w:val="20"/>
                <w:szCs w:val="20"/>
                <w:lang w:val="en-CA"/>
              </w:rPr>
              <w:t>Abella</w:t>
            </w:r>
            <w:proofErr w:type="spellEnd"/>
            <w:r w:rsidRPr="002674AC">
              <w:rPr>
                <w:sz w:val="20"/>
                <w:szCs w:val="20"/>
                <w:lang w:val="en-CA"/>
              </w:rPr>
              <w:t xml:space="preserve">, </w:t>
            </w:r>
            <w:proofErr w:type="spellStart"/>
            <w:r w:rsidRPr="002674AC">
              <w:rPr>
                <w:sz w:val="20"/>
                <w:szCs w:val="20"/>
                <w:lang w:val="en-CA"/>
              </w:rPr>
              <w:t>Moldaver</w:t>
            </w:r>
            <w:proofErr w:type="spellEnd"/>
            <w:r w:rsidRPr="002674AC">
              <w:rPr>
                <w:sz w:val="20"/>
                <w:szCs w:val="20"/>
                <w:lang w:val="en-CA"/>
              </w:rPr>
              <w:t xml:space="preserve">, </w:t>
            </w:r>
            <w:proofErr w:type="spellStart"/>
            <w:r w:rsidRPr="002674AC">
              <w:rPr>
                <w:sz w:val="20"/>
                <w:szCs w:val="20"/>
                <w:lang w:val="en-CA"/>
              </w:rPr>
              <w:t>Karakatsanis</w:t>
            </w:r>
            <w:proofErr w:type="spellEnd"/>
            <w:r w:rsidRPr="002674AC">
              <w:rPr>
                <w:sz w:val="20"/>
                <w:szCs w:val="20"/>
                <w:lang w:val="en-CA"/>
              </w:rPr>
              <w:t xml:space="preserve">, Wagner, </w:t>
            </w:r>
            <w:proofErr w:type="spellStart"/>
            <w:r w:rsidRPr="002674AC">
              <w:rPr>
                <w:sz w:val="20"/>
                <w:szCs w:val="20"/>
                <w:lang w:val="en-CA"/>
              </w:rPr>
              <w:t>Gascon</w:t>
            </w:r>
            <w:proofErr w:type="spellEnd"/>
            <w:r w:rsidRPr="002674AC">
              <w:rPr>
                <w:sz w:val="20"/>
                <w:szCs w:val="20"/>
                <w:lang w:val="en-CA"/>
              </w:rPr>
              <w:t xml:space="preserve">, </w:t>
            </w:r>
            <w:proofErr w:type="spellStart"/>
            <w:r w:rsidRPr="002674AC">
              <w:rPr>
                <w:sz w:val="20"/>
                <w:szCs w:val="20"/>
                <w:lang w:val="en-CA"/>
              </w:rPr>
              <w:t>Côté</w:t>
            </w:r>
            <w:proofErr w:type="spellEnd"/>
            <w:r w:rsidRPr="002674AC">
              <w:rPr>
                <w:sz w:val="20"/>
                <w:szCs w:val="20"/>
                <w:lang w:val="en-CA"/>
              </w:rPr>
              <w:t>, Brown and Rowe JJ.</w:t>
            </w:r>
          </w:p>
          <w:p w:rsidR="00074B07" w:rsidRPr="002674AC" w:rsidRDefault="00074B07" w:rsidP="00074B07"/>
        </w:tc>
      </w:tr>
      <w:tr w:rsidR="00074B07" w:rsidRPr="002674AC" w:rsidTr="00074B07">
        <w:tc>
          <w:tcPr>
            <w:tcW w:w="5000" w:type="pct"/>
            <w:gridSpan w:val="4"/>
          </w:tcPr>
          <w:p w:rsidR="00074B07" w:rsidRPr="002674AC" w:rsidRDefault="00074B07" w:rsidP="00E16E67">
            <w:pPr>
              <w:pStyle w:val="SCCLsocParty"/>
              <w:jc w:val="both"/>
              <w:rPr>
                <w:sz w:val="20"/>
                <w:szCs w:val="20"/>
                <w:lang w:val="en-CA"/>
              </w:rPr>
            </w:pPr>
            <w:r w:rsidRPr="002674AC">
              <w:rPr>
                <w:sz w:val="20"/>
                <w:szCs w:val="20"/>
                <w:lang w:val="en-CA"/>
              </w:rPr>
              <w:t>The application for leave to appeal from the judgment of the Court of Appeal of Quebec (Montréal), Number 500-09-026123-166, 2016 QCCA 1074, dated June 15, 2016, is dismissed with costs.</w:t>
            </w:r>
          </w:p>
          <w:p w:rsidR="00074B07" w:rsidRPr="002674AC" w:rsidRDefault="00074B07" w:rsidP="00074B07"/>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Civil procedure – Class action – Authorization – Private international law – Choice of forum – Court – Jurisdiction of Quebec authorities – Application for authorization of class action presented in Quebec on behalf of successors of victims of plane crash that occurred outside Canada – </w:t>
            </w:r>
            <w:r w:rsidRPr="002674AC">
              <w:rPr>
                <w:i/>
                <w:sz w:val="20"/>
              </w:rPr>
              <w:t>Convention for the Unification of Certain Rules for International Carriage by Air</w:t>
            </w:r>
            <w:r w:rsidRPr="002674AC">
              <w:rPr>
                <w:sz w:val="20"/>
              </w:rPr>
              <w:t>, 2242 UNTS</w:t>
            </w:r>
            <w:r w:rsidRPr="002674AC">
              <w:rPr>
                <w:i/>
                <w:sz w:val="20"/>
              </w:rPr>
              <w:t xml:space="preserve"> </w:t>
            </w:r>
            <w:r w:rsidRPr="002674AC">
              <w:rPr>
                <w:sz w:val="20"/>
              </w:rPr>
              <w:t>309 (“</w:t>
            </w:r>
            <w:r w:rsidRPr="002674AC">
              <w:rPr>
                <w:i/>
                <w:sz w:val="20"/>
              </w:rPr>
              <w:t>Montréal</w:t>
            </w:r>
            <w:r w:rsidRPr="002674AC">
              <w:rPr>
                <w:sz w:val="20"/>
              </w:rPr>
              <w:t> </w:t>
            </w:r>
            <w:r w:rsidRPr="002674AC">
              <w:rPr>
                <w:i/>
                <w:sz w:val="20"/>
              </w:rPr>
              <w:t>Convention</w:t>
            </w:r>
            <w:r w:rsidRPr="002674AC">
              <w:rPr>
                <w:sz w:val="20"/>
              </w:rPr>
              <w:t>”), indicating that Quebec authorities had jurisdiction over only some successors – Whether class action should have been authorized – Whether successors without individual recourse in Quebec could participate in class proceeding as members of class represented.</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On July 24, 2014, 108 passengers, including the applicant Mr. </w:t>
            </w:r>
            <w:proofErr w:type="spellStart"/>
            <w:r w:rsidRPr="002674AC">
              <w:rPr>
                <w:sz w:val="20"/>
              </w:rPr>
              <w:t>Zoungrana’s</w:t>
            </w:r>
            <w:proofErr w:type="spellEnd"/>
            <w:r w:rsidRPr="002674AC">
              <w:rPr>
                <w:sz w:val="20"/>
              </w:rPr>
              <w:t xml:space="preserve"> spouse and two sons, died in a plane crash during a flight with the respondent Air </w:t>
            </w:r>
            <w:proofErr w:type="spellStart"/>
            <w:r w:rsidRPr="002674AC">
              <w:rPr>
                <w:sz w:val="20"/>
              </w:rPr>
              <w:t>Algérie</w:t>
            </w:r>
            <w:proofErr w:type="spellEnd"/>
            <w:r w:rsidRPr="002674AC">
              <w:rPr>
                <w:sz w:val="20"/>
              </w:rPr>
              <w:t xml:space="preserve">. Air </w:t>
            </w:r>
            <w:proofErr w:type="spellStart"/>
            <w:r w:rsidRPr="002674AC">
              <w:rPr>
                <w:sz w:val="20"/>
              </w:rPr>
              <w:t>Algérie’s</w:t>
            </w:r>
            <w:proofErr w:type="spellEnd"/>
            <w:r w:rsidRPr="002674AC">
              <w:rPr>
                <w:sz w:val="20"/>
              </w:rPr>
              <w:t xml:space="preserve"> liability for the passengers’ death was governed mainly by the </w:t>
            </w:r>
            <w:r w:rsidRPr="002674AC">
              <w:rPr>
                <w:i/>
                <w:sz w:val="20"/>
              </w:rPr>
              <w:t>Montréal Convention</w:t>
            </w:r>
            <w:r w:rsidRPr="002674AC">
              <w:rPr>
                <w:sz w:val="20"/>
              </w:rPr>
              <w:t>. It was common ground that only the successors of a group of 12 passengers, including Mr. </w:t>
            </w:r>
            <w:proofErr w:type="spellStart"/>
            <w:r w:rsidRPr="002674AC">
              <w:rPr>
                <w:sz w:val="20"/>
              </w:rPr>
              <w:t>Zoungrana</w:t>
            </w:r>
            <w:proofErr w:type="spellEnd"/>
            <w:r w:rsidRPr="002674AC">
              <w:rPr>
                <w:sz w:val="20"/>
              </w:rPr>
              <w:t xml:space="preserve">, could bring an action before the Canadian courts under the </w:t>
            </w:r>
            <w:r w:rsidRPr="002674AC">
              <w:rPr>
                <w:i/>
                <w:sz w:val="20"/>
              </w:rPr>
              <w:t>Montréal Convention</w:t>
            </w:r>
            <w:r w:rsidRPr="002674AC">
              <w:rPr>
                <w:sz w:val="20"/>
              </w:rPr>
              <w:t>.</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On June 30, 2015 in Quebec, Mr. </w:t>
            </w:r>
            <w:proofErr w:type="spellStart"/>
            <w:r w:rsidRPr="002674AC">
              <w:rPr>
                <w:sz w:val="20"/>
              </w:rPr>
              <w:t>Zoungrana</w:t>
            </w:r>
            <w:proofErr w:type="spellEnd"/>
            <w:r w:rsidRPr="002674AC">
              <w:rPr>
                <w:sz w:val="20"/>
              </w:rPr>
              <w:t xml:space="preserve"> filed an application for authorization to institute a class action on behalf of certain passengers and their successors, including certain persons who could not bring their individuals claims before the Quebec courts. Air </w:t>
            </w:r>
            <w:proofErr w:type="spellStart"/>
            <w:r w:rsidRPr="002674AC">
              <w:rPr>
                <w:sz w:val="20"/>
              </w:rPr>
              <w:t>Algérie</w:t>
            </w:r>
            <w:proofErr w:type="spellEnd"/>
            <w:r w:rsidRPr="002674AC">
              <w:rPr>
                <w:sz w:val="20"/>
              </w:rPr>
              <w:t xml:space="preserve"> opposed the authorization of the class action and brought a motion for </w:t>
            </w:r>
            <w:proofErr w:type="spellStart"/>
            <w:r w:rsidRPr="002674AC">
              <w:rPr>
                <w:sz w:val="20"/>
              </w:rPr>
              <w:t>declinatory</w:t>
            </w:r>
            <w:proofErr w:type="spellEnd"/>
            <w:r w:rsidRPr="002674AC">
              <w:rPr>
                <w:sz w:val="20"/>
              </w:rPr>
              <w:t xml:space="preserve"> exception based on art. 584 C.C.P. </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 xml:space="preserve">The judge dismissed the application for </w:t>
            </w:r>
            <w:proofErr w:type="spellStart"/>
            <w:r w:rsidRPr="002674AC">
              <w:rPr>
                <w:sz w:val="20"/>
              </w:rPr>
              <w:t>declinatory</w:t>
            </w:r>
            <w:proofErr w:type="spellEnd"/>
            <w:r w:rsidRPr="002674AC">
              <w:rPr>
                <w:sz w:val="20"/>
              </w:rPr>
              <w:t xml:space="preserve"> exception as premature but found that, under Art. 33 of the </w:t>
            </w:r>
            <w:r w:rsidRPr="002674AC">
              <w:rPr>
                <w:i/>
                <w:sz w:val="20"/>
              </w:rPr>
              <w:t>Montréal Convention</w:t>
            </w:r>
            <w:r w:rsidRPr="002674AC">
              <w:rPr>
                <w:sz w:val="20"/>
              </w:rPr>
              <w:t>, the Canadian courts had no jurisdiction to hear the claims of most of the passengers that Mr. </w:t>
            </w:r>
            <w:proofErr w:type="spellStart"/>
            <w:r w:rsidRPr="002674AC">
              <w:rPr>
                <w:sz w:val="20"/>
              </w:rPr>
              <w:t>Zoungrana</w:t>
            </w:r>
            <w:proofErr w:type="spellEnd"/>
            <w:r w:rsidRPr="002674AC">
              <w:rPr>
                <w:sz w:val="20"/>
              </w:rPr>
              <w:t xml:space="preserve"> wanted to represent. The judge also refused to authorize the class action for the class made up of the successors of the 12 passengers who had a recourse in Canada, since it would not be difficult or impracticable to consolidate the claims into a single action in Canada. The Court of Appeal dismissed the appeal on the ground that it had no reasonable chance of success.</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May 18, 2016</w:t>
            </w:r>
          </w:p>
          <w:p w:rsidR="00E16E67" w:rsidRPr="002674AC" w:rsidRDefault="00E16E67" w:rsidP="00E16E67">
            <w:pPr>
              <w:jc w:val="both"/>
              <w:rPr>
                <w:sz w:val="20"/>
              </w:rPr>
            </w:pPr>
            <w:r w:rsidRPr="002674AC">
              <w:rPr>
                <w:sz w:val="20"/>
              </w:rPr>
              <w:t>Quebec Superior Court</w:t>
            </w:r>
          </w:p>
          <w:p w:rsidR="00E16E67" w:rsidRPr="002674AC" w:rsidRDefault="00E16E67" w:rsidP="00E16E67">
            <w:pPr>
              <w:jc w:val="both"/>
              <w:rPr>
                <w:sz w:val="20"/>
              </w:rPr>
            </w:pPr>
            <w:r w:rsidRPr="002674AC">
              <w:rPr>
                <w:sz w:val="20"/>
              </w:rPr>
              <w:t>(Hamilton J.)</w:t>
            </w:r>
          </w:p>
          <w:p w:rsidR="00E16E67" w:rsidRPr="002674AC" w:rsidRDefault="002674AC" w:rsidP="00E16E67">
            <w:pPr>
              <w:jc w:val="both"/>
              <w:rPr>
                <w:sz w:val="20"/>
              </w:rPr>
            </w:pPr>
            <w:hyperlink r:id="rId36" w:history="1">
              <w:r w:rsidR="00E16E67" w:rsidRPr="002674AC">
                <w:rPr>
                  <w:rStyle w:val="Hyperlink"/>
                  <w:sz w:val="20"/>
                </w:rPr>
                <w:t>2016 QCCS 2311</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Motion for authorization to institute class action and to be appointed as representative plaintiff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June 15, 2016</w:t>
            </w:r>
          </w:p>
          <w:p w:rsidR="00E16E67" w:rsidRPr="002674AC" w:rsidRDefault="00E16E67" w:rsidP="00E16E67">
            <w:pPr>
              <w:jc w:val="both"/>
              <w:rPr>
                <w:sz w:val="20"/>
              </w:rPr>
            </w:pPr>
            <w:r w:rsidRPr="002674AC">
              <w:rPr>
                <w:sz w:val="20"/>
              </w:rPr>
              <w:t>Quebec Court of Appeal (Montréal)</w:t>
            </w:r>
          </w:p>
          <w:p w:rsidR="00E16E67" w:rsidRPr="002674AC" w:rsidRDefault="00E16E67" w:rsidP="00E16E67">
            <w:pPr>
              <w:jc w:val="both"/>
              <w:rPr>
                <w:sz w:val="20"/>
              </w:rPr>
            </w:pPr>
            <w:r w:rsidRPr="002674AC">
              <w:rPr>
                <w:sz w:val="20"/>
              </w:rPr>
              <w:t xml:space="preserve">(Duval </w:t>
            </w:r>
            <w:proofErr w:type="spellStart"/>
            <w:r w:rsidRPr="002674AC">
              <w:rPr>
                <w:sz w:val="20"/>
              </w:rPr>
              <w:t>Hesler</w:t>
            </w:r>
            <w:proofErr w:type="spellEnd"/>
            <w:r w:rsidRPr="002674AC">
              <w:rPr>
                <w:sz w:val="20"/>
              </w:rPr>
              <w:t xml:space="preserve">, </w:t>
            </w:r>
            <w:proofErr w:type="spellStart"/>
            <w:r w:rsidRPr="002674AC">
              <w:rPr>
                <w:sz w:val="20"/>
              </w:rPr>
              <w:t>Vauclair</w:t>
            </w:r>
            <w:proofErr w:type="spellEnd"/>
            <w:r w:rsidRPr="002674AC">
              <w:rPr>
                <w:sz w:val="20"/>
              </w:rPr>
              <w:t xml:space="preserve"> and Parent JJ.A.)</w:t>
            </w:r>
          </w:p>
          <w:p w:rsidR="00E16E67" w:rsidRPr="002674AC" w:rsidRDefault="00E16E67" w:rsidP="00E16E67">
            <w:pPr>
              <w:jc w:val="both"/>
              <w:rPr>
                <w:sz w:val="20"/>
              </w:rPr>
            </w:pPr>
            <w:r w:rsidRPr="002674AC">
              <w:rPr>
                <w:sz w:val="20"/>
              </w:rPr>
              <w:t xml:space="preserve">500-09-026123-166; </w:t>
            </w:r>
            <w:hyperlink r:id="rId37" w:history="1">
              <w:r w:rsidRPr="002674AC">
                <w:rPr>
                  <w:rStyle w:val="Hyperlink"/>
                  <w:sz w:val="20"/>
                </w:rPr>
                <w:t>2016 QCCA 1074</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 xml:space="preserve">Motion to dismiss appeal allowed; appeal dismissed </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September 14,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tc>
      </w:tr>
    </w:tbl>
    <w:p w:rsidR="00E16E67" w:rsidRPr="002674AC" w:rsidRDefault="002674AC" w:rsidP="00E16E67">
      <w:pPr>
        <w:jc w:val="both"/>
        <w:rPr>
          <w:sz w:val="20"/>
        </w:rPr>
      </w:pPr>
      <w:r w:rsidRPr="002674AC">
        <w:rPr>
          <w:sz w:val="20"/>
          <w:szCs w:val="20"/>
        </w:rPr>
        <w:pict>
          <v:rect id="_x0000_i1062" style="width:2in;height:1pt" o:hrpct="0" o:hralign="center" o:hrstd="t" o:hrnoshade="t" o:hr="t" fillcolor="black" stroked="f"/>
        </w:pict>
      </w:r>
    </w:p>
    <w:p w:rsidR="00E16E67" w:rsidRPr="002674AC" w:rsidRDefault="00E16E67" w:rsidP="00E16E67">
      <w:pPr>
        <w:jc w:val="both"/>
        <w:rPr>
          <w:sz w:val="20"/>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37190</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 xml:space="preserve">Mamadou </w:t>
            </w:r>
            <w:proofErr w:type="spellStart"/>
            <w:r w:rsidRPr="002674AC">
              <w:rPr>
                <w:b/>
                <w:sz w:val="20"/>
                <w:szCs w:val="20"/>
              </w:rPr>
              <w:t>Zoungrana</w:t>
            </w:r>
            <w:proofErr w:type="spellEnd"/>
            <w:r w:rsidRPr="002674AC">
              <w:rPr>
                <w:b/>
                <w:sz w:val="20"/>
                <w:szCs w:val="20"/>
              </w:rPr>
              <w:t xml:space="preserve"> c. Air Algérie</w:t>
            </w:r>
          </w:p>
          <w:p w:rsidR="00E16E67" w:rsidRPr="002674AC" w:rsidRDefault="00E16E67" w:rsidP="00E16E67">
            <w:pPr>
              <w:jc w:val="both"/>
              <w:rPr>
                <w:sz w:val="20"/>
                <w:lang w:val="fr-CA"/>
              </w:rPr>
            </w:pPr>
            <w:r w:rsidRPr="002674AC">
              <w:rPr>
                <w:sz w:val="20"/>
                <w:lang w:val="fr-CA"/>
              </w:rPr>
              <w:t>(</w:t>
            </w:r>
            <w:proofErr w:type="spellStart"/>
            <w:r w:rsidRPr="002674AC">
              <w:rPr>
                <w:sz w:val="20"/>
                <w:lang w:val="fr-CA"/>
              </w:rPr>
              <w:t>Qc</w:t>
            </w:r>
            <w:proofErr w:type="spellEnd"/>
            <w:r w:rsidRPr="002674AC">
              <w:rPr>
                <w:sz w:val="20"/>
                <w:lang w:val="fr-CA"/>
              </w:rPr>
              <w:t>) (Civile) (Autorisation)</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074B07">
            <w:pPr>
              <w:pStyle w:val="SCCLsocParty"/>
              <w:jc w:val="both"/>
              <w:rPr>
                <w:sz w:val="20"/>
                <w:szCs w:val="20"/>
              </w:rPr>
            </w:pPr>
            <w:r w:rsidRPr="002674AC">
              <w:rPr>
                <w:sz w:val="20"/>
                <w:szCs w:val="20"/>
              </w:rPr>
              <w:t xml:space="preserve">La juge en chef </w:t>
            </w:r>
            <w:proofErr w:type="spellStart"/>
            <w:r w:rsidRPr="002674AC">
              <w:rPr>
                <w:sz w:val="20"/>
                <w:szCs w:val="20"/>
              </w:rPr>
              <w:t>McLachlin</w:t>
            </w:r>
            <w:proofErr w:type="spellEnd"/>
            <w:r w:rsidRPr="002674AC">
              <w:rPr>
                <w:sz w:val="20"/>
                <w:szCs w:val="20"/>
              </w:rPr>
              <w:t xml:space="preserve"> et les juges Abella, </w:t>
            </w:r>
            <w:proofErr w:type="spellStart"/>
            <w:r w:rsidRPr="002674AC">
              <w:rPr>
                <w:sz w:val="20"/>
                <w:szCs w:val="20"/>
              </w:rPr>
              <w:t>Moldaver</w:t>
            </w:r>
            <w:proofErr w:type="spellEnd"/>
            <w:r w:rsidRPr="002674AC">
              <w:rPr>
                <w:sz w:val="20"/>
                <w:szCs w:val="20"/>
              </w:rPr>
              <w:t xml:space="preserve">, </w:t>
            </w:r>
            <w:proofErr w:type="spellStart"/>
            <w:r w:rsidRPr="002674AC">
              <w:rPr>
                <w:sz w:val="20"/>
                <w:szCs w:val="20"/>
              </w:rPr>
              <w:t>Karakatsanis</w:t>
            </w:r>
            <w:proofErr w:type="spellEnd"/>
            <w:r w:rsidRPr="002674AC">
              <w:rPr>
                <w:sz w:val="20"/>
                <w:szCs w:val="20"/>
              </w:rPr>
              <w:t>, Wagner, Gascon, Côté, Brown et Rowe</w:t>
            </w:r>
          </w:p>
          <w:p w:rsidR="00074B07" w:rsidRPr="002674AC" w:rsidRDefault="00074B07" w:rsidP="00074B07">
            <w:pPr>
              <w:rPr>
                <w:lang w:val="fr-CA"/>
              </w:rPr>
            </w:pPr>
          </w:p>
        </w:tc>
      </w:tr>
      <w:tr w:rsidR="00074B07" w:rsidRPr="002674AC" w:rsidTr="00074B07">
        <w:tc>
          <w:tcPr>
            <w:tcW w:w="5000" w:type="pct"/>
            <w:gridSpan w:val="4"/>
          </w:tcPr>
          <w:p w:rsidR="00074B07" w:rsidRPr="002674AC" w:rsidRDefault="00074B07" w:rsidP="00E16E67">
            <w:pPr>
              <w:pStyle w:val="SCCLsocParty"/>
              <w:jc w:val="both"/>
              <w:rPr>
                <w:sz w:val="20"/>
                <w:szCs w:val="20"/>
              </w:rPr>
            </w:pPr>
            <w:r w:rsidRPr="002674AC">
              <w:rPr>
                <w:sz w:val="20"/>
                <w:szCs w:val="20"/>
              </w:rPr>
              <w:t>La demande d’autorisation d’appel de l’arrêt de la Cour d’appel du Québec (Montréal), numéro 500-09-026123-166, 2016 QCCA 1074, daté du 15 juin 2016, est rejetée avec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Procédure civile – Recours collectif – Autorisation – Droit international privé – Choix du tribunal – Juridiction – Compétence des autorités québécoises – Demande d’autorisation d’un recours collectif présentée au Québec au nom d’ayants droit de victimes d’un écrasement d’avion survenu à l’étranger – </w:t>
            </w:r>
            <w:r w:rsidRPr="002674AC">
              <w:rPr>
                <w:i/>
                <w:sz w:val="20"/>
                <w:lang w:val="fr-CA"/>
              </w:rPr>
              <w:t xml:space="preserve">Convention pour l’unification de certaines règles relatives au transport aérien international, 2242 RTNU </w:t>
            </w:r>
            <w:r w:rsidRPr="002674AC">
              <w:rPr>
                <w:sz w:val="20"/>
                <w:lang w:val="fr-CA"/>
              </w:rPr>
              <w:t>309 (« </w:t>
            </w:r>
            <w:r w:rsidRPr="002674AC">
              <w:rPr>
                <w:i/>
                <w:sz w:val="20"/>
                <w:lang w:val="fr-CA"/>
              </w:rPr>
              <w:t>Convention de Montréal</w:t>
            </w:r>
            <w:r w:rsidRPr="002674AC">
              <w:rPr>
                <w:sz w:val="20"/>
                <w:lang w:val="fr-CA"/>
              </w:rPr>
              <w:t xml:space="preserve"> ») attestant de la compétence des autorités québécoises pour une partie seulement des ayants droit – Le recours collectif aurait-il dû être autorisé? – Les ayants droit ne disposant pas d’un recours individuel au Québec pourraient-ils participer à la procédure collective à titre de membres du groupe représenté? </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Le 24 juillet 2014, 108 passagers, dont l’épouse et les deux fils du demandeur, M. </w:t>
            </w:r>
            <w:proofErr w:type="spellStart"/>
            <w:r w:rsidRPr="002674AC">
              <w:rPr>
                <w:sz w:val="20"/>
                <w:lang w:val="fr-CA"/>
              </w:rPr>
              <w:t>Zoungrana</w:t>
            </w:r>
            <w:proofErr w:type="spellEnd"/>
            <w:r w:rsidRPr="002674AC">
              <w:rPr>
                <w:sz w:val="20"/>
                <w:lang w:val="fr-CA"/>
              </w:rPr>
              <w:t xml:space="preserve">, périssent dans un écrasement d’avion de l’intimée Air Algérie. La responsabilité d’Air Algérie pour le décès des passagers est régie pour l’essentiel par la </w:t>
            </w:r>
            <w:r w:rsidRPr="002674AC">
              <w:rPr>
                <w:i/>
                <w:sz w:val="20"/>
                <w:lang w:val="fr-CA"/>
              </w:rPr>
              <w:t>Convention de Montréal</w:t>
            </w:r>
            <w:r w:rsidRPr="002674AC">
              <w:rPr>
                <w:sz w:val="20"/>
                <w:lang w:val="fr-CA"/>
              </w:rPr>
              <w:t>. Il est acquis que seuls les ayants droit d’un groupe de 12 passagers, dont M. </w:t>
            </w:r>
            <w:proofErr w:type="spellStart"/>
            <w:r w:rsidRPr="002674AC">
              <w:rPr>
                <w:sz w:val="20"/>
                <w:lang w:val="fr-CA"/>
              </w:rPr>
              <w:t>Zoungrana</w:t>
            </w:r>
            <w:proofErr w:type="spellEnd"/>
            <w:r w:rsidRPr="002674AC">
              <w:rPr>
                <w:sz w:val="20"/>
                <w:lang w:val="fr-CA"/>
              </w:rPr>
              <w:t xml:space="preserve">, peuvent saisir les tribunaux canadiens en vertu de la </w:t>
            </w:r>
            <w:r w:rsidRPr="002674AC">
              <w:rPr>
                <w:i/>
                <w:sz w:val="20"/>
                <w:lang w:val="fr-CA"/>
              </w:rPr>
              <w:t>Convention de Montréal</w:t>
            </w:r>
            <w:r w:rsidRPr="002674AC">
              <w:rPr>
                <w:sz w:val="20"/>
                <w:lang w:val="fr-CA"/>
              </w:rPr>
              <w:t>.</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Le 30 juin 2015, M. </w:t>
            </w:r>
            <w:proofErr w:type="spellStart"/>
            <w:r w:rsidRPr="002674AC">
              <w:rPr>
                <w:sz w:val="20"/>
                <w:lang w:val="fr-CA"/>
              </w:rPr>
              <w:t>Zoungrana</w:t>
            </w:r>
            <w:proofErr w:type="spellEnd"/>
            <w:r w:rsidRPr="002674AC">
              <w:rPr>
                <w:sz w:val="20"/>
                <w:lang w:val="fr-CA"/>
              </w:rPr>
              <w:t xml:space="preserve"> dépose au Québec une demande en autorisation d’exercer une action collective au nom de certains passagers et de leurs ayants droit, y compris certaines personnes qui ne pourraient pas saisir les tribunaux québécois de leurs réclamations individuelles. Air Algérie s’oppose à l’autorisation du recours collectif et formule une requête en exception déclinatoire fondée sur l’art. 584 </w:t>
            </w:r>
            <w:proofErr w:type="spellStart"/>
            <w:r w:rsidRPr="002674AC">
              <w:rPr>
                <w:sz w:val="20"/>
                <w:lang w:val="fr-CA"/>
              </w:rPr>
              <w:t>C.p.c</w:t>
            </w:r>
            <w:proofErr w:type="spellEnd"/>
            <w:r w:rsidRPr="002674AC">
              <w:rPr>
                <w:sz w:val="20"/>
                <w:lang w:val="fr-CA"/>
              </w:rPr>
              <w:t xml:space="preserve">. </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 xml:space="preserve">Le juge rejette la demande en exception déclinatoire parce que prématurée, mais estime qu’en application de l’art. 33 de la </w:t>
            </w:r>
            <w:r w:rsidRPr="002674AC">
              <w:rPr>
                <w:i/>
                <w:sz w:val="20"/>
                <w:lang w:val="fr-CA"/>
              </w:rPr>
              <w:t>Convention de Montréal</w:t>
            </w:r>
            <w:r w:rsidRPr="002674AC">
              <w:rPr>
                <w:sz w:val="20"/>
                <w:lang w:val="fr-CA"/>
              </w:rPr>
              <w:t>, les tribunaux canadiens ne sont pas compétents pour connaître des réclamations de la plupart des passagers que souhaite représenter M. </w:t>
            </w:r>
            <w:proofErr w:type="spellStart"/>
            <w:r w:rsidRPr="002674AC">
              <w:rPr>
                <w:sz w:val="20"/>
                <w:lang w:val="fr-CA"/>
              </w:rPr>
              <w:t>Zoungrana</w:t>
            </w:r>
            <w:proofErr w:type="spellEnd"/>
            <w:r w:rsidRPr="002674AC">
              <w:rPr>
                <w:sz w:val="20"/>
                <w:lang w:val="fr-CA"/>
              </w:rPr>
              <w:t>. Il refuse, de surcroît, d’autoriser le recours collectif pour le groupe constitué des ayants droit des 12 passagers qui disposent d’un recours au Canada, car il ne serait pas difficile ou peu pratique de réunir ces demandes dans une seule action au Canada. La Cour d’appel rejette l’appel au motif qu’il n’a aucune chance raisonnable de succès.</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18 mai 2016</w:t>
            </w:r>
          </w:p>
          <w:p w:rsidR="00E16E67" w:rsidRPr="002674AC" w:rsidRDefault="00E16E67" w:rsidP="00E16E67">
            <w:pPr>
              <w:jc w:val="both"/>
              <w:rPr>
                <w:sz w:val="20"/>
                <w:lang w:val="fr-CA"/>
              </w:rPr>
            </w:pPr>
            <w:r w:rsidRPr="002674AC">
              <w:rPr>
                <w:sz w:val="20"/>
                <w:lang w:val="fr-CA"/>
              </w:rPr>
              <w:t>Cour supérieure du Québec</w:t>
            </w:r>
          </w:p>
          <w:p w:rsidR="00E16E67" w:rsidRPr="002674AC" w:rsidRDefault="00E16E67" w:rsidP="00E16E67">
            <w:pPr>
              <w:jc w:val="both"/>
              <w:rPr>
                <w:sz w:val="20"/>
              </w:rPr>
            </w:pPr>
            <w:r w:rsidRPr="002674AC">
              <w:rPr>
                <w:sz w:val="20"/>
              </w:rPr>
              <w:t xml:space="preserve">(Le </w:t>
            </w:r>
            <w:proofErr w:type="spellStart"/>
            <w:r w:rsidRPr="002674AC">
              <w:rPr>
                <w:sz w:val="20"/>
              </w:rPr>
              <w:t>juge</w:t>
            </w:r>
            <w:proofErr w:type="spellEnd"/>
            <w:r w:rsidRPr="002674AC">
              <w:rPr>
                <w:sz w:val="20"/>
              </w:rPr>
              <w:t xml:space="preserve"> Hamilton)</w:t>
            </w:r>
          </w:p>
          <w:p w:rsidR="00E16E67" w:rsidRPr="002674AC" w:rsidRDefault="002674AC" w:rsidP="00E16E67">
            <w:pPr>
              <w:jc w:val="both"/>
              <w:rPr>
                <w:sz w:val="20"/>
              </w:rPr>
            </w:pPr>
            <w:hyperlink r:id="rId38" w:history="1">
              <w:r w:rsidR="00E16E67" w:rsidRPr="002674AC">
                <w:rPr>
                  <w:rStyle w:val="Hyperlink"/>
                  <w:sz w:val="20"/>
                </w:rPr>
                <w:t>2016 QCCS 2311</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lang w:val="fr-CA"/>
              </w:rPr>
            </w:pPr>
            <w:r w:rsidRPr="002674AC">
              <w:rPr>
                <w:sz w:val="20"/>
                <w:lang w:val="fr-CA"/>
              </w:rPr>
              <w:t>Requête en autorisation d’exercer un recours collectif et pour obtenir le statut de représentant rejetée</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15 juin 2016</w:t>
            </w:r>
          </w:p>
          <w:p w:rsidR="00E16E67" w:rsidRPr="002674AC" w:rsidRDefault="00E16E67" w:rsidP="00E16E67">
            <w:pPr>
              <w:jc w:val="both"/>
              <w:rPr>
                <w:sz w:val="20"/>
                <w:lang w:val="fr-CA"/>
              </w:rPr>
            </w:pPr>
            <w:r w:rsidRPr="002674AC">
              <w:rPr>
                <w:sz w:val="20"/>
                <w:lang w:val="fr-CA"/>
              </w:rPr>
              <w:t>Cour d’appel du Québec (Montréal)</w:t>
            </w:r>
          </w:p>
          <w:p w:rsidR="00E16E67" w:rsidRPr="002674AC" w:rsidRDefault="00E16E67" w:rsidP="00E16E67">
            <w:pPr>
              <w:jc w:val="both"/>
              <w:rPr>
                <w:sz w:val="20"/>
                <w:lang w:val="fr-CA"/>
              </w:rPr>
            </w:pPr>
            <w:r w:rsidRPr="002674AC">
              <w:rPr>
                <w:sz w:val="20"/>
                <w:lang w:val="fr-CA"/>
              </w:rPr>
              <w:t xml:space="preserve">(Les juges Duval </w:t>
            </w:r>
            <w:proofErr w:type="spellStart"/>
            <w:r w:rsidRPr="002674AC">
              <w:rPr>
                <w:sz w:val="20"/>
                <w:lang w:val="fr-CA"/>
              </w:rPr>
              <w:t>Hesler</w:t>
            </w:r>
            <w:proofErr w:type="spellEnd"/>
            <w:r w:rsidRPr="002674AC">
              <w:rPr>
                <w:sz w:val="20"/>
                <w:lang w:val="fr-CA"/>
              </w:rPr>
              <w:t xml:space="preserve">, </w:t>
            </w:r>
            <w:proofErr w:type="spellStart"/>
            <w:r w:rsidRPr="002674AC">
              <w:rPr>
                <w:sz w:val="20"/>
                <w:lang w:val="fr-CA"/>
              </w:rPr>
              <w:t>Vauclair</w:t>
            </w:r>
            <w:proofErr w:type="spellEnd"/>
            <w:r w:rsidRPr="002674AC">
              <w:rPr>
                <w:sz w:val="20"/>
                <w:lang w:val="fr-CA"/>
              </w:rPr>
              <w:t xml:space="preserve"> et Parent)</w:t>
            </w:r>
          </w:p>
          <w:p w:rsidR="00E16E67" w:rsidRPr="002674AC" w:rsidRDefault="00E16E67" w:rsidP="00E16E67">
            <w:pPr>
              <w:jc w:val="both"/>
              <w:rPr>
                <w:sz w:val="20"/>
              </w:rPr>
            </w:pPr>
            <w:r w:rsidRPr="002674AC">
              <w:rPr>
                <w:sz w:val="20"/>
              </w:rPr>
              <w:t xml:space="preserve">500-09-026123-166; </w:t>
            </w:r>
            <w:hyperlink r:id="rId39" w:history="1">
              <w:r w:rsidRPr="002674AC">
                <w:rPr>
                  <w:rStyle w:val="Hyperlink"/>
                  <w:sz w:val="20"/>
                </w:rPr>
                <w:t>2016 QCCA 1074</w:t>
              </w:r>
            </w:hyperlink>
          </w:p>
          <w:p w:rsidR="00E16E67" w:rsidRPr="002674AC" w:rsidRDefault="00E16E67" w:rsidP="00E16E67">
            <w:pPr>
              <w:jc w:val="both"/>
              <w:rPr>
                <w:sz w:val="20"/>
                <w:lang w:val="fr-FR"/>
              </w:rPr>
            </w:pP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lang w:val="fr-CA"/>
              </w:rPr>
            </w:pPr>
            <w:r w:rsidRPr="002674AC">
              <w:rPr>
                <w:sz w:val="20"/>
                <w:lang w:val="fr-CA"/>
              </w:rPr>
              <w:t xml:space="preserve">Requête en rejet d’appel accueillie; appel rejeté </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Le 14 septembre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FR"/>
              </w:rPr>
            </w:pPr>
          </w:p>
        </w:tc>
        <w:tc>
          <w:tcPr>
            <w:tcW w:w="2330" w:type="pct"/>
          </w:tcPr>
          <w:p w:rsidR="00E16E67" w:rsidRPr="002674AC" w:rsidRDefault="00E16E67" w:rsidP="00E16E67">
            <w:pPr>
              <w:jc w:val="both"/>
              <w:rPr>
                <w:sz w:val="20"/>
              </w:rPr>
            </w:pPr>
            <w:proofErr w:type="spellStart"/>
            <w:r w:rsidRPr="002674AC">
              <w:rPr>
                <w:sz w:val="20"/>
              </w:rPr>
              <w:t>Demande</w:t>
            </w:r>
            <w:proofErr w:type="spellEnd"/>
            <w:r w:rsidRPr="002674AC">
              <w:rPr>
                <w:sz w:val="20"/>
              </w:rPr>
              <w:t xml:space="preserve"> </w:t>
            </w:r>
            <w:proofErr w:type="spellStart"/>
            <w:r w:rsidRPr="002674AC">
              <w:rPr>
                <w:sz w:val="20"/>
              </w:rPr>
              <w:t>d’autorisation</w:t>
            </w:r>
            <w:proofErr w:type="spellEnd"/>
            <w:r w:rsidRPr="002674AC">
              <w:rPr>
                <w:sz w:val="20"/>
              </w:rPr>
              <w:t xml:space="preserve"> </w:t>
            </w:r>
            <w:proofErr w:type="spellStart"/>
            <w:r w:rsidRPr="002674AC">
              <w:rPr>
                <w:sz w:val="20"/>
              </w:rPr>
              <w:t>d’appel</w:t>
            </w:r>
            <w:proofErr w:type="spellEnd"/>
            <w:r w:rsidRPr="002674AC">
              <w:rPr>
                <w:sz w:val="20"/>
              </w:rPr>
              <w:t xml:space="preserve"> </w:t>
            </w:r>
            <w:proofErr w:type="spellStart"/>
            <w:r w:rsidRPr="002674AC">
              <w:rPr>
                <w:sz w:val="20"/>
              </w:rPr>
              <w:t>déposée</w:t>
            </w:r>
            <w:proofErr w:type="spellEnd"/>
          </w:p>
        </w:tc>
      </w:tr>
    </w:tbl>
    <w:p w:rsidR="00E16E67" w:rsidRPr="002674AC" w:rsidRDefault="002674AC" w:rsidP="00E16E67">
      <w:pPr>
        <w:jc w:val="both"/>
        <w:rPr>
          <w:sz w:val="20"/>
        </w:rPr>
      </w:pPr>
      <w:r w:rsidRPr="002674AC">
        <w:rPr>
          <w:sz w:val="20"/>
          <w:szCs w:val="20"/>
        </w:rPr>
        <w:pict>
          <v:rect id="_x0000_i1063"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lastRenderedPageBreak/>
              <w:t>37253</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 xml:space="preserve">Professional Institute of the Public Service of Canada, Raymond </w:t>
            </w:r>
            <w:proofErr w:type="spellStart"/>
            <w:r w:rsidRPr="002674AC">
              <w:rPr>
                <w:b/>
                <w:sz w:val="20"/>
                <w:szCs w:val="20"/>
                <w:lang w:val="en-US"/>
              </w:rPr>
              <w:t>Lazzara</w:t>
            </w:r>
            <w:proofErr w:type="spellEnd"/>
            <w:r w:rsidRPr="002674AC">
              <w:rPr>
                <w:b/>
                <w:sz w:val="20"/>
                <w:szCs w:val="20"/>
                <w:lang w:val="en-US"/>
              </w:rPr>
              <w:t xml:space="preserve">, Deborah Anne </w:t>
            </w:r>
            <w:proofErr w:type="spellStart"/>
            <w:r w:rsidRPr="002674AC">
              <w:rPr>
                <w:b/>
                <w:sz w:val="20"/>
                <w:szCs w:val="20"/>
                <w:lang w:val="en-US"/>
              </w:rPr>
              <w:t>Chamney</w:t>
            </w:r>
            <w:proofErr w:type="spellEnd"/>
            <w:r w:rsidRPr="002674AC">
              <w:rPr>
                <w:b/>
                <w:sz w:val="20"/>
                <w:szCs w:val="20"/>
                <w:lang w:val="en-US"/>
              </w:rPr>
              <w:t xml:space="preserve"> and </w:t>
            </w:r>
            <w:proofErr w:type="spellStart"/>
            <w:r w:rsidRPr="002674AC">
              <w:rPr>
                <w:b/>
                <w:sz w:val="20"/>
                <w:szCs w:val="20"/>
                <w:lang w:val="en-US"/>
              </w:rPr>
              <w:t>Humayoun</w:t>
            </w:r>
            <w:proofErr w:type="spellEnd"/>
            <w:r w:rsidRPr="002674AC">
              <w:rPr>
                <w:b/>
                <w:sz w:val="20"/>
                <w:szCs w:val="20"/>
                <w:lang w:val="en-US"/>
              </w:rPr>
              <w:t xml:space="preserve"> Akhtar v. Her Majesty the Queen in Right of Canada as represented by the Attorney General of Canada</w:t>
            </w:r>
          </w:p>
          <w:p w:rsidR="00E16E67" w:rsidRPr="002674AC" w:rsidRDefault="00E16E67" w:rsidP="00E16E67">
            <w:pPr>
              <w:jc w:val="both"/>
              <w:rPr>
                <w:sz w:val="20"/>
              </w:rPr>
            </w:pPr>
            <w:r w:rsidRPr="002674AC">
              <w:rPr>
                <w:sz w:val="20"/>
              </w:rPr>
              <w:t>(Ont.) (Civil) (By Leave)</w:t>
            </w:r>
          </w:p>
          <w:p w:rsidR="00074B07" w:rsidRPr="002674AC" w:rsidRDefault="00074B07" w:rsidP="00E16E67">
            <w:pPr>
              <w:jc w:val="both"/>
              <w:rPr>
                <w:sz w:val="20"/>
              </w:rPr>
            </w:pP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074B07" w:rsidRPr="002674AC" w:rsidTr="00E16E67">
        <w:tc>
          <w:tcPr>
            <w:tcW w:w="5000" w:type="pct"/>
            <w:gridSpan w:val="4"/>
          </w:tcPr>
          <w:p w:rsidR="00074B07" w:rsidRPr="002674AC" w:rsidRDefault="00074B07" w:rsidP="00E16E67">
            <w:pPr>
              <w:jc w:val="both"/>
              <w:rPr>
                <w:sz w:val="20"/>
                <w:szCs w:val="20"/>
              </w:rPr>
            </w:pPr>
            <w:r w:rsidRPr="002674AC">
              <w:rPr>
                <w:sz w:val="20"/>
                <w:szCs w:val="20"/>
              </w:rPr>
              <w:t>The application for leave to appeal from the judgment of the Court of Appeal for Ontario, Number C58502, 2016 ONCA 625, dated August 16, 2016, is dismissed with costs.</w:t>
            </w:r>
          </w:p>
          <w:p w:rsidR="00074B07" w:rsidRPr="002674AC" w:rsidRDefault="00074B0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i/>
                <w:sz w:val="20"/>
              </w:rPr>
              <w:t>Charter of Rights</w:t>
            </w:r>
            <w:r w:rsidRPr="002674AC">
              <w:rPr>
                <w:sz w:val="20"/>
              </w:rPr>
              <w:t xml:space="preserve"> – Freedom of association – Right to collective bargaining – Wage restraint legislation – Federal government enacting legislation to respond to 2008 global economic crisis – Legislation restricting wage increases, imposing wage roll backs and preventing bargaining for catch-up after restraint period – </w:t>
            </w:r>
            <w:r w:rsidRPr="002674AC">
              <w:rPr>
                <w:iCs/>
                <w:sz w:val="20"/>
              </w:rPr>
              <w:t>Whether wage restraint legislation that overrides wage provisions in a collective agreement substantially interferes with freedom of association contrary to s. 2(</w:t>
            </w:r>
            <w:r w:rsidRPr="002674AC">
              <w:rPr>
                <w:i/>
                <w:iCs/>
                <w:sz w:val="20"/>
              </w:rPr>
              <w:t>d</w:t>
            </w:r>
            <w:r w:rsidRPr="002674AC">
              <w:rPr>
                <w:iCs/>
                <w:sz w:val="20"/>
              </w:rPr>
              <w:t xml:space="preserve">) of the </w:t>
            </w:r>
            <w:r w:rsidRPr="002674AC">
              <w:rPr>
                <w:i/>
                <w:iCs/>
                <w:sz w:val="20"/>
              </w:rPr>
              <w:t>Canadian Charter of Rights and Freedoms</w:t>
            </w:r>
            <w:r w:rsidRPr="002674AC">
              <w:rPr>
                <w:iCs/>
                <w:sz w:val="20"/>
              </w:rPr>
              <w:t xml:space="preserve"> – Whether wage restraint legislation that interferes with an interest arbitration process substantially interferes with freedom of association contrary to s. 2(</w:t>
            </w:r>
            <w:r w:rsidRPr="002674AC">
              <w:rPr>
                <w:i/>
                <w:iCs/>
                <w:sz w:val="20"/>
              </w:rPr>
              <w:t>d</w:t>
            </w:r>
            <w:r w:rsidRPr="002674AC">
              <w:rPr>
                <w:iCs/>
                <w:sz w:val="20"/>
              </w:rPr>
              <w:t xml:space="preserve">) of the </w:t>
            </w:r>
            <w:r w:rsidRPr="002674AC">
              <w:rPr>
                <w:i/>
                <w:iCs/>
                <w:sz w:val="20"/>
              </w:rPr>
              <w:t>Charter</w:t>
            </w:r>
            <w:r w:rsidRPr="002674AC">
              <w:rPr>
                <w:iCs/>
                <w:sz w:val="20"/>
              </w:rPr>
              <w:t xml:space="preserve"> – Whether government conduct leading up to the introduction of the legislation substantially interfered with freedom of association contrary to s. 2(</w:t>
            </w:r>
            <w:r w:rsidRPr="002674AC">
              <w:rPr>
                <w:i/>
                <w:iCs/>
                <w:sz w:val="20"/>
              </w:rPr>
              <w:t>d</w:t>
            </w:r>
            <w:r w:rsidRPr="002674AC">
              <w:rPr>
                <w:iCs/>
                <w:sz w:val="20"/>
              </w:rPr>
              <w:t xml:space="preserve">) of the </w:t>
            </w:r>
            <w:r w:rsidRPr="002674AC">
              <w:rPr>
                <w:i/>
                <w:iCs/>
                <w:sz w:val="20"/>
              </w:rPr>
              <w:t>Charter</w:t>
            </w:r>
            <w:r w:rsidRPr="002674AC">
              <w:rPr>
                <w:iCs/>
                <w:sz w:val="20"/>
              </w:rPr>
              <w:t xml:space="preserve">? – </w:t>
            </w:r>
            <w:r w:rsidRPr="002674AC">
              <w:rPr>
                <w:i/>
                <w:sz w:val="20"/>
              </w:rPr>
              <w:t>Expenditure Restraint Act</w:t>
            </w:r>
            <w:r w:rsidRPr="002674AC">
              <w:rPr>
                <w:sz w:val="20"/>
              </w:rPr>
              <w:t>, S.C. 2009, c. 2, s. 393.</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As part of the program that was implemented by the federal government to respond to the 2008 economic crisis, Parliament adopted the </w:t>
            </w:r>
            <w:r w:rsidRPr="002674AC">
              <w:rPr>
                <w:i/>
                <w:sz w:val="20"/>
              </w:rPr>
              <w:t>Expenditure Restraint Act</w:t>
            </w:r>
            <w:r w:rsidRPr="002674AC">
              <w:rPr>
                <w:sz w:val="20"/>
              </w:rPr>
              <w:t>, S.C. 2009, c. 2, s. 393 (“</w:t>
            </w:r>
            <w:r w:rsidRPr="002674AC">
              <w:rPr>
                <w:i/>
                <w:sz w:val="20"/>
              </w:rPr>
              <w:t>ERA</w:t>
            </w:r>
            <w:r w:rsidRPr="002674AC">
              <w:rPr>
                <w:sz w:val="20"/>
              </w:rPr>
              <w:t xml:space="preserve">”). Among other things, the </w:t>
            </w:r>
            <w:r w:rsidRPr="002674AC">
              <w:rPr>
                <w:i/>
                <w:sz w:val="20"/>
              </w:rPr>
              <w:t>ERA</w:t>
            </w:r>
            <w:r w:rsidRPr="002674AC">
              <w:rPr>
                <w:sz w:val="20"/>
              </w:rPr>
              <w:t xml:space="preserve"> restricted wage increases to affected employees. At the time, a number of bargaining units represented by the applicant union were in the process of collective bargaining. Other units had reached agreements, but as a result of the adoption of the </w:t>
            </w:r>
            <w:r w:rsidRPr="002674AC">
              <w:rPr>
                <w:i/>
                <w:sz w:val="20"/>
              </w:rPr>
              <w:t>ERA</w:t>
            </w:r>
            <w:r w:rsidRPr="002674AC">
              <w:rPr>
                <w:sz w:val="20"/>
              </w:rPr>
              <w:t>, wage increases were rolled back to comply with the provisions in the legislation.</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 xml:space="preserve">The applicants sought a declaration that the </w:t>
            </w:r>
            <w:r w:rsidRPr="002674AC">
              <w:rPr>
                <w:i/>
                <w:sz w:val="20"/>
              </w:rPr>
              <w:t>ERA</w:t>
            </w:r>
            <w:r w:rsidRPr="002674AC">
              <w:rPr>
                <w:sz w:val="20"/>
              </w:rPr>
              <w:t xml:space="preserve"> was unconstitutional and of no force and effect as it limited the union members’ freedom of association under s. 2(</w:t>
            </w:r>
            <w:r w:rsidRPr="002674AC">
              <w:rPr>
                <w:i/>
                <w:sz w:val="20"/>
              </w:rPr>
              <w:t>d</w:t>
            </w:r>
            <w:r w:rsidRPr="002674AC">
              <w:rPr>
                <w:sz w:val="20"/>
              </w:rPr>
              <w:t xml:space="preserve">) of the </w:t>
            </w:r>
            <w:r w:rsidRPr="002674AC">
              <w:rPr>
                <w:i/>
                <w:sz w:val="20"/>
              </w:rPr>
              <w:t>Charter</w:t>
            </w:r>
            <w:r w:rsidRPr="002674AC">
              <w:rPr>
                <w:sz w:val="20"/>
              </w:rPr>
              <w:t xml:space="preserve">. They also challenged the government’s conduct in collective bargaining, before and after the </w:t>
            </w:r>
            <w:r w:rsidRPr="002674AC">
              <w:rPr>
                <w:i/>
                <w:sz w:val="20"/>
              </w:rPr>
              <w:t>ERA</w:t>
            </w:r>
            <w:r w:rsidRPr="002674AC">
              <w:rPr>
                <w:sz w:val="20"/>
              </w:rPr>
              <w:t xml:space="preserve">’s enactment. They submitted that the government’s conduct and provisions in the </w:t>
            </w:r>
            <w:r w:rsidRPr="002674AC">
              <w:rPr>
                <w:i/>
                <w:sz w:val="20"/>
              </w:rPr>
              <w:t>ERA</w:t>
            </w:r>
            <w:r w:rsidRPr="002674AC">
              <w:rPr>
                <w:sz w:val="20"/>
              </w:rPr>
              <w:t xml:space="preserve"> substantially interfered with their right to a meaningful collective bargaining process by interfering with bargaining on wages, overriding freely negotiated wage increases, capping wages during the restraint period, and preventing bargaining for catch-up after the restraint period. The application judge dismissed the application, finding that the associational rights of federal public servants under s. 2(</w:t>
            </w:r>
            <w:r w:rsidRPr="002674AC">
              <w:rPr>
                <w:i/>
                <w:sz w:val="20"/>
              </w:rPr>
              <w:t>d</w:t>
            </w:r>
            <w:r w:rsidRPr="002674AC">
              <w:rPr>
                <w:sz w:val="20"/>
              </w:rPr>
              <w:t xml:space="preserve">) of the </w:t>
            </w:r>
            <w:r w:rsidRPr="002674AC">
              <w:rPr>
                <w:i/>
                <w:sz w:val="20"/>
              </w:rPr>
              <w:t>Charter</w:t>
            </w:r>
            <w:r w:rsidRPr="002674AC">
              <w:rPr>
                <w:sz w:val="20"/>
              </w:rPr>
              <w:t xml:space="preserve"> were not impermissibly limited by the government’s conduct in collective bargaining or provisions in the </w:t>
            </w:r>
            <w:r w:rsidRPr="002674AC">
              <w:rPr>
                <w:i/>
                <w:sz w:val="20"/>
              </w:rPr>
              <w:t>ERA</w:t>
            </w:r>
            <w:r w:rsidRPr="002674AC">
              <w:rPr>
                <w:sz w:val="20"/>
              </w:rPr>
              <w:t>. The Court of Appeal dismissed the appeal.</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February 12, 2014</w:t>
            </w:r>
          </w:p>
          <w:p w:rsidR="00E16E67" w:rsidRPr="002674AC" w:rsidRDefault="00E16E67" w:rsidP="00E16E67">
            <w:pPr>
              <w:jc w:val="both"/>
              <w:rPr>
                <w:sz w:val="20"/>
              </w:rPr>
            </w:pPr>
            <w:r w:rsidRPr="002674AC">
              <w:rPr>
                <w:sz w:val="20"/>
              </w:rPr>
              <w:t>Ontario Superior Court of Justice</w:t>
            </w:r>
          </w:p>
          <w:p w:rsidR="00E16E67" w:rsidRPr="002674AC" w:rsidRDefault="00E16E67" w:rsidP="00E16E67">
            <w:pPr>
              <w:jc w:val="both"/>
              <w:rPr>
                <w:sz w:val="20"/>
              </w:rPr>
            </w:pPr>
            <w:r w:rsidRPr="002674AC">
              <w:rPr>
                <w:sz w:val="20"/>
              </w:rPr>
              <w:t>(</w:t>
            </w:r>
            <w:proofErr w:type="spellStart"/>
            <w:r w:rsidRPr="002674AC">
              <w:rPr>
                <w:sz w:val="20"/>
              </w:rPr>
              <w:t>Lederer</w:t>
            </w:r>
            <w:proofErr w:type="spellEnd"/>
            <w:r w:rsidRPr="002674AC">
              <w:rPr>
                <w:sz w:val="20"/>
              </w:rPr>
              <w:t xml:space="preserve"> J.)</w:t>
            </w:r>
          </w:p>
          <w:p w:rsidR="00E16E67" w:rsidRPr="002674AC" w:rsidRDefault="002674AC" w:rsidP="00E16E67">
            <w:pPr>
              <w:jc w:val="both"/>
              <w:rPr>
                <w:sz w:val="20"/>
              </w:rPr>
            </w:pPr>
            <w:hyperlink r:id="rId40" w:history="1">
              <w:r w:rsidR="00E16E67" w:rsidRPr="002674AC">
                <w:rPr>
                  <w:rStyle w:val="Hyperlink"/>
                  <w:sz w:val="20"/>
                </w:rPr>
                <w:t>2014 ONSC 965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 xml:space="preserve">Application for a declaration that the </w:t>
            </w:r>
            <w:r w:rsidRPr="002674AC">
              <w:rPr>
                <w:i/>
                <w:sz w:val="20"/>
              </w:rPr>
              <w:t>Expenditure Restraint Act</w:t>
            </w:r>
            <w:r w:rsidRPr="002674AC">
              <w:rPr>
                <w:sz w:val="20"/>
              </w:rPr>
              <w:t>, S.C. 2009, c. 2, s. 393,</w:t>
            </w:r>
            <w:r w:rsidRPr="002674AC">
              <w:rPr>
                <w:i/>
                <w:sz w:val="20"/>
              </w:rPr>
              <w:t xml:space="preserve"> </w:t>
            </w:r>
            <w:r w:rsidRPr="002674AC">
              <w:rPr>
                <w:sz w:val="20"/>
              </w:rPr>
              <w:t>is unconstitutional and of no force and effect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August 16, 2016</w:t>
            </w:r>
          </w:p>
          <w:p w:rsidR="00E16E67" w:rsidRPr="002674AC" w:rsidRDefault="00E16E67" w:rsidP="00E16E67">
            <w:pPr>
              <w:jc w:val="both"/>
              <w:rPr>
                <w:sz w:val="20"/>
              </w:rPr>
            </w:pPr>
            <w:r w:rsidRPr="002674AC">
              <w:rPr>
                <w:sz w:val="20"/>
              </w:rPr>
              <w:t>Court of Appeal for Ontario</w:t>
            </w:r>
          </w:p>
          <w:p w:rsidR="00E16E67" w:rsidRPr="002674AC" w:rsidRDefault="00E16E67" w:rsidP="00E16E67">
            <w:pPr>
              <w:jc w:val="both"/>
              <w:rPr>
                <w:sz w:val="20"/>
              </w:rPr>
            </w:pPr>
            <w:r w:rsidRPr="002674AC">
              <w:rPr>
                <w:sz w:val="20"/>
              </w:rPr>
              <w:t xml:space="preserve">(Hoy A.C.J.O. and Blair and </w:t>
            </w:r>
            <w:proofErr w:type="spellStart"/>
            <w:r w:rsidRPr="002674AC">
              <w:rPr>
                <w:sz w:val="20"/>
              </w:rPr>
              <w:t>Lauwers</w:t>
            </w:r>
            <w:proofErr w:type="spellEnd"/>
            <w:r w:rsidRPr="002674AC">
              <w:rPr>
                <w:sz w:val="20"/>
              </w:rPr>
              <w:t xml:space="preserve"> JJ.A.)</w:t>
            </w:r>
          </w:p>
          <w:p w:rsidR="00E16E67" w:rsidRPr="002674AC" w:rsidRDefault="002674AC" w:rsidP="00E16E67">
            <w:pPr>
              <w:jc w:val="both"/>
              <w:rPr>
                <w:sz w:val="20"/>
              </w:rPr>
            </w:pPr>
            <w:hyperlink r:id="rId41" w:history="1">
              <w:r w:rsidR="00E16E67" w:rsidRPr="002674AC">
                <w:rPr>
                  <w:rStyle w:val="Hyperlink"/>
                  <w:sz w:val="20"/>
                </w:rPr>
                <w:t>2016 ONCA 625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Appeal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October 17,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tc>
      </w:tr>
    </w:tbl>
    <w:p w:rsidR="00E16E67" w:rsidRPr="002674AC" w:rsidRDefault="002674AC" w:rsidP="00E16E67">
      <w:pPr>
        <w:jc w:val="both"/>
        <w:rPr>
          <w:sz w:val="20"/>
        </w:rPr>
      </w:pPr>
      <w:r w:rsidRPr="002674AC">
        <w:rPr>
          <w:sz w:val="20"/>
          <w:szCs w:val="20"/>
        </w:rPr>
        <w:pict>
          <v:rect id="_x0000_i1064"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lang w:val="fr-CA"/>
              </w:rPr>
            </w:pPr>
            <w:r w:rsidRPr="002674AC">
              <w:rPr>
                <w:rStyle w:val="SCCFileNumberChar"/>
                <w:sz w:val="20"/>
                <w:szCs w:val="20"/>
                <w:lang w:val="fr-CA"/>
              </w:rPr>
              <w:lastRenderedPageBreak/>
              <w:t>37253</w:t>
            </w:r>
          </w:p>
        </w:tc>
        <w:tc>
          <w:tcPr>
            <w:tcW w:w="4457" w:type="pct"/>
            <w:gridSpan w:val="3"/>
          </w:tcPr>
          <w:p w:rsidR="00E16E67" w:rsidRPr="002674AC" w:rsidRDefault="00E16E67" w:rsidP="00E16E67">
            <w:pPr>
              <w:pStyle w:val="SCCLsocParty"/>
              <w:jc w:val="both"/>
              <w:rPr>
                <w:b/>
                <w:sz w:val="20"/>
                <w:szCs w:val="20"/>
              </w:rPr>
            </w:pPr>
            <w:r w:rsidRPr="002674AC">
              <w:rPr>
                <w:b/>
                <w:sz w:val="20"/>
                <w:szCs w:val="20"/>
              </w:rPr>
              <w:t xml:space="preserve">Institut professionnel de la fonction publique du Canada, Raymond </w:t>
            </w:r>
            <w:proofErr w:type="spellStart"/>
            <w:r w:rsidRPr="002674AC">
              <w:rPr>
                <w:b/>
                <w:sz w:val="20"/>
                <w:szCs w:val="20"/>
              </w:rPr>
              <w:t>Lazzara</w:t>
            </w:r>
            <w:proofErr w:type="spellEnd"/>
            <w:r w:rsidRPr="002674AC">
              <w:rPr>
                <w:b/>
                <w:sz w:val="20"/>
                <w:szCs w:val="20"/>
              </w:rPr>
              <w:t xml:space="preserve">, Deborah Anne </w:t>
            </w:r>
            <w:proofErr w:type="spellStart"/>
            <w:r w:rsidRPr="002674AC">
              <w:rPr>
                <w:b/>
                <w:sz w:val="20"/>
                <w:szCs w:val="20"/>
              </w:rPr>
              <w:t>Chamney</w:t>
            </w:r>
            <w:proofErr w:type="spellEnd"/>
            <w:r w:rsidRPr="002674AC">
              <w:rPr>
                <w:b/>
                <w:sz w:val="20"/>
                <w:szCs w:val="20"/>
              </w:rPr>
              <w:t xml:space="preserve"> et </w:t>
            </w:r>
            <w:proofErr w:type="spellStart"/>
            <w:r w:rsidRPr="002674AC">
              <w:rPr>
                <w:b/>
                <w:sz w:val="20"/>
                <w:szCs w:val="20"/>
              </w:rPr>
              <w:t>Humayoun</w:t>
            </w:r>
            <w:proofErr w:type="spellEnd"/>
            <w:r w:rsidRPr="002674AC">
              <w:rPr>
                <w:b/>
                <w:sz w:val="20"/>
                <w:szCs w:val="20"/>
              </w:rPr>
              <w:t xml:space="preserve"> </w:t>
            </w:r>
            <w:proofErr w:type="spellStart"/>
            <w:r w:rsidRPr="002674AC">
              <w:rPr>
                <w:b/>
                <w:sz w:val="20"/>
                <w:szCs w:val="20"/>
              </w:rPr>
              <w:t>Akhtar</w:t>
            </w:r>
            <w:proofErr w:type="spellEnd"/>
            <w:r w:rsidRPr="002674AC">
              <w:rPr>
                <w:b/>
                <w:sz w:val="20"/>
                <w:szCs w:val="20"/>
              </w:rPr>
              <w:t xml:space="preserve"> c. Sa Majesté la Reine du chef du Canada représentée par le procureur général du Canada</w:t>
            </w:r>
          </w:p>
          <w:p w:rsidR="00E16E67" w:rsidRPr="002674AC" w:rsidRDefault="00E16E67" w:rsidP="00E16E67">
            <w:pPr>
              <w:jc w:val="both"/>
              <w:rPr>
                <w:sz w:val="20"/>
                <w:lang w:val="fr-CA"/>
              </w:rPr>
            </w:pPr>
            <w:r w:rsidRPr="002674AC">
              <w:rPr>
                <w:sz w:val="20"/>
                <w:lang w:val="fr-CA"/>
              </w:rPr>
              <w:t>(Ont.) (Civile) (Sur autorisation)</w:t>
            </w:r>
          </w:p>
        </w:tc>
      </w:tr>
      <w:tr w:rsidR="00074B07" w:rsidRPr="002674AC" w:rsidTr="00E16E67">
        <w:tc>
          <w:tcPr>
            <w:tcW w:w="543" w:type="pct"/>
          </w:tcPr>
          <w:p w:rsidR="00074B07" w:rsidRPr="002674AC" w:rsidRDefault="00074B07" w:rsidP="00E16E67">
            <w:pPr>
              <w:jc w:val="both"/>
              <w:rPr>
                <w:rStyle w:val="SCCFileNumberChar"/>
                <w:sz w:val="20"/>
                <w:szCs w:val="20"/>
                <w:lang w:val="fr-CA"/>
              </w:rPr>
            </w:pPr>
            <w:r w:rsidRPr="002674AC">
              <w:rPr>
                <w:rStyle w:val="SCCFileNumberChar"/>
                <w:sz w:val="20"/>
                <w:szCs w:val="20"/>
                <w:lang w:val="fr-CA"/>
              </w:rPr>
              <w:t>Coram :</w:t>
            </w:r>
          </w:p>
        </w:tc>
        <w:tc>
          <w:tcPr>
            <w:tcW w:w="4457" w:type="pct"/>
            <w:gridSpan w:val="3"/>
          </w:tcPr>
          <w:p w:rsidR="00074B0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074B07" w:rsidRPr="002674AC" w:rsidTr="00074B07">
        <w:tc>
          <w:tcPr>
            <w:tcW w:w="5000" w:type="pct"/>
            <w:gridSpan w:val="4"/>
          </w:tcPr>
          <w:p w:rsidR="00074B07" w:rsidRPr="002674AC" w:rsidRDefault="00074B07" w:rsidP="00E16E67">
            <w:pPr>
              <w:pStyle w:val="SCCLsocParty"/>
              <w:jc w:val="both"/>
              <w:rPr>
                <w:sz w:val="20"/>
                <w:szCs w:val="20"/>
              </w:rPr>
            </w:pPr>
            <w:r w:rsidRPr="002674AC">
              <w:rPr>
                <w:sz w:val="20"/>
                <w:szCs w:val="20"/>
              </w:rPr>
              <w:t xml:space="preserve">La demande d’autorisation d’appel de l’arrêt de la </w:t>
            </w:r>
            <w:r w:rsidRPr="002674AC">
              <w:rPr>
                <w:sz w:val="20"/>
                <w:szCs w:val="20"/>
                <w:lang w:val="fr-FR"/>
              </w:rPr>
              <w:t>Cour d’appel de l’Ontario</w:t>
            </w:r>
            <w:r w:rsidRPr="002674AC">
              <w:rPr>
                <w:sz w:val="20"/>
                <w:szCs w:val="20"/>
              </w:rPr>
              <w:t xml:space="preserve">, numéro </w:t>
            </w:r>
            <w:r w:rsidRPr="002674AC">
              <w:rPr>
                <w:sz w:val="20"/>
                <w:szCs w:val="20"/>
                <w:lang w:val="fr-FR"/>
              </w:rPr>
              <w:t>C58502, 2016 ONCA 625</w:t>
            </w:r>
            <w:r w:rsidRPr="002674AC">
              <w:rPr>
                <w:sz w:val="20"/>
                <w:szCs w:val="20"/>
              </w:rPr>
              <w:t xml:space="preserve">, daté du </w:t>
            </w:r>
            <w:r w:rsidRPr="002674AC">
              <w:rPr>
                <w:sz w:val="20"/>
                <w:szCs w:val="20"/>
                <w:lang w:val="fr-FR"/>
              </w:rPr>
              <w:t>16 août 2016</w:t>
            </w:r>
            <w:r w:rsidRPr="002674AC">
              <w:rPr>
                <w:sz w:val="20"/>
                <w:szCs w:val="20"/>
              </w:rPr>
              <w:t>, est rejetée avec dépens.</w:t>
            </w:r>
          </w:p>
          <w:p w:rsidR="00074B07" w:rsidRPr="002674AC" w:rsidRDefault="00074B07" w:rsidP="00074B07">
            <w:pPr>
              <w:rPr>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i/>
                <w:sz w:val="20"/>
                <w:lang w:val="fr-CA"/>
              </w:rPr>
              <w:t>Charte des droits</w:t>
            </w:r>
            <w:r w:rsidRPr="002674AC">
              <w:rPr>
                <w:sz w:val="20"/>
                <w:lang w:val="fr-CA"/>
              </w:rPr>
              <w:t xml:space="preserve"> – Liberté d’association – Droit de négocier collectivement – Dispositions législatives sur le contrôle des salaires – Adoption par le gouvernement fédéral d’une loi à la suite de la crise économique mondiale de 2008 – Loi limitant les augmentations salariales, imposant des diminutions salariales et empêchant les négociations en vue d’une indemnisation après la période de contrôle – Les dispositions législatives de contrôle des salaires qui l’emportent sur les dispositions salariales dans une convention collective entravent-elles substantiellement la liberté d’association que garantit l’al. 2</w:t>
            </w:r>
            <w:r w:rsidRPr="002674AC">
              <w:rPr>
                <w:i/>
                <w:sz w:val="20"/>
                <w:lang w:val="fr-CA"/>
              </w:rPr>
              <w:t>d</w:t>
            </w:r>
            <w:r w:rsidRPr="002674AC">
              <w:rPr>
                <w:sz w:val="20"/>
                <w:lang w:val="fr-CA"/>
              </w:rPr>
              <w:t xml:space="preserve">) de la </w:t>
            </w:r>
            <w:r w:rsidRPr="002674AC">
              <w:rPr>
                <w:i/>
                <w:sz w:val="20"/>
                <w:lang w:val="fr-CA"/>
              </w:rPr>
              <w:t>Charte canadienne des droits et libertés</w:t>
            </w:r>
            <w:r w:rsidRPr="002674AC">
              <w:rPr>
                <w:sz w:val="20"/>
                <w:lang w:val="fr-CA"/>
              </w:rPr>
              <w:t>? – Les dispositions législatives sur le contrôle des salaires qui font obstacle à un processus d’arbitrage entravent-elles substantiellement la liberté d’association que garantit l’al. 2</w:t>
            </w:r>
            <w:r w:rsidRPr="002674AC">
              <w:rPr>
                <w:i/>
                <w:sz w:val="20"/>
                <w:lang w:val="fr-CA"/>
              </w:rPr>
              <w:t>d</w:t>
            </w:r>
            <w:r w:rsidRPr="002674AC">
              <w:rPr>
                <w:sz w:val="20"/>
                <w:lang w:val="fr-CA"/>
              </w:rPr>
              <w:t>) de la Charte? – La conduite du gouvernement ayant mené à l’adoption de la Loi entrave-t-elle substantiellement la liberté d’association que garantit l’al. 2</w:t>
            </w:r>
            <w:r w:rsidRPr="002674AC">
              <w:rPr>
                <w:i/>
                <w:sz w:val="20"/>
                <w:lang w:val="fr-CA"/>
              </w:rPr>
              <w:t>d</w:t>
            </w:r>
            <w:r w:rsidRPr="002674AC">
              <w:rPr>
                <w:sz w:val="20"/>
                <w:lang w:val="fr-CA"/>
              </w:rPr>
              <w:t xml:space="preserve">) de la Charte? – </w:t>
            </w:r>
            <w:r w:rsidRPr="002674AC">
              <w:rPr>
                <w:i/>
                <w:sz w:val="20"/>
                <w:lang w:val="fr-CA"/>
              </w:rPr>
              <w:t>Loi sur le contrôle des dépenses</w:t>
            </w:r>
            <w:r w:rsidRPr="002674AC">
              <w:rPr>
                <w:sz w:val="20"/>
                <w:lang w:val="fr-CA"/>
              </w:rPr>
              <w:t>, L.C. 2009, c. 2, art. 393.</w:t>
            </w:r>
          </w:p>
        </w:tc>
      </w:tr>
      <w:tr w:rsidR="00E16E67" w:rsidRPr="002674AC" w:rsidTr="00E16E67">
        <w:tc>
          <w:tcPr>
            <w:tcW w:w="5000" w:type="pct"/>
            <w:gridSpan w:val="4"/>
          </w:tcPr>
          <w:p w:rsidR="00E16E67" w:rsidRPr="002674AC" w:rsidRDefault="00E16E67" w:rsidP="00E16E67">
            <w:pPr>
              <w:jc w:val="both"/>
              <w:rPr>
                <w:sz w:val="20"/>
                <w:lang w:val="fr-CA"/>
              </w:rPr>
            </w:pPr>
          </w:p>
        </w:tc>
      </w:tr>
      <w:tr w:rsidR="00E16E67" w:rsidRPr="002674AC" w:rsidTr="00E16E67">
        <w:tc>
          <w:tcPr>
            <w:tcW w:w="5000" w:type="pct"/>
            <w:gridSpan w:val="4"/>
          </w:tcPr>
          <w:p w:rsidR="00E16E67" w:rsidRPr="002674AC" w:rsidRDefault="00E16E67" w:rsidP="00E16E67">
            <w:pPr>
              <w:jc w:val="both"/>
              <w:rPr>
                <w:sz w:val="20"/>
                <w:lang w:val="fr-CA"/>
              </w:rPr>
            </w:pPr>
            <w:r w:rsidRPr="002674AC">
              <w:rPr>
                <w:sz w:val="20"/>
                <w:lang w:val="fr-CA"/>
              </w:rPr>
              <w:t xml:space="preserve">Dans le cadre du programme que le gouvernement fédéral a mis à exécution à la suite de la crise économique de 2008, le Parlement a adopté la </w:t>
            </w:r>
            <w:r w:rsidRPr="002674AC">
              <w:rPr>
                <w:i/>
                <w:sz w:val="20"/>
                <w:lang w:val="fr-CA"/>
              </w:rPr>
              <w:t>Loi sur le contrôle des dépenses</w:t>
            </w:r>
            <w:r w:rsidRPr="002674AC">
              <w:rPr>
                <w:sz w:val="20"/>
                <w:lang w:val="fr-CA"/>
              </w:rPr>
              <w:t xml:space="preserve">, L.C. 2009, c. 2, art. 393 (la « Loi »). Cette </w:t>
            </w:r>
            <w:r w:rsidRPr="002674AC">
              <w:rPr>
                <w:i/>
                <w:sz w:val="20"/>
                <w:lang w:val="fr-CA"/>
              </w:rPr>
              <w:t>Loi</w:t>
            </w:r>
            <w:r w:rsidRPr="002674AC">
              <w:rPr>
                <w:sz w:val="20"/>
                <w:lang w:val="fr-CA"/>
              </w:rPr>
              <w:t xml:space="preserve"> limite notamment les augmentations salariales des employés touchés. Au moment de l’adoption de la </w:t>
            </w:r>
            <w:r w:rsidRPr="002674AC">
              <w:rPr>
                <w:i/>
                <w:sz w:val="20"/>
                <w:lang w:val="fr-CA"/>
              </w:rPr>
              <w:t>Loi</w:t>
            </w:r>
            <w:r w:rsidRPr="002674AC">
              <w:rPr>
                <w:sz w:val="20"/>
                <w:lang w:val="fr-CA"/>
              </w:rPr>
              <w:t xml:space="preserve">, des unités de négociation représentées par le syndicat demandeur prenaient part à un processus de négociation collective. Certaines unités avaient conclu des ententes, mais en raison de l’adoption de la </w:t>
            </w:r>
            <w:r w:rsidRPr="002674AC">
              <w:rPr>
                <w:i/>
                <w:sz w:val="20"/>
                <w:lang w:val="fr-CA"/>
              </w:rPr>
              <w:t>Loi</w:t>
            </w:r>
            <w:r w:rsidRPr="002674AC">
              <w:rPr>
                <w:sz w:val="20"/>
                <w:lang w:val="fr-CA"/>
              </w:rPr>
              <w:t>, les augmentations salariales ont été réduites pour y être conformes.</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 xml:space="preserve">Les demandeurs ont cherché à obtenir un jugement déclarant que la </w:t>
            </w:r>
            <w:r w:rsidRPr="002674AC">
              <w:rPr>
                <w:i/>
                <w:sz w:val="20"/>
                <w:lang w:val="fr-CA"/>
              </w:rPr>
              <w:t>Loi</w:t>
            </w:r>
            <w:r w:rsidRPr="002674AC">
              <w:rPr>
                <w:sz w:val="20"/>
                <w:lang w:val="fr-CA"/>
              </w:rPr>
              <w:t xml:space="preserve"> était inconstitutionnelle et inopérante, puisqu’elle limitait la liberté d’association des membres du syndicat garantie par l’al. 2</w:t>
            </w:r>
            <w:r w:rsidRPr="002674AC">
              <w:rPr>
                <w:i/>
                <w:sz w:val="20"/>
                <w:lang w:val="fr-CA"/>
              </w:rPr>
              <w:t>d</w:t>
            </w:r>
            <w:r w:rsidRPr="002674AC">
              <w:rPr>
                <w:sz w:val="20"/>
                <w:lang w:val="fr-CA"/>
              </w:rPr>
              <w:t xml:space="preserve">) de la Charte. Ils ont également critiqué la conduite du gouvernement dans le processus de négociation collective, avant et après l’adoption de la </w:t>
            </w:r>
            <w:r w:rsidRPr="002674AC">
              <w:rPr>
                <w:i/>
                <w:sz w:val="20"/>
                <w:lang w:val="fr-CA"/>
              </w:rPr>
              <w:t>Loi</w:t>
            </w:r>
            <w:r w:rsidRPr="002674AC">
              <w:rPr>
                <w:sz w:val="20"/>
                <w:lang w:val="fr-CA"/>
              </w:rPr>
              <w:t xml:space="preserve">. Ils ont soutenu que la conduite du gouvernement et les dispositions de la </w:t>
            </w:r>
            <w:r w:rsidRPr="002674AC">
              <w:rPr>
                <w:i/>
                <w:sz w:val="20"/>
                <w:lang w:val="fr-CA"/>
              </w:rPr>
              <w:t>Loi</w:t>
            </w:r>
            <w:r w:rsidRPr="002674AC">
              <w:rPr>
                <w:sz w:val="20"/>
                <w:lang w:val="fr-CA"/>
              </w:rPr>
              <w:t xml:space="preserve"> entravaient substantiellement leur droit à un véritable processus de négociation collective, parce qu’elles empiétaient sur la négociation des salaires, elles se substituaient aux augmentations salariales librement négociées, elles imposaient un plafond salarial pendant la période de contrôle et elles empêchaient les négociations en vue d’une indemnisation après la période de contrôle. Le juge saisi a rejeté la demande, en concluant que la conduite du gouvernement lors des négociations collectives et les dispositions de la </w:t>
            </w:r>
            <w:r w:rsidRPr="002674AC">
              <w:rPr>
                <w:i/>
                <w:sz w:val="20"/>
                <w:lang w:val="fr-CA"/>
              </w:rPr>
              <w:t>Loi</w:t>
            </w:r>
            <w:r w:rsidRPr="002674AC">
              <w:rPr>
                <w:sz w:val="20"/>
                <w:lang w:val="fr-CA"/>
              </w:rPr>
              <w:t xml:space="preserve"> ne limitaient pas de manière inacceptable la liberté d’association des fonctionnaires fédéraux que garantit l’al. 2</w:t>
            </w:r>
            <w:r w:rsidRPr="002674AC">
              <w:rPr>
                <w:i/>
                <w:sz w:val="20"/>
                <w:lang w:val="fr-CA"/>
              </w:rPr>
              <w:t>d</w:t>
            </w:r>
            <w:r w:rsidRPr="002674AC">
              <w:rPr>
                <w:sz w:val="20"/>
                <w:lang w:val="fr-CA"/>
              </w:rPr>
              <w:t xml:space="preserve">) de la </w:t>
            </w:r>
            <w:r w:rsidRPr="002674AC">
              <w:rPr>
                <w:i/>
                <w:sz w:val="20"/>
                <w:lang w:val="fr-CA"/>
              </w:rPr>
              <w:t>Charte</w:t>
            </w:r>
            <w:r w:rsidRPr="002674AC">
              <w:rPr>
                <w:sz w:val="20"/>
                <w:lang w:val="fr-CA"/>
              </w:rPr>
              <w:t>. La Cour d’appel a rejeté l’appel.</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12 février 2014</w:t>
            </w:r>
          </w:p>
          <w:p w:rsidR="00E16E67" w:rsidRPr="002674AC" w:rsidRDefault="00E16E67" w:rsidP="00E16E67">
            <w:pPr>
              <w:jc w:val="both"/>
              <w:rPr>
                <w:sz w:val="20"/>
                <w:lang w:val="fr-CA"/>
              </w:rPr>
            </w:pPr>
            <w:r w:rsidRPr="002674AC">
              <w:rPr>
                <w:sz w:val="20"/>
                <w:lang w:val="fr-CA"/>
              </w:rPr>
              <w:t>Cour supérieure de justice de l’Ontario</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Lederer</w:t>
            </w:r>
            <w:proofErr w:type="spellEnd"/>
            <w:r w:rsidRPr="002674AC">
              <w:rPr>
                <w:sz w:val="20"/>
                <w:lang w:val="fr-CA"/>
              </w:rPr>
              <w:t>)</w:t>
            </w:r>
          </w:p>
          <w:p w:rsidR="00E16E67" w:rsidRPr="002674AC" w:rsidRDefault="002674AC" w:rsidP="00E16E67">
            <w:pPr>
              <w:jc w:val="both"/>
              <w:rPr>
                <w:sz w:val="20"/>
                <w:lang w:val="fr-CA"/>
              </w:rPr>
            </w:pPr>
            <w:hyperlink r:id="rId42" w:history="1">
              <w:r w:rsidR="00E16E67" w:rsidRPr="002674AC">
                <w:rPr>
                  <w:rStyle w:val="Hyperlink"/>
                  <w:sz w:val="20"/>
                  <w:lang w:val="fr-CA"/>
                </w:rPr>
                <w:t>2014 ONSC 965</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 xml:space="preserve">Rejet de la demande en vue d’obtenir un jugement déclarant que la </w:t>
            </w:r>
            <w:r w:rsidRPr="002674AC">
              <w:rPr>
                <w:i/>
                <w:sz w:val="20"/>
                <w:lang w:val="fr-CA"/>
              </w:rPr>
              <w:t>Loi sur le contrôle des dépenses</w:t>
            </w:r>
            <w:r w:rsidRPr="002674AC">
              <w:rPr>
                <w:sz w:val="20"/>
                <w:lang w:val="fr-CA"/>
              </w:rPr>
              <w:t>, L.C. 2009, c. 2, art. 393,</w:t>
            </w:r>
            <w:r w:rsidRPr="002674AC">
              <w:rPr>
                <w:i/>
                <w:sz w:val="20"/>
                <w:lang w:val="fr-CA"/>
              </w:rPr>
              <w:t xml:space="preserve"> </w:t>
            </w:r>
            <w:r w:rsidRPr="002674AC">
              <w:rPr>
                <w:sz w:val="20"/>
                <w:lang w:val="fr-CA"/>
              </w:rPr>
              <w:t>est inconstitutionnelle et inopérante</w:t>
            </w:r>
          </w:p>
          <w:p w:rsidR="00E16E67" w:rsidRPr="002674AC" w:rsidRDefault="00E16E67" w:rsidP="00E16E67">
            <w:pPr>
              <w:jc w:val="both"/>
              <w:rPr>
                <w:sz w:val="20"/>
                <w:lang w:val="fr-CA"/>
              </w:rPr>
            </w:pPr>
          </w:p>
        </w:tc>
      </w:tr>
      <w:tr w:rsidR="00E16E67" w:rsidRPr="002674AC" w:rsidTr="00E16E67">
        <w:tc>
          <w:tcPr>
            <w:tcW w:w="2427" w:type="pct"/>
            <w:gridSpan w:val="2"/>
          </w:tcPr>
          <w:p w:rsidR="00E16E67" w:rsidRPr="002674AC" w:rsidRDefault="00E16E67" w:rsidP="00E16E67">
            <w:pPr>
              <w:jc w:val="both"/>
              <w:rPr>
                <w:sz w:val="20"/>
                <w:lang w:val="fr-CA"/>
              </w:rPr>
            </w:pPr>
            <w:r w:rsidRPr="002674AC">
              <w:rPr>
                <w:sz w:val="20"/>
                <w:lang w:val="fr-CA"/>
              </w:rPr>
              <w:t>16 août 2016</w:t>
            </w:r>
          </w:p>
          <w:p w:rsidR="00E16E67" w:rsidRPr="002674AC" w:rsidRDefault="00E16E67" w:rsidP="00E16E67">
            <w:pPr>
              <w:jc w:val="both"/>
              <w:rPr>
                <w:sz w:val="20"/>
                <w:lang w:val="fr-CA"/>
              </w:rPr>
            </w:pPr>
            <w:r w:rsidRPr="002674AC">
              <w:rPr>
                <w:sz w:val="20"/>
                <w:lang w:val="fr-CA"/>
              </w:rPr>
              <w:t>Cour d’appel de l’Ontario</w:t>
            </w:r>
          </w:p>
          <w:p w:rsidR="00E16E67" w:rsidRPr="002674AC" w:rsidRDefault="00E16E67" w:rsidP="00E16E67">
            <w:pPr>
              <w:jc w:val="both"/>
              <w:rPr>
                <w:sz w:val="20"/>
                <w:lang w:val="fr-CA"/>
              </w:rPr>
            </w:pPr>
            <w:r w:rsidRPr="002674AC">
              <w:rPr>
                <w:sz w:val="20"/>
                <w:lang w:val="fr-CA"/>
              </w:rPr>
              <w:t xml:space="preserve">(Juge en chef adjointe </w:t>
            </w:r>
            <w:proofErr w:type="spellStart"/>
            <w:r w:rsidRPr="002674AC">
              <w:rPr>
                <w:sz w:val="20"/>
                <w:lang w:val="fr-CA"/>
              </w:rPr>
              <w:t>Hoy</w:t>
            </w:r>
            <w:proofErr w:type="spellEnd"/>
            <w:r w:rsidRPr="002674AC">
              <w:rPr>
                <w:sz w:val="20"/>
                <w:lang w:val="fr-CA"/>
              </w:rPr>
              <w:t xml:space="preserve"> et juges d’appel Blair et </w:t>
            </w:r>
            <w:proofErr w:type="spellStart"/>
            <w:r w:rsidRPr="002674AC">
              <w:rPr>
                <w:sz w:val="20"/>
                <w:lang w:val="fr-CA"/>
              </w:rPr>
              <w:t>Lauwers</w:t>
            </w:r>
            <w:proofErr w:type="spellEnd"/>
            <w:r w:rsidRPr="002674AC">
              <w:rPr>
                <w:sz w:val="20"/>
                <w:lang w:val="fr-CA"/>
              </w:rPr>
              <w:t>)</w:t>
            </w:r>
          </w:p>
          <w:p w:rsidR="00E16E67" w:rsidRPr="002674AC" w:rsidRDefault="002674AC" w:rsidP="00E16E67">
            <w:pPr>
              <w:jc w:val="both"/>
              <w:rPr>
                <w:sz w:val="20"/>
                <w:lang w:val="fr-CA"/>
              </w:rPr>
            </w:pPr>
            <w:hyperlink r:id="rId43" w:history="1">
              <w:r w:rsidR="00E16E67" w:rsidRPr="002674AC">
                <w:rPr>
                  <w:rStyle w:val="Hyperlink"/>
                  <w:sz w:val="20"/>
                  <w:lang w:val="fr-CA"/>
                </w:rPr>
                <w:t>2016 ONCA 625</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 xml:space="preserve">Rejet de l’appel </w:t>
            </w:r>
          </w:p>
          <w:p w:rsidR="00E16E67" w:rsidRPr="002674AC" w:rsidRDefault="00E16E67" w:rsidP="00E16E67">
            <w:pPr>
              <w:jc w:val="both"/>
              <w:rPr>
                <w:sz w:val="20"/>
                <w:lang w:val="fr-CA"/>
              </w:rPr>
            </w:pPr>
          </w:p>
        </w:tc>
      </w:tr>
    </w:tbl>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E67" w:rsidRPr="002674AC" w:rsidTr="00E16E67">
        <w:tc>
          <w:tcPr>
            <w:tcW w:w="2427" w:type="pct"/>
          </w:tcPr>
          <w:p w:rsidR="00E16E67" w:rsidRPr="002674AC" w:rsidRDefault="00E16E67" w:rsidP="00E16E67">
            <w:pPr>
              <w:jc w:val="both"/>
              <w:rPr>
                <w:sz w:val="20"/>
                <w:lang w:val="fr-CA"/>
              </w:rPr>
            </w:pPr>
            <w:r w:rsidRPr="002674AC">
              <w:rPr>
                <w:sz w:val="20"/>
                <w:lang w:val="fr-CA"/>
              </w:rPr>
              <w:lastRenderedPageBreak/>
              <w:t>17 octobre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Dépôt de la demande d’autorisation d’appel</w:t>
            </w:r>
          </w:p>
        </w:tc>
      </w:tr>
    </w:tbl>
    <w:p w:rsidR="00E16E67" w:rsidRPr="002674AC" w:rsidRDefault="002674AC" w:rsidP="00E16E67">
      <w:pPr>
        <w:jc w:val="both"/>
        <w:rPr>
          <w:sz w:val="20"/>
          <w:lang w:val="fr-CA"/>
        </w:rPr>
      </w:pPr>
      <w:r w:rsidRPr="002674AC">
        <w:rPr>
          <w:sz w:val="20"/>
          <w:szCs w:val="20"/>
        </w:rPr>
        <w:pict>
          <v:rect id="_x0000_i1065"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37254</w:t>
            </w:r>
          </w:p>
        </w:tc>
        <w:tc>
          <w:tcPr>
            <w:tcW w:w="4457" w:type="pct"/>
            <w:gridSpan w:val="3"/>
          </w:tcPr>
          <w:p w:rsidR="00E16E67" w:rsidRPr="002674AC" w:rsidRDefault="00E16E67" w:rsidP="00E16E67">
            <w:pPr>
              <w:pStyle w:val="SCCLsocParty"/>
              <w:jc w:val="both"/>
              <w:rPr>
                <w:b/>
                <w:sz w:val="20"/>
                <w:szCs w:val="20"/>
                <w:lang w:val="en-US"/>
              </w:rPr>
            </w:pPr>
            <w:r w:rsidRPr="002674AC">
              <w:rPr>
                <w:b/>
                <w:sz w:val="20"/>
                <w:szCs w:val="20"/>
                <w:lang w:val="en-US"/>
              </w:rPr>
              <w:t xml:space="preserve">John Gordon, Patricia </w:t>
            </w:r>
            <w:proofErr w:type="spellStart"/>
            <w:r w:rsidRPr="002674AC">
              <w:rPr>
                <w:b/>
                <w:sz w:val="20"/>
                <w:szCs w:val="20"/>
                <w:lang w:val="en-US"/>
              </w:rPr>
              <w:t>Ducharme</w:t>
            </w:r>
            <w:proofErr w:type="spellEnd"/>
            <w:r w:rsidRPr="002674AC">
              <w:rPr>
                <w:b/>
                <w:sz w:val="20"/>
                <w:szCs w:val="20"/>
                <w:lang w:val="en-US"/>
              </w:rPr>
              <w:t xml:space="preserve">, Nick Stein, Chris </w:t>
            </w:r>
            <w:proofErr w:type="spellStart"/>
            <w:r w:rsidRPr="002674AC">
              <w:rPr>
                <w:b/>
                <w:sz w:val="20"/>
                <w:szCs w:val="20"/>
                <w:lang w:val="en-US"/>
              </w:rPr>
              <w:t>Aylward</w:t>
            </w:r>
            <w:proofErr w:type="spellEnd"/>
            <w:r w:rsidRPr="002674AC">
              <w:rPr>
                <w:b/>
                <w:sz w:val="20"/>
                <w:szCs w:val="20"/>
                <w:lang w:val="en-US"/>
              </w:rPr>
              <w:t>, Darrell-Lee McKenzie and Public Service Alliance of Canada v. Attorney General of Canada</w:t>
            </w:r>
          </w:p>
          <w:p w:rsidR="00E16E67" w:rsidRPr="002674AC" w:rsidRDefault="00E16E67" w:rsidP="00E16E67">
            <w:pPr>
              <w:jc w:val="both"/>
              <w:rPr>
                <w:sz w:val="20"/>
              </w:rPr>
            </w:pPr>
            <w:r w:rsidRPr="002674AC">
              <w:rPr>
                <w:sz w:val="20"/>
              </w:rPr>
              <w:t>(Ont.) (Civil) (By Leave)</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gridSpan w:val="3"/>
          </w:tcPr>
          <w:p w:rsidR="00074B07" w:rsidRPr="002674AC" w:rsidRDefault="00074B07" w:rsidP="00E16E67">
            <w:pPr>
              <w:pStyle w:val="SCCLsocParty"/>
              <w:jc w:val="both"/>
              <w:rPr>
                <w:sz w:val="20"/>
                <w:szCs w:val="20"/>
                <w:lang w:val="en-US"/>
              </w:rPr>
            </w:pPr>
            <w:proofErr w:type="spellStart"/>
            <w:r w:rsidRPr="002674AC">
              <w:rPr>
                <w:sz w:val="20"/>
                <w:szCs w:val="20"/>
                <w:lang w:val="en-US"/>
              </w:rPr>
              <w:t>McLachlin</w:t>
            </w:r>
            <w:proofErr w:type="spellEnd"/>
            <w:r w:rsidRPr="002674AC">
              <w:rPr>
                <w:sz w:val="20"/>
                <w:szCs w:val="20"/>
                <w:lang w:val="en-US"/>
              </w:rPr>
              <w:t xml:space="preserve"> C.J. and </w:t>
            </w:r>
            <w:proofErr w:type="spellStart"/>
            <w:r w:rsidRPr="002674AC">
              <w:rPr>
                <w:sz w:val="20"/>
                <w:szCs w:val="20"/>
                <w:lang w:val="en-US"/>
              </w:rPr>
              <w:t>Abella</w:t>
            </w:r>
            <w:proofErr w:type="spellEnd"/>
            <w:r w:rsidRPr="002674AC">
              <w:rPr>
                <w:sz w:val="20"/>
                <w:szCs w:val="20"/>
                <w:lang w:val="en-US"/>
              </w:rPr>
              <w:t xml:space="preserve">, </w:t>
            </w:r>
            <w:proofErr w:type="spellStart"/>
            <w:r w:rsidRPr="002674AC">
              <w:rPr>
                <w:sz w:val="20"/>
                <w:szCs w:val="20"/>
                <w:lang w:val="en-US"/>
              </w:rPr>
              <w:t>Moldaver</w:t>
            </w:r>
            <w:proofErr w:type="spellEnd"/>
            <w:r w:rsidRPr="002674AC">
              <w:rPr>
                <w:sz w:val="20"/>
                <w:szCs w:val="20"/>
                <w:lang w:val="en-US"/>
              </w:rPr>
              <w:t xml:space="preserve">, </w:t>
            </w:r>
            <w:proofErr w:type="spellStart"/>
            <w:r w:rsidRPr="002674AC">
              <w:rPr>
                <w:sz w:val="20"/>
                <w:szCs w:val="20"/>
                <w:lang w:val="en-US"/>
              </w:rPr>
              <w:t>Karakatsanis</w:t>
            </w:r>
            <w:proofErr w:type="spellEnd"/>
            <w:r w:rsidRPr="002674AC">
              <w:rPr>
                <w:sz w:val="20"/>
                <w:szCs w:val="20"/>
                <w:lang w:val="en-US"/>
              </w:rPr>
              <w:t xml:space="preserve">, Wagner, </w:t>
            </w:r>
            <w:proofErr w:type="spellStart"/>
            <w:r w:rsidRPr="002674AC">
              <w:rPr>
                <w:sz w:val="20"/>
                <w:szCs w:val="20"/>
                <w:lang w:val="en-US"/>
              </w:rPr>
              <w:t>Gascon</w:t>
            </w:r>
            <w:proofErr w:type="spellEnd"/>
            <w:r w:rsidRPr="002674AC">
              <w:rPr>
                <w:sz w:val="20"/>
                <w:szCs w:val="20"/>
                <w:lang w:val="en-US"/>
              </w:rPr>
              <w:t xml:space="preserve">, </w:t>
            </w:r>
            <w:proofErr w:type="spellStart"/>
            <w:r w:rsidRPr="002674AC">
              <w:rPr>
                <w:sz w:val="20"/>
                <w:szCs w:val="20"/>
                <w:lang w:val="en-US"/>
              </w:rPr>
              <w:t>Côté</w:t>
            </w:r>
            <w:proofErr w:type="spellEnd"/>
            <w:r w:rsidRPr="002674AC">
              <w:rPr>
                <w:sz w:val="20"/>
                <w:szCs w:val="20"/>
                <w:lang w:val="en-US"/>
              </w:rPr>
              <w:t>, Brown and Rowe JJ.</w:t>
            </w:r>
          </w:p>
          <w:p w:rsidR="00074B07" w:rsidRPr="002674AC" w:rsidRDefault="00074B07" w:rsidP="00074B07">
            <w:pPr>
              <w:rPr>
                <w:lang w:val="en-US"/>
              </w:rPr>
            </w:pPr>
          </w:p>
        </w:tc>
      </w:tr>
      <w:tr w:rsidR="00074B07" w:rsidRPr="002674AC" w:rsidTr="00074B07">
        <w:tc>
          <w:tcPr>
            <w:tcW w:w="5000" w:type="pct"/>
            <w:gridSpan w:val="4"/>
          </w:tcPr>
          <w:p w:rsidR="00074B07" w:rsidRPr="002674AC" w:rsidRDefault="00074B07" w:rsidP="00074B07">
            <w:pPr>
              <w:pStyle w:val="SCCLsocParty"/>
              <w:jc w:val="both"/>
              <w:rPr>
                <w:sz w:val="20"/>
                <w:szCs w:val="20"/>
                <w:lang w:val="en-US"/>
              </w:rPr>
            </w:pPr>
            <w:r w:rsidRPr="002674AC">
              <w:rPr>
                <w:sz w:val="20"/>
                <w:szCs w:val="20"/>
                <w:lang w:val="en-US"/>
              </w:rPr>
              <w:t>The application for leave to appeal from the judgment of the Court of Appeal for Ontario, Number C58501, 2016 ONCA 625, dated August 16, 2016, is dismissed with costs.</w:t>
            </w:r>
          </w:p>
          <w:p w:rsidR="00074B07" w:rsidRPr="002674AC" w:rsidRDefault="00074B07" w:rsidP="00074B07">
            <w:pPr>
              <w:rPr>
                <w:lang w:val="en-US"/>
              </w:rPr>
            </w:pPr>
          </w:p>
        </w:tc>
      </w:tr>
      <w:tr w:rsidR="00E16E67" w:rsidRPr="002674AC" w:rsidTr="00E16E67">
        <w:tc>
          <w:tcPr>
            <w:tcW w:w="5000" w:type="pct"/>
            <w:gridSpan w:val="4"/>
          </w:tcPr>
          <w:p w:rsidR="00E16E67" w:rsidRPr="002674AC" w:rsidRDefault="00E16E67" w:rsidP="00E16E67">
            <w:pPr>
              <w:jc w:val="both"/>
              <w:rPr>
                <w:sz w:val="20"/>
              </w:rPr>
            </w:pPr>
            <w:r w:rsidRPr="002674AC">
              <w:rPr>
                <w:i/>
                <w:sz w:val="20"/>
              </w:rPr>
              <w:t>Charter of Rights</w:t>
            </w:r>
            <w:r w:rsidRPr="002674AC">
              <w:rPr>
                <w:sz w:val="20"/>
              </w:rPr>
              <w:t xml:space="preserve"> – Freedom of association – Right to collective bargaining – Wage restraint legislation – Federal government enacting legislation to respond to 2008 global economic crisis – Legislation restricting wage increases, imposing wage roll backs and preventing bargaining for catch-up after restraint period – </w:t>
            </w:r>
            <w:r w:rsidRPr="002674AC">
              <w:rPr>
                <w:iCs/>
                <w:sz w:val="20"/>
              </w:rPr>
              <w:t>Whether wage restraint legislation that overrides wage provisions in a collective agreement substantially interferes with freedom of association contrary to s. 2(</w:t>
            </w:r>
            <w:r w:rsidRPr="002674AC">
              <w:rPr>
                <w:i/>
                <w:iCs/>
                <w:sz w:val="20"/>
              </w:rPr>
              <w:t>d</w:t>
            </w:r>
            <w:r w:rsidRPr="002674AC">
              <w:rPr>
                <w:iCs/>
                <w:sz w:val="20"/>
              </w:rPr>
              <w:t xml:space="preserve">) of the </w:t>
            </w:r>
            <w:r w:rsidRPr="002674AC">
              <w:rPr>
                <w:i/>
                <w:iCs/>
                <w:sz w:val="20"/>
              </w:rPr>
              <w:t>Canadian Charter of Rights and Freedoms</w:t>
            </w:r>
            <w:r w:rsidRPr="002674AC">
              <w:rPr>
                <w:iCs/>
                <w:sz w:val="20"/>
              </w:rPr>
              <w:t xml:space="preserve"> – Whether wage restraint legislation that interferes with an interest arbitration process substantially interferes with freedom of association contrary to s. 2(</w:t>
            </w:r>
            <w:r w:rsidRPr="002674AC">
              <w:rPr>
                <w:i/>
                <w:iCs/>
                <w:sz w:val="20"/>
              </w:rPr>
              <w:t>d</w:t>
            </w:r>
            <w:r w:rsidRPr="002674AC">
              <w:rPr>
                <w:iCs/>
                <w:sz w:val="20"/>
              </w:rPr>
              <w:t xml:space="preserve">) of the </w:t>
            </w:r>
            <w:r w:rsidRPr="002674AC">
              <w:rPr>
                <w:i/>
                <w:iCs/>
                <w:sz w:val="20"/>
              </w:rPr>
              <w:t>Charter</w:t>
            </w:r>
            <w:r w:rsidRPr="002674AC">
              <w:rPr>
                <w:iCs/>
                <w:sz w:val="20"/>
              </w:rPr>
              <w:t xml:space="preserve"> – Whether government conduct leading up to the introduction of the legislation substantially interfered with freedom of association contrary to s. 2(</w:t>
            </w:r>
            <w:r w:rsidRPr="002674AC">
              <w:rPr>
                <w:i/>
                <w:iCs/>
                <w:sz w:val="20"/>
              </w:rPr>
              <w:t>d</w:t>
            </w:r>
            <w:r w:rsidRPr="002674AC">
              <w:rPr>
                <w:iCs/>
                <w:sz w:val="20"/>
              </w:rPr>
              <w:t xml:space="preserve">) of the </w:t>
            </w:r>
            <w:r w:rsidRPr="002674AC">
              <w:rPr>
                <w:i/>
                <w:iCs/>
                <w:sz w:val="20"/>
              </w:rPr>
              <w:t>Charter</w:t>
            </w:r>
            <w:r w:rsidRPr="002674AC">
              <w:rPr>
                <w:iCs/>
                <w:sz w:val="20"/>
              </w:rPr>
              <w:t xml:space="preserve">? – </w:t>
            </w:r>
            <w:r w:rsidRPr="002674AC">
              <w:rPr>
                <w:i/>
                <w:sz w:val="20"/>
              </w:rPr>
              <w:t>Expenditure Restraint Act</w:t>
            </w:r>
            <w:r w:rsidRPr="002674AC">
              <w:rPr>
                <w:sz w:val="20"/>
              </w:rPr>
              <w:t>, S.C. 2009, c. 2, s. 393.</w:t>
            </w:r>
          </w:p>
        </w:tc>
      </w:tr>
      <w:tr w:rsidR="00E16E67" w:rsidRPr="002674AC" w:rsidTr="00E16E67">
        <w:tc>
          <w:tcPr>
            <w:tcW w:w="5000" w:type="pct"/>
            <w:gridSpan w:val="4"/>
          </w:tcPr>
          <w:p w:rsidR="00E16E67" w:rsidRPr="002674AC" w:rsidRDefault="00E16E67" w:rsidP="00E16E67">
            <w:pPr>
              <w:jc w:val="both"/>
              <w:rPr>
                <w:sz w:val="20"/>
              </w:rPr>
            </w:pPr>
          </w:p>
        </w:tc>
      </w:tr>
      <w:tr w:rsidR="00E16E67" w:rsidRPr="002674AC" w:rsidTr="00E16E67">
        <w:tc>
          <w:tcPr>
            <w:tcW w:w="5000" w:type="pct"/>
            <w:gridSpan w:val="4"/>
          </w:tcPr>
          <w:p w:rsidR="00E16E67" w:rsidRPr="002674AC" w:rsidRDefault="00E16E67" w:rsidP="00E16E67">
            <w:pPr>
              <w:jc w:val="both"/>
              <w:rPr>
                <w:sz w:val="20"/>
              </w:rPr>
            </w:pPr>
            <w:r w:rsidRPr="002674AC">
              <w:rPr>
                <w:sz w:val="20"/>
              </w:rPr>
              <w:t xml:space="preserve">As part of the program that was implemented by the federal government to respond to the 2008 economic crisis, Parliament adopted the </w:t>
            </w:r>
            <w:r w:rsidRPr="002674AC">
              <w:rPr>
                <w:i/>
                <w:sz w:val="20"/>
              </w:rPr>
              <w:t>Expenditure Restraint Act</w:t>
            </w:r>
            <w:r w:rsidRPr="002674AC">
              <w:rPr>
                <w:sz w:val="20"/>
              </w:rPr>
              <w:t>, S.C. 2009, c. 2, s. 393 (“</w:t>
            </w:r>
            <w:r w:rsidRPr="002674AC">
              <w:rPr>
                <w:i/>
                <w:sz w:val="20"/>
              </w:rPr>
              <w:t>ERA</w:t>
            </w:r>
            <w:r w:rsidRPr="002674AC">
              <w:rPr>
                <w:sz w:val="20"/>
              </w:rPr>
              <w:t xml:space="preserve">”). Among other things, the </w:t>
            </w:r>
            <w:r w:rsidRPr="002674AC">
              <w:rPr>
                <w:i/>
                <w:sz w:val="20"/>
              </w:rPr>
              <w:t>ERA</w:t>
            </w:r>
            <w:r w:rsidRPr="002674AC">
              <w:rPr>
                <w:sz w:val="20"/>
              </w:rPr>
              <w:t xml:space="preserve"> restricted wage increases to affected employees. At the time, a number of bargaining units represented by the applicant union were in the process of collective bargaining. Other units had reached agreements, but as a result of the adoption of the </w:t>
            </w:r>
            <w:r w:rsidRPr="002674AC">
              <w:rPr>
                <w:i/>
                <w:sz w:val="20"/>
              </w:rPr>
              <w:t>ERA</w:t>
            </w:r>
            <w:r w:rsidRPr="002674AC">
              <w:rPr>
                <w:sz w:val="20"/>
              </w:rPr>
              <w:t>, wage increases were rolled back to comply with the provisions in the legislation.</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 xml:space="preserve">The applicants sought a declaration that the </w:t>
            </w:r>
            <w:r w:rsidRPr="002674AC">
              <w:rPr>
                <w:i/>
                <w:sz w:val="20"/>
              </w:rPr>
              <w:t>ERA</w:t>
            </w:r>
            <w:r w:rsidRPr="002674AC">
              <w:rPr>
                <w:sz w:val="20"/>
              </w:rPr>
              <w:t xml:space="preserve"> was unconstitutional and of no force and effect as it limited the union members’ freedom of association under s. 2(</w:t>
            </w:r>
            <w:r w:rsidRPr="002674AC">
              <w:rPr>
                <w:i/>
                <w:sz w:val="20"/>
              </w:rPr>
              <w:t>d</w:t>
            </w:r>
            <w:r w:rsidRPr="002674AC">
              <w:rPr>
                <w:sz w:val="20"/>
              </w:rPr>
              <w:t xml:space="preserve">) of the </w:t>
            </w:r>
            <w:r w:rsidRPr="002674AC">
              <w:rPr>
                <w:i/>
                <w:sz w:val="20"/>
              </w:rPr>
              <w:t>Charter</w:t>
            </w:r>
            <w:r w:rsidRPr="002674AC">
              <w:rPr>
                <w:sz w:val="20"/>
              </w:rPr>
              <w:t xml:space="preserve">. They also challenged the government’s conduct in collective bargaining, before and after the </w:t>
            </w:r>
            <w:r w:rsidRPr="002674AC">
              <w:rPr>
                <w:i/>
                <w:sz w:val="20"/>
              </w:rPr>
              <w:t>ERA</w:t>
            </w:r>
            <w:r w:rsidRPr="002674AC">
              <w:rPr>
                <w:sz w:val="20"/>
              </w:rPr>
              <w:t xml:space="preserve">’s enactment. They submitted that the government’s conduct and provisions in the </w:t>
            </w:r>
            <w:r w:rsidRPr="002674AC">
              <w:rPr>
                <w:i/>
                <w:sz w:val="20"/>
              </w:rPr>
              <w:t>ERA</w:t>
            </w:r>
            <w:r w:rsidRPr="002674AC">
              <w:rPr>
                <w:sz w:val="20"/>
              </w:rPr>
              <w:t xml:space="preserve"> substantially interfered with their right to a meaningful collective bargaining process by interfering with bargaining on wages, overriding freely negotiated wage increases, capping wages during the restraint period, and preventing bargaining for catch-up after the restraint period. The application judge dismissed the application, finding that the associational rights of federal public servants under s. 2(</w:t>
            </w:r>
            <w:r w:rsidRPr="002674AC">
              <w:rPr>
                <w:i/>
                <w:sz w:val="20"/>
              </w:rPr>
              <w:t>d</w:t>
            </w:r>
            <w:r w:rsidRPr="002674AC">
              <w:rPr>
                <w:sz w:val="20"/>
              </w:rPr>
              <w:t xml:space="preserve">) of the </w:t>
            </w:r>
            <w:r w:rsidRPr="002674AC">
              <w:rPr>
                <w:i/>
                <w:sz w:val="20"/>
              </w:rPr>
              <w:t>Charter</w:t>
            </w:r>
            <w:r w:rsidRPr="002674AC">
              <w:rPr>
                <w:sz w:val="20"/>
              </w:rPr>
              <w:t xml:space="preserve"> were not impermissibly limited by the government’s conduct in collective bargaining or provisions in the </w:t>
            </w:r>
            <w:r w:rsidRPr="002674AC">
              <w:rPr>
                <w:i/>
                <w:sz w:val="20"/>
              </w:rPr>
              <w:t>ERA</w:t>
            </w:r>
            <w:r w:rsidRPr="002674AC">
              <w:rPr>
                <w:sz w:val="20"/>
              </w:rPr>
              <w:t>. The Court of Appeal dismissed the appeal.</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February 12, 2014</w:t>
            </w:r>
          </w:p>
          <w:p w:rsidR="00E16E67" w:rsidRPr="002674AC" w:rsidRDefault="00E16E67" w:rsidP="00E16E67">
            <w:pPr>
              <w:jc w:val="both"/>
              <w:rPr>
                <w:sz w:val="20"/>
              </w:rPr>
            </w:pPr>
            <w:r w:rsidRPr="002674AC">
              <w:rPr>
                <w:sz w:val="20"/>
              </w:rPr>
              <w:t>Ontario Superior Court of Justice</w:t>
            </w:r>
          </w:p>
          <w:p w:rsidR="00E16E67" w:rsidRPr="002674AC" w:rsidRDefault="00E16E67" w:rsidP="00E16E67">
            <w:pPr>
              <w:jc w:val="both"/>
              <w:rPr>
                <w:sz w:val="20"/>
              </w:rPr>
            </w:pPr>
            <w:r w:rsidRPr="002674AC">
              <w:rPr>
                <w:sz w:val="20"/>
              </w:rPr>
              <w:t>(</w:t>
            </w:r>
            <w:proofErr w:type="spellStart"/>
            <w:r w:rsidRPr="002674AC">
              <w:rPr>
                <w:sz w:val="20"/>
              </w:rPr>
              <w:t>Lederer</w:t>
            </w:r>
            <w:proofErr w:type="spellEnd"/>
            <w:r w:rsidRPr="002674AC">
              <w:rPr>
                <w:sz w:val="20"/>
              </w:rPr>
              <w:t xml:space="preserve"> J.)</w:t>
            </w:r>
          </w:p>
          <w:p w:rsidR="00E16E67" w:rsidRPr="002674AC" w:rsidRDefault="002674AC" w:rsidP="00E16E67">
            <w:pPr>
              <w:jc w:val="both"/>
              <w:rPr>
                <w:sz w:val="20"/>
              </w:rPr>
            </w:pPr>
            <w:hyperlink r:id="rId44" w:history="1">
              <w:r w:rsidR="00E16E67" w:rsidRPr="002674AC">
                <w:rPr>
                  <w:rStyle w:val="Hyperlink"/>
                  <w:sz w:val="20"/>
                </w:rPr>
                <w:t>2014 ONSC 965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 xml:space="preserve">Application for a declaration that the </w:t>
            </w:r>
            <w:r w:rsidRPr="002674AC">
              <w:rPr>
                <w:i/>
                <w:sz w:val="20"/>
              </w:rPr>
              <w:t>Expenditure Restraint Act</w:t>
            </w:r>
            <w:r w:rsidRPr="002674AC">
              <w:rPr>
                <w:sz w:val="20"/>
              </w:rPr>
              <w:t>, S.C. 2009, c. 2, s. 393,</w:t>
            </w:r>
            <w:r w:rsidRPr="002674AC">
              <w:rPr>
                <w:i/>
                <w:sz w:val="20"/>
              </w:rPr>
              <w:t xml:space="preserve"> </w:t>
            </w:r>
            <w:r w:rsidRPr="002674AC">
              <w:rPr>
                <w:sz w:val="20"/>
              </w:rPr>
              <w:t>is unconstitutional and of no force and effect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August 16, 2016</w:t>
            </w:r>
          </w:p>
          <w:p w:rsidR="00E16E67" w:rsidRPr="002674AC" w:rsidRDefault="00E16E67" w:rsidP="00E16E67">
            <w:pPr>
              <w:jc w:val="both"/>
              <w:rPr>
                <w:sz w:val="20"/>
              </w:rPr>
            </w:pPr>
            <w:r w:rsidRPr="002674AC">
              <w:rPr>
                <w:sz w:val="20"/>
              </w:rPr>
              <w:t>Court of Appeal for Ontario</w:t>
            </w:r>
          </w:p>
          <w:p w:rsidR="00E16E67" w:rsidRPr="002674AC" w:rsidRDefault="00E16E67" w:rsidP="00E16E67">
            <w:pPr>
              <w:jc w:val="both"/>
              <w:rPr>
                <w:sz w:val="20"/>
              </w:rPr>
            </w:pPr>
            <w:r w:rsidRPr="002674AC">
              <w:rPr>
                <w:sz w:val="20"/>
              </w:rPr>
              <w:t xml:space="preserve">(Hoy A.C.J.O. and Blair and </w:t>
            </w:r>
            <w:proofErr w:type="spellStart"/>
            <w:r w:rsidRPr="002674AC">
              <w:rPr>
                <w:sz w:val="20"/>
              </w:rPr>
              <w:t>Lauwers</w:t>
            </w:r>
            <w:proofErr w:type="spellEnd"/>
            <w:r w:rsidRPr="002674AC">
              <w:rPr>
                <w:sz w:val="20"/>
              </w:rPr>
              <w:t xml:space="preserve"> JJ.A.)</w:t>
            </w:r>
          </w:p>
          <w:p w:rsidR="00E16E67" w:rsidRPr="002674AC" w:rsidRDefault="002674AC" w:rsidP="00E16E67">
            <w:pPr>
              <w:jc w:val="both"/>
              <w:rPr>
                <w:sz w:val="20"/>
              </w:rPr>
            </w:pPr>
            <w:hyperlink r:id="rId45" w:history="1">
              <w:r w:rsidR="00E16E67" w:rsidRPr="002674AC">
                <w:rPr>
                  <w:rStyle w:val="Hyperlink"/>
                  <w:sz w:val="20"/>
                </w:rPr>
                <w:t>2016 ONCA 625</w:t>
              </w:r>
            </w:hyperlink>
          </w:p>
          <w:p w:rsidR="00E16E67" w:rsidRPr="002674AC" w:rsidRDefault="00E16E67" w:rsidP="00E16E67">
            <w:pPr>
              <w:jc w:val="both"/>
              <w:rPr>
                <w:sz w:val="20"/>
              </w:rPr>
            </w:pP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Appeal dismissed</w:t>
            </w:r>
          </w:p>
          <w:p w:rsidR="00E16E67" w:rsidRPr="002674AC" w:rsidRDefault="00E16E67" w:rsidP="00E16E67">
            <w:pPr>
              <w:jc w:val="both"/>
              <w:rPr>
                <w:sz w:val="20"/>
              </w:rPr>
            </w:pPr>
          </w:p>
        </w:tc>
      </w:tr>
      <w:tr w:rsidR="00E16E67" w:rsidRPr="002674AC" w:rsidTr="00E16E67">
        <w:tc>
          <w:tcPr>
            <w:tcW w:w="2427" w:type="pct"/>
            <w:gridSpan w:val="2"/>
          </w:tcPr>
          <w:p w:rsidR="00E16E67" w:rsidRPr="002674AC" w:rsidRDefault="00E16E67" w:rsidP="00E16E67">
            <w:pPr>
              <w:jc w:val="both"/>
              <w:rPr>
                <w:sz w:val="20"/>
              </w:rPr>
            </w:pPr>
            <w:r w:rsidRPr="002674AC">
              <w:rPr>
                <w:sz w:val="20"/>
              </w:rPr>
              <w:t>October 17, 2016</w:t>
            </w:r>
          </w:p>
          <w:p w:rsidR="00E16E67" w:rsidRPr="002674AC" w:rsidRDefault="00E16E67" w:rsidP="00E16E67">
            <w:pPr>
              <w:jc w:val="both"/>
              <w:rPr>
                <w:sz w:val="20"/>
              </w:rPr>
            </w:pPr>
            <w:r w:rsidRPr="002674AC">
              <w:rPr>
                <w:sz w:val="20"/>
              </w:rPr>
              <w:t>Supreme Court of Canada</w:t>
            </w:r>
          </w:p>
        </w:tc>
        <w:tc>
          <w:tcPr>
            <w:tcW w:w="243" w:type="pct"/>
          </w:tcPr>
          <w:p w:rsidR="00E16E67" w:rsidRPr="002674AC" w:rsidRDefault="00E16E67" w:rsidP="00E16E67">
            <w:pPr>
              <w:jc w:val="both"/>
              <w:rPr>
                <w:sz w:val="20"/>
              </w:rPr>
            </w:pPr>
          </w:p>
        </w:tc>
        <w:tc>
          <w:tcPr>
            <w:tcW w:w="2330"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66" style="width:2in;height:1pt" o:hrpct="0" o:hralign="center" o:hrstd="t" o:hrnoshade="t" o:hr="t" fillcolor="black" stroked="f"/>
        </w:pict>
      </w:r>
    </w:p>
    <w:p w:rsidR="00E16E67" w:rsidRPr="002674AC" w:rsidRDefault="00E16E67" w:rsidP="00E16E6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16E67" w:rsidRPr="002674AC" w:rsidTr="00E16E67">
        <w:tc>
          <w:tcPr>
            <w:tcW w:w="543" w:type="pct"/>
          </w:tcPr>
          <w:p w:rsidR="00E16E67" w:rsidRPr="002674AC" w:rsidRDefault="00E16E67" w:rsidP="00E16E67">
            <w:pPr>
              <w:jc w:val="both"/>
              <w:rPr>
                <w:sz w:val="20"/>
                <w:lang w:val="fr-CA"/>
              </w:rPr>
            </w:pPr>
            <w:r w:rsidRPr="002674AC">
              <w:rPr>
                <w:rStyle w:val="SCCFileNumberChar"/>
                <w:sz w:val="20"/>
                <w:szCs w:val="20"/>
                <w:lang w:val="fr-CA"/>
              </w:rPr>
              <w:lastRenderedPageBreak/>
              <w:t>37254</w:t>
            </w:r>
          </w:p>
        </w:tc>
        <w:tc>
          <w:tcPr>
            <w:tcW w:w="4457" w:type="pct"/>
          </w:tcPr>
          <w:p w:rsidR="00E16E67" w:rsidRPr="002674AC" w:rsidRDefault="00E16E67" w:rsidP="00E16E67">
            <w:pPr>
              <w:pStyle w:val="SCCLsocParty"/>
              <w:jc w:val="both"/>
              <w:rPr>
                <w:b/>
                <w:sz w:val="20"/>
                <w:szCs w:val="20"/>
              </w:rPr>
            </w:pPr>
            <w:r w:rsidRPr="002674AC">
              <w:rPr>
                <w:b/>
                <w:sz w:val="20"/>
                <w:szCs w:val="20"/>
              </w:rPr>
              <w:t xml:space="preserve">John Gordon, Patricia Ducharme, Nick Stein, Chris </w:t>
            </w:r>
            <w:proofErr w:type="spellStart"/>
            <w:r w:rsidRPr="002674AC">
              <w:rPr>
                <w:b/>
                <w:sz w:val="20"/>
                <w:szCs w:val="20"/>
              </w:rPr>
              <w:t>Aylward</w:t>
            </w:r>
            <w:proofErr w:type="spellEnd"/>
            <w:r w:rsidRPr="002674AC">
              <w:rPr>
                <w:b/>
                <w:sz w:val="20"/>
                <w:szCs w:val="20"/>
              </w:rPr>
              <w:t xml:space="preserve">, </w:t>
            </w:r>
            <w:proofErr w:type="spellStart"/>
            <w:r w:rsidRPr="002674AC">
              <w:rPr>
                <w:b/>
                <w:sz w:val="20"/>
                <w:szCs w:val="20"/>
              </w:rPr>
              <w:t>Darrell</w:t>
            </w:r>
            <w:proofErr w:type="spellEnd"/>
            <w:r w:rsidRPr="002674AC">
              <w:rPr>
                <w:b/>
                <w:sz w:val="20"/>
                <w:szCs w:val="20"/>
              </w:rPr>
              <w:t>-Lee McKenzie et Alliance de la fonction publique du Canada c. Procureur général du Canada</w:t>
            </w:r>
          </w:p>
          <w:p w:rsidR="00E16E67" w:rsidRPr="002674AC" w:rsidRDefault="00E16E67" w:rsidP="00E16E67">
            <w:pPr>
              <w:jc w:val="both"/>
              <w:rPr>
                <w:sz w:val="20"/>
                <w:lang w:val="fr-CA"/>
              </w:rPr>
            </w:pPr>
            <w:r w:rsidRPr="002674AC">
              <w:rPr>
                <w:sz w:val="20"/>
                <w:lang w:val="fr-CA"/>
              </w:rPr>
              <w:t>(Ont.) (Civile) (Sur autorisation)</w:t>
            </w:r>
          </w:p>
        </w:tc>
      </w:tr>
      <w:tr w:rsidR="00074B07" w:rsidRPr="002674AC" w:rsidTr="00E16E67">
        <w:tc>
          <w:tcPr>
            <w:tcW w:w="543" w:type="pct"/>
          </w:tcPr>
          <w:p w:rsidR="00074B07" w:rsidRPr="002674AC" w:rsidRDefault="00074B07" w:rsidP="00E16E67">
            <w:pPr>
              <w:jc w:val="both"/>
              <w:rPr>
                <w:rStyle w:val="SCCFileNumberChar"/>
                <w:sz w:val="20"/>
                <w:szCs w:val="20"/>
                <w:lang w:val="fr-CA"/>
              </w:rPr>
            </w:pPr>
            <w:r w:rsidRPr="002674AC">
              <w:rPr>
                <w:rStyle w:val="SCCFileNumberChar"/>
                <w:sz w:val="20"/>
                <w:szCs w:val="20"/>
                <w:lang w:val="fr-CA"/>
              </w:rPr>
              <w:t>Coram :</w:t>
            </w:r>
          </w:p>
        </w:tc>
        <w:tc>
          <w:tcPr>
            <w:tcW w:w="4457" w:type="pct"/>
          </w:tcPr>
          <w:p w:rsidR="00074B07" w:rsidRPr="002674AC" w:rsidRDefault="00074B07" w:rsidP="00E16E67">
            <w:pPr>
              <w:pStyle w:val="SCCLsocParty"/>
              <w:jc w:val="both"/>
              <w:rPr>
                <w:sz w:val="20"/>
                <w:szCs w:val="20"/>
                <w:lang w:val="fr-FR"/>
              </w:rPr>
            </w:pPr>
            <w:r w:rsidRPr="002674AC">
              <w:rPr>
                <w:sz w:val="20"/>
                <w:szCs w:val="20"/>
                <w:lang w:val="fr-FR"/>
              </w:rPr>
              <w:t xml:space="preserve">La juge en chef </w:t>
            </w:r>
            <w:proofErr w:type="spellStart"/>
            <w:r w:rsidRPr="002674AC">
              <w:rPr>
                <w:sz w:val="20"/>
                <w:szCs w:val="20"/>
                <w:lang w:val="fr-FR"/>
              </w:rPr>
              <w:t>McLachlin</w:t>
            </w:r>
            <w:proofErr w:type="spellEnd"/>
            <w:r w:rsidRPr="002674AC">
              <w:rPr>
                <w:sz w:val="20"/>
                <w:szCs w:val="20"/>
                <w:lang w:val="fr-FR"/>
              </w:rPr>
              <w:t xml:space="preserve"> et les juges Abella, </w:t>
            </w:r>
            <w:proofErr w:type="spellStart"/>
            <w:r w:rsidRPr="002674AC">
              <w:rPr>
                <w:sz w:val="20"/>
                <w:szCs w:val="20"/>
                <w:lang w:val="fr-FR"/>
              </w:rPr>
              <w:t>Moldaver</w:t>
            </w:r>
            <w:proofErr w:type="spellEnd"/>
            <w:r w:rsidRPr="002674AC">
              <w:rPr>
                <w:sz w:val="20"/>
                <w:szCs w:val="20"/>
                <w:lang w:val="fr-FR"/>
              </w:rPr>
              <w:t xml:space="preserve">, </w:t>
            </w:r>
            <w:proofErr w:type="spellStart"/>
            <w:r w:rsidRPr="002674AC">
              <w:rPr>
                <w:sz w:val="20"/>
                <w:szCs w:val="20"/>
                <w:lang w:val="fr-FR"/>
              </w:rPr>
              <w:t>Karakatsanis</w:t>
            </w:r>
            <w:proofErr w:type="spellEnd"/>
            <w:r w:rsidRPr="002674AC">
              <w:rPr>
                <w:sz w:val="20"/>
                <w:szCs w:val="20"/>
                <w:lang w:val="fr-FR"/>
              </w:rPr>
              <w:t>, Wagner, Gascon, Côté, Brown et Rowe</w:t>
            </w:r>
          </w:p>
          <w:p w:rsidR="00074B07" w:rsidRPr="002674AC" w:rsidRDefault="00074B07" w:rsidP="00074B07">
            <w:pPr>
              <w:rPr>
                <w:lang w:val="fr-FR"/>
              </w:rPr>
            </w:pPr>
          </w:p>
        </w:tc>
      </w:tr>
      <w:tr w:rsidR="00074B07" w:rsidRPr="002674AC" w:rsidTr="00074B07">
        <w:tc>
          <w:tcPr>
            <w:tcW w:w="5000" w:type="pct"/>
            <w:gridSpan w:val="2"/>
          </w:tcPr>
          <w:p w:rsidR="00074B07" w:rsidRPr="002674AC" w:rsidRDefault="00074B07" w:rsidP="00E16E67">
            <w:pPr>
              <w:pStyle w:val="SCCLsocParty"/>
              <w:jc w:val="both"/>
              <w:rPr>
                <w:sz w:val="20"/>
                <w:szCs w:val="20"/>
              </w:rPr>
            </w:pPr>
            <w:r w:rsidRPr="002674AC">
              <w:rPr>
                <w:sz w:val="20"/>
                <w:szCs w:val="20"/>
              </w:rPr>
              <w:t xml:space="preserve">La demande d’autorisation d’appel de l’arrêt de la </w:t>
            </w:r>
            <w:r w:rsidRPr="002674AC">
              <w:rPr>
                <w:sz w:val="20"/>
                <w:szCs w:val="20"/>
                <w:lang w:val="fr-FR"/>
              </w:rPr>
              <w:t>Cour d’appel de l’Ontario</w:t>
            </w:r>
            <w:r w:rsidRPr="002674AC">
              <w:rPr>
                <w:sz w:val="20"/>
                <w:szCs w:val="20"/>
              </w:rPr>
              <w:t xml:space="preserve">, numéro </w:t>
            </w:r>
            <w:r w:rsidRPr="002674AC">
              <w:rPr>
                <w:sz w:val="20"/>
                <w:szCs w:val="20"/>
                <w:lang w:val="fr-FR"/>
              </w:rPr>
              <w:t>C58501, 2016 ONCA 625</w:t>
            </w:r>
            <w:r w:rsidRPr="002674AC">
              <w:rPr>
                <w:sz w:val="20"/>
                <w:szCs w:val="20"/>
              </w:rPr>
              <w:t xml:space="preserve">, daté du </w:t>
            </w:r>
            <w:r w:rsidRPr="002674AC">
              <w:rPr>
                <w:sz w:val="20"/>
                <w:szCs w:val="20"/>
                <w:lang w:val="fr-FR"/>
              </w:rPr>
              <w:t>16 août 2016</w:t>
            </w:r>
            <w:r w:rsidRPr="002674AC">
              <w:rPr>
                <w:sz w:val="20"/>
                <w:szCs w:val="20"/>
              </w:rPr>
              <w:t>, est rejetée avec dépens.</w:t>
            </w:r>
          </w:p>
          <w:p w:rsidR="00074B07" w:rsidRPr="002674AC" w:rsidRDefault="00074B07" w:rsidP="00074B07">
            <w:pPr>
              <w:rPr>
                <w:lang w:val="fr-CA"/>
              </w:rPr>
            </w:pPr>
          </w:p>
        </w:tc>
      </w:tr>
      <w:tr w:rsidR="00E16E67" w:rsidRPr="002674AC" w:rsidTr="00E16E67">
        <w:tc>
          <w:tcPr>
            <w:tcW w:w="5000" w:type="pct"/>
            <w:gridSpan w:val="2"/>
          </w:tcPr>
          <w:tbl>
            <w:tblPr>
              <w:tblW w:w="4952" w:type="pct"/>
              <w:tblLayout w:type="fixed"/>
              <w:tblCellMar>
                <w:left w:w="0" w:type="dxa"/>
                <w:bottom w:w="99" w:type="dxa"/>
                <w:right w:w="0" w:type="dxa"/>
              </w:tblCellMar>
              <w:tblLook w:val="04A0" w:firstRow="1" w:lastRow="0" w:firstColumn="1" w:lastColumn="0" w:noHBand="0" w:noVBand="1"/>
            </w:tblPr>
            <w:tblGrid>
              <w:gridCol w:w="4580"/>
              <w:gridCol w:w="459"/>
              <w:gridCol w:w="4397"/>
            </w:tblGrid>
            <w:tr w:rsidR="00E16E67" w:rsidRPr="002674AC" w:rsidTr="00E16E67">
              <w:tc>
                <w:tcPr>
                  <w:tcW w:w="5000" w:type="pct"/>
                  <w:gridSpan w:val="3"/>
                </w:tcPr>
                <w:p w:rsidR="00E16E67" w:rsidRPr="002674AC" w:rsidRDefault="00E16E67" w:rsidP="00E16E67">
                  <w:pPr>
                    <w:jc w:val="both"/>
                    <w:rPr>
                      <w:sz w:val="20"/>
                      <w:lang w:val="fr-CA"/>
                    </w:rPr>
                  </w:pPr>
                  <w:r w:rsidRPr="002674AC">
                    <w:rPr>
                      <w:i/>
                      <w:sz w:val="20"/>
                      <w:lang w:val="fr-CA"/>
                    </w:rPr>
                    <w:t>Charte des droits</w:t>
                  </w:r>
                  <w:r w:rsidRPr="002674AC">
                    <w:rPr>
                      <w:sz w:val="20"/>
                      <w:lang w:val="fr-CA"/>
                    </w:rPr>
                    <w:t xml:space="preserve"> – Liberté d’association – Droit de négocier collectivement – Dispositions législatives sur le contrôle des salaires – Adoption par le gouvernement fédéral d’une loi à la suite de la crise économique mondiale de 2008 – Loi limitant les augmentations salariales, imposant des diminutions salariales et empêchant les négociations en vue d’une indemnisation après la période de contrôle – Les dispositions législatives de contrôle des salaires qui l’emportent sur les dispositions salariales dans une convention collective entravent-elles substantiellement la liberté d’association que garantit l’al. 2</w:t>
                  </w:r>
                  <w:r w:rsidRPr="002674AC">
                    <w:rPr>
                      <w:i/>
                      <w:sz w:val="20"/>
                      <w:lang w:val="fr-CA"/>
                    </w:rPr>
                    <w:t>d</w:t>
                  </w:r>
                  <w:r w:rsidRPr="002674AC">
                    <w:rPr>
                      <w:sz w:val="20"/>
                      <w:lang w:val="fr-CA"/>
                    </w:rPr>
                    <w:t xml:space="preserve">) de la </w:t>
                  </w:r>
                  <w:r w:rsidRPr="002674AC">
                    <w:rPr>
                      <w:i/>
                      <w:sz w:val="20"/>
                      <w:lang w:val="fr-CA"/>
                    </w:rPr>
                    <w:t>Charte canadienne des droits et libertés</w:t>
                  </w:r>
                  <w:r w:rsidRPr="002674AC">
                    <w:rPr>
                      <w:sz w:val="20"/>
                      <w:lang w:val="fr-CA"/>
                    </w:rPr>
                    <w:t>? – Les dispositions législatives sur le contrôle des salaires qui font obstacle à un processus d’arbitrage entravent-elles substantiellement la liberté d’association que garantit l’al. 2</w:t>
                  </w:r>
                  <w:r w:rsidRPr="002674AC">
                    <w:rPr>
                      <w:i/>
                      <w:sz w:val="20"/>
                      <w:lang w:val="fr-CA"/>
                    </w:rPr>
                    <w:t>d</w:t>
                  </w:r>
                  <w:r w:rsidRPr="002674AC">
                    <w:rPr>
                      <w:sz w:val="20"/>
                      <w:lang w:val="fr-CA"/>
                    </w:rPr>
                    <w:t>) de la Charte? – La conduite du gouvernement ayant mené à l’adoption de la Loi entrave-t-elle substantiellement la liberté d’association que garantit l’al. 2</w:t>
                  </w:r>
                  <w:r w:rsidRPr="002674AC">
                    <w:rPr>
                      <w:i/>
                      <w:sz w:val="20"/>
                      <w:lang w:val="fr-CA"/>
                    </w:rPr>
                    <w:t>d</w:t>
                  </w:r>
                  <w:r w:rsidRPr="002674AC">
                    <w:rPr>
                      <w:sz w:val="20"/>
                      <w:lang w:val="fr-CA"/>
                    </w:rPr>
                    <w:t xml:space="preserve">) de la Charte? – </w:t>
                  </w:r>
                  <w:r w:rsidRPr="002674AC">
                    <w:rPr>
                      <w:i/>
                      <w:sz w:val="20"/>
                      <w:lang w:val="fr-CA"/>
                    </w:rPr>
                    <w:t>Loi sur le contrôle des dépenses</w:t>
                  </w:r>
                  <w:r w:rsidRPr="002674AC">
                    <w:rPr>
                      <w:sz w:val="20"/>
                      <w:lang w:val="fr-CA"/>
                    </w:rPr>
                    <w:t>, L.C. 2009, c. 2, art. 393.</w:t>
                  </w:r>
                </w:p>
              </w:tc>
            </w:tr>
            <w:tr w:rsidR="00E16E67" w:rsidRPr="002674AC" w:rsidTr="00E16E67">
              <w:tc>
                <w:tcPr>
                  <w:tcW w:w="5000" w:type="pct"/>
                  <w:gridSpan w:val="3"/>
                </w:tcPr>
                <w:p w:rsidR="00E16E67" w:rsidRPr="002674AC" w:rsidRDefault="00E16E67" w:rsidP="00E16E67">
                  <w:pPr>
                    <w:jc w:val="both"/>
                    <w:rPr>
                      <w:sz w:val="20"/>
                      <w:lang w:val="fr-CA"/>
                    </w:rPr>
                  </w:pPr>
                </w:p>
              </w:tc>
            </w:tr>
            <w:tr w:rsidR="00E16E67" w:rsidRPr="002674AC" w:rsidTr="00E16E67">
              <w:tc>
                <w:tcPr>
                  <w:tcW w:w="5000" w:type="pct"/>
                  <w:gridSpan w:val="3"/>
                </w:tcPr>
                <w:p w:rsidR="00E16E67" w:rsidRPr="002674AC" w:rsidRDefault="00E16E67" w:rsidP="00E16E67">
                  <w:pPr>
                    <w:jc w:val="both"/>
                    <w:rPr>
                      <w:sz w:val="20"/>
                      <w:lang w:val="fr-CA"/>
                    </w:rPr>
                  </w:pPr>
                  <w:r w:rsidRPr="002674AC">
                    <w:rPr>
                      <w:sz w:val="20"/>
                      <w:lang w:val="fr-CA"/>
                    </w:rPr>
                    <w:t xml:space="preserve">Dans le cadre du programme que le gouvernement fédéral a mis à exécution à la suite de la crise économique de 2008, le Parlement a adopté la </w:t>
                  </w:r>
                  <w:r w:rsidRPr="002674AC">
                    <w:rPr>
                      <w:i/>
                      <w:sz w:val="20"/>
                      <w:lang w:val="fr-CA"/>
                    </w:rPr>
                    <w:t>Loi sur le contrôle des dépenses</w:t>
                  </w:r>
                  <w:r w:rsidRPr="002674AC">
                    <w:rPr>
                      <w:sz w:val="20"/>
                      <w:lang w:val="fr-CA"/>
                    </w:rPr>
                    <w:t xml:space="preserve">, L.C. 2009, c. 2, art. 393 (la « Loi »), qui limite notamment les augmentations salariales des employés touchés. Au moment de l’adoption de la </w:t>
                  </w:r>
                  <w:r w:rsidRPr="002674AC">
                    <w:rPr>
                      <w:i/>
                      <w:sz w:val="20"/>
                      <w:lang w:val="fr-CA"/>
                    </w:rPr>
                    <w:t>Loi</w:t>
                  </w:r>
                  <w:r w:rsidRPr="002674AC">
                    <w:rPr>
                      <w:sz w:val="20"/>
                      <w:lang w:val="fr-CA"/>
                    </w:rPr>
                    <w:t xml:space="preserve">, des unités de négociation représentées par le syndicat demandeur prenaient part à un processus de négociation collective. Certaines unités avaient conclu des ententes, mais en raison de l’adoption de la </w:t>
                  </w:r>
                  <w:r w:rsidRPr="002674AC">
                    <w:rPr>
                      <w:i/>
                      <w:sz w:val="20"/>
                      <w:lang w:val="fr-CA"/>
                    </w:rPr>
                    <w:t>Loi</w:t>
                  </w:r>
                  <w:r w:rsidRPr="002674AC">
                    <w:rPr>
                      <w:sz w:val="20"/>
                      <w:lang w:val="fr-CA"/>
                    </w:rPr>
                    <w:t>, les augmentations salariales ont été réduites pour y être conformes.</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 xml:space="preserve">Les demandeurs ont cherché à obtenir un jugement déclarant que la </w:t>
                  </w:r>
                  <w:r w:rsidRPr="002674AC">
                    <w:rPr>
                      <w:i/>
                      <w:sz w:val="20"/>
                      <w:lang w:val="fr-CA"/>
                    </w:rPr>
                    <w:t>Loi</w:t>
                  </w:r>
                  <w:r w:rsidRPr="002674AC">
                    <w:rPr>
                      <w:sz w:val="20"/>
                      <w:lang w:val="fr-CA"/>
                    </w:rPr>
                    <w:t xml:space="preserve"> était inconstitutionnelle et inopérante, puisqu’elle limitait la liberté d’association des membres du syndicat garantie par l’al. 2</w:t>
                  </w:r>
                  <w:r w:rsidRPr="002674AC">
                    <w:rPr>
                      <w:i/>
                      <w:sz w:val="20"/>
                      <w:lang w:val="fr-CA"/>
                    </w:rPr>
                    <w:t>d</w:t>
                  </w:r>
                  <w:r w:rsidRPr="002674AC">
                    <w:rPr>
                      <w:sz w:val="20"/>
                      <w:lang w:val="fr-CA"/>
                    </w:rPr>
                    <w:t xml:space="preserve">) de la Charte. Ils ont également critiqué la conduite du gouvernement dans le processus de négociation collective, avant et après l’adoption de la </w:t>
                  </w:r>
                  <w:r w:rsidRPr="002674AC">
                    <w:rPr>
                      <w:i/>
                      <w:sz w:val="20"/>
                      <w:lang w:val="fr-CA"/>
                    </w:rPr>
                    <w:t>Loi</w:t>
                  </w:r>
                  <w:r w:rsidRPr="002674AC">
                    <w:rPr>
                      <w:sz w:val="20"/>
                      <w:lang w:val="fr-CA"/>
                    </w:rPr>
                    <w:t xml:space="preserve">. Ils ont soutenu que la conduite du gouvernement et les dispositions de la </w:t>
                  </w:r>
                  <w:r w:rsidRPr="002674AC">
                    <w:rPr>
                      <w:i/>
                      <w:sz w:val="20"/>
                      <w:lang w:val="fr-CA"/>
                    </w:rPr>
                    <w:t>Loi</w:t>
                  </w:r>
                  <w:r w:rsidRPr="002674AC">
                    <w:rPr>
                      <w:sz w:val="20"/>
                      <w:lang w:val="fr-CA"/>
                    </w:rPr>
                    <w:t xml:space="preserve"> entravaient substantiellement leur droit à un véritable processus de négociation collective, parce qu’elles empiétaient sur la négociation des salaires, elles se substituaient aux augmentations salariales librement négociées, elles imposaient un plafond salarial pendant la période de contrôle et elles empêchaient les négociations en vue d’une indemnisation après la période de contrôle. Le juge saisi a rejeté la demande, en concluant que la conduite du gouvernement lors des négociations collectives et les dispositions de la </w:t>
                  </w:r>
                  <w:r w:rsidRPr="002674AC">
                    <w:rPr>
                      <w:i/>
                      <w:sz w:val="20"/>
                      <w:lang w:val="fr-CA"/>
                    </w:rPr>
                    <w:t>Loi</w:t>
                  </w:r>
                  <w:r w:rsidRPr="002674AC">
                    <w:rPr>
                      <w:sz w:val="20"/>
                      <w:lang w:val="fr-CA"/>
                    </w:rPr>
                    <w:t xml:space="preserve"> ne limitaient pas de manière inacceptable la liberté d’association des fonctionnaires fédéraux que garantit l’al. 2</w:t>
                  </w:r>
                  <w:r w:rsidRPr="002674AC">
                    <w:rPr>
                      <w:i/>
                      <w:sz w:val="20"/>
                      <w:lang w:val="fr-CA"/>
                    </w:rPr>
                    <w:t>d</w:t>
                  </w:r>
                  <w:r w:rsidRPr="002674AC">
                    <w:rPr>
                      <w:sz w:val="20"/>
                      <w:lang w:val="fr-CA"/>
                    </w:rPr>
                    <w:t xml:space="preserve">) de la </w:t>
                  </w:r>
                  <w:r w:rsidRPr="002674AC">
                    <w:rPr>
                      <w:i/>
                      <w:sz w:val="20"/>
                      <w:lang w:val="fr-CA"/>
                    </w:rPr>
                    <w:t>Charte</w:t>
                  </w:r>
                  <w:r w:rsidRPr="002674AC">
                    <w:rPr>
                      <w:sz w:val="20"/>
                      <w:lang w:val="fr-CA"/>
                    </w:rPr>
                    <w:t>. La Cour d’appel a rejeté l’appel.</w:t>
                  </w:r>
                </w:p>
                <w:p w:rsidR="00E16E67" w:rsidRPr="002674AC" w:rsidRDefault="00E16E67" w:rsidP="00E16E67">
                  <w:pPr>
                    <w:jc w:val="both"/>
                    <w:rPr>
                      <w:sz w:val="20"/>
                      <w:lang w:val="fr-CA"/>
                    </w:rPr>
                  </w:pPr>
                </w:p>
              </w:tc>
            </w:tr>
            <w:tr w:rsidR="00E16E67" w:rsidRPr="002674AC" w:rsidTr="00E16E67">
              <w:tc>
                <w:tcPr>
                  <w:tcW w:w="2427" w:type="pct"/>
                </w:tcPr>
                <w:p w:rsidR="00E16E67" w:rsidRPr="002674AC" w:rsidRDefault="00E16E67" w:rsidP="00E16E67">
                  <w:pPr>
                    <w:jc w:val="both"/>
                    <w:rPr>
                      <w:sz w:val="20"/>
                      <w:lang w:val="fr-CA"/>
                    </w:rPr>
                  </w:pPr>
                  <w:r w:rsidRPr="002674AC">
                    <w:rPr>
                      <w:sz w:val="20"/>
                      <w:lang w:val="fr-CA"/>
                    </w:rPr>
                    <w:t>12 février 2014</w:t>
                  </w:r>
                </w:p>
                <w:p w:rsidR="00E16E67" w:rsidRPr="002674AC" w:rsidRDefault="00E16E67" w:rsidP="00E16E67">
                  <w:pPr>
                    <w:jc w:val="both"/>
                    <w:rPr>
                      <w:sz w:val="20"/>
                      <w:lang w:val="fr-CA"/>
                    </w:rPr>
                  </w:pPr>
                  <w:r w:rsidRPr="002674AC">
                    <w:rPr>
                      <w:sz w:val="20"/>
                      <w:lang w:val="fr-CA"/>
                    </w:rPr>
                    <w:t>Cour supérieure de justice de l’Ontario</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Lederer</w:t>
                  </w:r>
                  <w:proofErr w:type="spellEnd"/>
                  <w:r w:rsidRPr="002674AC">
                    <w:rPr>
                      <w:sz w:val="20"/>
                      <w:lang w:val="fr-CA"/>
                    </w:rPr>
                    <w:t>)</w:t>
                  </w:r>
                </w:p>
                <w:p w:rsidR="00E16E67" w:rsidRPr="002674AC" w:rsidRDefault="002674AC" w:rsidP="00E16E67">
                  <w:pPr>
                    <w:jc w:val="both"/>
                    <w:rPr>
                      <w:sz w:val="20"/>
                      <w:lang w:val="fr-CA"/>
                    </w:rPr>
                  </w:pPr>
                  <w:hyperlink r:id="rId46" w:history="1">
                    <w:r w:rsidR="00E16E67" w:rsidRPr="002674AC">
                      <w:rPr>
                        <w:rStyle w:val="Hyperlink"/>
                        <w:sz w:val="20"/>
                        <w:lang w:val="fr-CA"/>
                      </w:rPr>
                      <w:t>2014 ONSC 965</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 xml:space="preserve">Rejet de la demande en vue d’obtenir un jugement déclarant que la </w:t>
                  </w:r>
                  <w:r w:rsidRPr="002674AC">
                    <w:rPr>
                      <w:i/>
                      <w:sz w:val="20"/>
                      <w:lang w:val="fr-CA"/>
                    </w:rPr>
                    <w:t>Loi sur le contrôle des dépenses</w:t>
                  </w:r>
                  <w:r w:rsidRPr="002674AC">
                    <w:rPr>
                      <w:sz w:val="20"/>
                      <w:lang w:val="fr-CA"/>
                    </w:rPr>
                    <w:t>, L.C. 2009, c. 2, art. 393,</w:t>
                  </w:r>
                  <w:r w:rsidRPr="002674AC">
                    <w:rPr>
                      <w:i/>
                      <w:sz w:val="20"/>
                      <w:lang w:val="fr-CA"/>
                    </w:rPr>
                    <w:t xml:space="preserve"> </w:t>
                  </w:r>
                  <w:r w:rsidRPr="002674AC">
                    <w:rPr>
                      <w:sz w:val="20"/>
                      <w:lang w:val="fr-CA"/>
                    </w:rPr>
                    <w:t>est inconstitutionnelle et inopérante</w:t>
                  </w:r>
                </w:p>
              </w:tc>
            </w:tr>
            <w:tr w:rsidR="00E16E67" w:rsidRPr="002674AC" w:rsidTr="00E16E67">
              <w:tc>
                <w:tcPr>
                  <w:tcW w:w="2427" w:type="pct"/>
                </w:tcPr>
                <w:p w:rsidR="00E16E67" w:rsidRPr="002674AC" w:rsidRDefault="00E16E67" w:rsidP="00E16E67">
                  <w:pPr>
                    <w:jc w:val="both"/>
                    <w:rPr>
                      <w:sz w:val="20"/>
                      <w:lang w:val="fr-CA"/>
                    </w:rPr>
                  </w:pPr>
                  <w:r w:rsidRPr="002674AC">
                    <w:rPr>
                      <w:sz w:val="20"/>
                      <w:lang w:val="fr-CA"/>
                    </w:rPr>
                    <w:t>16 août 2016</w:t>
                  </w:r>
                </w:p>
                <w:p w:rsidR="00E16E67" w:rsidRPr="002674AC" w:rsidRDefault="00E16E67" w:rsidP="00E16E67">
                  <w:pPr>
                    <w:jc w:val="both"/>
                    <w:rPr>
                      <w:sz w:val="20"/>
                      <w:lang w:val="fr-CA"/>
                    </w:rPr>
                  </w:pPr>
                  <w:r w:rsidRPr="002674AC">
                    <w:rPr>
                      <w:sz w:val="20"/>
                      <w:lang w:val="fr-CA"/>
                    </w:rPr>
                    <w:t>Cour d’appel de l’Ontario</w:t>
                  </w:r>
                </w:p>
                <w:p w:rsidR="00E16E67" w:rsidRPr="002674AC" w:rsidRDefault="00E16E67" w:rsidP="00E16E67">
                  <w:pPr>
                    <w:jc w:val="both"/>
                    <w:rPr>
                      <w:sz w:val="20"/>
                      <w:lang w:val="fr-CA"/>
                    </w:rPr>
                  </w:pPr>
                  <w:r w:rsidRPr="002674AC">
                    <w:rPr>
                      <w:sz w:val="20"/>
                      <w:lang w:val="fr-CA"/>
                    </w:rPr>
                    <w:t xml:space="preserve">(Juge en chef adjointe </w:t>
                  </w:r>
                  <w:proofErr w:type="spellStart"/>
                  <w:r w:rsidRPr="002674AC">
                    <w:rPr>
                      <w:sz w:val="20"/>
                      <w:lang w:val="fr-CA"/>
                    </w:rPr>
                    <w:t>Hoy</w:t>
                  </w:r>
                  <w:proofErr w:type="spellEnd"/>
                  <w:r w:rsidRPr="002674AC">
                    <w:rPr>
                      <w:sz w:val="20"/>
                      <w:lang w:val="fr-CA"/>
                    </w:rPr>
                    <w:t xml:space="preserve"> et juges d’appel Blair et </w:t>
                  </w:r>
                  <w:proofErr w:type="spellStart"/>
                  <w:r w:rsidRPr="002674AC">
                    <w:rPr>
                      <w:sz w:val="20"/>
                      <w:lang w:val="fr-CA"/>
                    </w:rPr>
                    <w:t>Lauwers</w:t>
                  </w:r>
                  <w:proofErr w:type="spellEnd"/>
                  <w:r w:rsidRPr="002674AC">
                    <w:rPr>
                      <w:sz w:val="20"/>
                      <w:lang w:val="fr-CA"/>
                    </w:rPr>
                    <w:t>)</w:t>
                  </w:r>
                </w:p>
                <w:p w:rsidR="00E16E67" w:rsidRPr="002674AC" w:rsidRDefault="002674AC" w:rsidP="00E16E67">
                  <w:pPr>
                    <w:jc w:val="both"/>
                    <w:rPr>
                      <w:sz w:val="20"/>
                      <w:lang w:val="fr-CA"/>
                    </w:rPr>
                  </w:pPr>
                  <w:hyperlink r:id="rId47" w:history="1">
                    <w:r w:rsidR="00E16E67" w:rsidRPr="002674AC">
                      <w:rPr>
                        <w:rStyle w:val="Hyperlink"/>
                        <w:sz w:val="20"/>
                        <w:lang w:val="fr-CA"/>
                      </w:rPr>
                      <w:t>2016 ONCA 625</w:t>
                    </w:r>
                  </w:hyperlink>
                </w:p>
                <w:p w:rsidR="00E16E67" w:rsidRPr="002674AC" w:rsidRDefault="00E16E67" w:rsidP="00E16E67">
                  <w:pPr>
                    <w:jc w:val="both"/>
                    <w:rPr>
                      <w:sz w:val="20"/>
                      <w:lang w:val="fr-CA"/>
                    </w:rPr>
                  </w:pPr>
                </w:p>
              </w:tc>
              <w:tc>
                <w:tcPr>
                  <w:tcW w:w="243" w:type="pct"/>
                </w:tcPr>
                <w:p w:rsidR="00E16E67" w:rsidRPr="002674AC" w:rsidRDefault="00E16E67" w:rsidP="00E16E67">
                  <w:pPr>
                    <w:jc w:val="both"/>
                    <w:rPr>
                      <w:sz w:val="20"/>
                      <w:lang w:val="fr-CA"/>
                    </w:rPr>
                  </w:pPr>
                </w:p>
              </w:tc>
              <w:tc>
                <w:tcPr>
                  <w:tcW w:w="2330" w:type="pct"/>
                </w:tcPr>
                <w:p w:rsidR="00E16E67" w:rsidRPr="002674AC" w:rsidRDefault="00E16E67" w:rsidP="00E16E67">
                  <w:pPr>
                    <w:jc w:val="both"/>
                    <w:rPr>
                      <w:sz w:val="20"/>
                      <w:lang w:val="fr-CA"/>
                    </w:rPr>
                  </w:pPr>
                  <w:r w:rsidRPr="002674AC">
                    <w:rPr>
                      <w:sz w:val="20"/>
                      <w:lang w:val="fr-CA"/>
                    </w:rPr>
                    <w:t xml:space="preserve">Rejet de l’appel </w:t>
                  </w:r>
                </w:p>
                <w:p w:rsidR="00E16E67" w:rsidRPr="002674AC" w:rsidRDefault="00E16E67" w:rsidP="00E16E67">
                  <w:pPr>
                    <w:jc w:val="both"/>
                    <w:rPr>
                      <w:sz w:val="20"/>
                      <w:lang w:val="fr-CA"/>
                    </w:rPr>
                  </w:pPr>
                </w:p>
              </w:tc>
            </w:tr>
            <w:tr w:rsidR="00E16E67" w:rsidRPr="002674AC" w:rsidTr="00E16E67">
              <w:tc>
                <w:tcPr>
                  <w:tcW w:w="2427" w:type="pct"/>
                </w:tcPr>
                <w:p w:rsidR="00C61E40" w:rsidRPr="002674AC" w:rsidRDefault="00C61E40" w:rsidP="00E16E67">
                  <w:pPr>
                    <w:jc w:val="both"/>
                    <w:rPr>
                      <w:sz w:val="20"/>
                      <w:lang w:val="fr-CA"/>
                    </w:rPr>
                  </w:pPr>
                </w:p>
                <w:p w:rsidR="00E16E67" w:rsidRPr="002674AC" w:rsidRDefault="00E16E67" w:rsidP="00E16E67">
                  <w:pPr>
                    <w:jc w:val="both"/>
                    <w:rPr>
                      <w:sz w:val="20"/>
                      <w:lang w:val="fr-CA"/>
                    </w:rPr>
                  </w:pPr>
                  <w:r w:rsidRPr="002674AC">
                    <w:rPr>
                      <w:sz w:val="20"/>
                      <w:lang w:val="fr-CA"/>
                    </w:rPr>
                    <w:lastRenderedPageBreak/>
                    <w:t>17 octobre 2016</w:t>
                  </w:r>
                </w:p>
                <w:p w:rsidR="00E16E67" w:rsidRPr="002674AC" w:rsidRDefault="00E16E67" w:rsidP="00E16E67">
                  <w:pPr>
                    <w:jc w:val="both"/>
                    <w:rPr>
                      <w:sz w:val="20"/>
                      <w:lang w:val="fr-CA"/>
                    </w:rPr>
                  </w:pPr>
                  <w:r w:rsidRPr="002674AC">
                    <w:rPr>
                      <w:sz w:val="20"/>
                      <w:lang w:val="fr-CA"/>
                    </w:rPr>
                    <w:t>Cour suprême du Canada</w:t>
                  </w:r>
                </w:p>
              </w:tc>
              <w:tc>
                <w:tcPr>
                  <w:tcW w:w="243" w:type="pct"/>
                </w:tcPr>
                <w:p w:rsidR="00E16E67" w:rsidRPr="002674AC" w:rsidRDefault="00E16E67" w:rsidP="00E16E67">
                  <w:pPr>
                    <w:jc w:val="both"/>
                    <w:rPr>
                      <w:sz w:val="20"/>
                      <w:lang w:val="fr-CA"/>
                    </w:rPr>
                  </w:pPr>
                </w:p>
              </w:tc>
              <w:tc>
                <w:tcPr>
                  <w:tcW w:w="2330" w:type="pct"/>
                </w:tcPr>
                <w:p w:rsidR="00C61E40" w:rsidRPr="002674AC" w:rsidRDefault="00C61E40" w:rsidP="00E16E67">
                  <w:pPr>
                    <w:jc w:val="both"/>
                    <w:rPr>
                      <w:sz w:val="20"/>
                      <w:lang w:val="fr-CA"/>
                    </w:rPr>
                  </w:pPr>
                </w:p>
                <w:p w:rsidR="00E16E67" w:rsidRPr="002674AC" w:rsidRDefault="00E16E67" w:rsidP="00E16E67">
                  <w:pPr>
                    <w:jc w:val="both"/>
                    <w:rPr>
                      <w:sz w:val="20"/>
                      <w:lang w:val="fr-CA"/>
                    </w:rPr>
                  </w:pPr>
                  <w:r w:rsidRPr="002674AC">
                    <w:rPr>
                      <w:sz w:val="20"/>
                      <w:lang w:val="fr-CA"/>
                    </w:rPr>
                    <w:lastRenderedPageBreak/>
                    <w:t>Dépôt de la demande d’autorisation d’appel</w:t>
                  </w:r>
                </w:p>
              </w:tc>
            </w:tr>
          </w:tbl>
          <w:p w:rsidR="00E16E67" w:rsidRPr="002674AC" w:rsidRDefault="00E16E67" w:rsidP="00E16E67">
            <w:pPr>
              <w:jc w:val="both"/>
              <w:rPr>
                <w:sz w:val="20"/>
                <w:lang w:val="fr-CA"/>
              </w:rPr>
            </w:pPr>
          </w:p>
        </w:tc>
      </w:tr>
    </w:tbl>
    <w:p w:rsidR="00E16E67" w:rsidRPr="002674AC" w:rsidRDefault="002674AC" w:rsidP="00E16E67">
      <w:pPr>
        <w:jc w:val="both"/>
        <w:rPr>
          <w:sz w:val="20"/>
          <w:lang w:val="fr-CA"/>
        </w:rPr>
      </w:pPr>
      <w:r w:rsidRPr="002674AC">
        <w:rPr>
          <w:sz w:val="20"/>
          <w:szCs w:val="20"/>
        </w:rPr>
        <w:lastRenderedPageBreak/>
        <w:pict>
          <v:rect id="_x0000_i1067" style="width:2in;height:1pt" o:hrpct="0" o:hralign="center" o:hrstd="t" o:hrnoshade="t" o:hr="t" fillcolor="black" stroked="f"/>
        </w:pict>
      </w:r>
    </w:p>
    <w:p w:rsidR="00E16E67" w:rsidRPr="002674AC" w:rsidRDefault="00E16E67" w:rsidP="00E16E6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16E67" w:rsidRPr="002674AC" w:rsidTr="00E16E67">
        <w:tc>
          <w:tcPr>
            <w:tcW w:w="543" w:type="pct"/>
          </w:tcPr>
          <w:p w:rsidR="00E16E67" w:rsidRPr="002674AC" w:rsidRDefault="00E16E67" w:rsidP="00E16E67">
            <w:pPr>
              <w:jc w:val="both"/>
              <w:rPr>
                <w:sz w:val="20"/>
              </w:rPr>
            </w:pPr>
            <w:r w:rsidRPr="002674AC">
              <w:rPr>
                <w:rStyle w:val="SCCFileNumberChar"/>
                <w:sz w:val="20"/>
                <w:szCs w:val="20"/>
              </w:rPr>
              <w:t>37141</w:t>
            </w:r>
          </w:p>
        </w:tc>
        <w:tc>
          <w:tcPr>
            <w:tcW w:w="4457" w:type="pct"/>
          </w:tcPr>
          <w:p w:rsidR="00E16E67" w:rsidRPr="002674AC" w:rsidRDefault="00E16E67" w:rsidP="00E16E67">
            <w:pPr>
              <w:pStyle w:val="SCCLsocParty"/>
              <w:jc w:val="both"/>
              <w:rPr>
                <w:b/>
                <w:sz w:val="20"/>
                <w:szCs w:val="20"/>
                <w:lang w:val="en-US"/>
              </w:rPr>
            </w:pPr>
            <w:r w:rsidRPr="002674AC">
              <w:rPr>
                <w:b/>
                <w:sz w:val="20"/>
                <w:szCs w:val="20"/>
                <w:lang w:val="en-US"/>
              </w:rPr>
              <w:t xml:space="preserve">Municipal Corporation of the County of Bruce v. Stephen Campbell, Patti Campbell, Liam Campbell and </w:t>
            </w:r>
            <w:proofErr w:type="spellStart"/>
            <w:r w:rsidRPr="002674AC">
              <w:rPr>
                <w:b/>
                <w:sz w:val="20"/>
                <w:szCs w:val="20"/>
                <w:lang w:val="en-US"/>
              </w:rPr>
              <w:t>Jordann</w:t>
            </w:r>
            <w:proofErr w:type="spellEnd"/>
            <w:r w:rsidRPr="002674AC">
              <w:rPr>
                <w:b/>
                <w:sz w:val="20"/>
                <w:szCs w:val="20"/>
                <w:lang w:val="en-US"/>
              </w:rPr>
              <w:t xml:space="preserve"> Campbell, by their Litigation Guard, Patti Campbell</w:t>
            </w:r>
          </w:p>
          <w:p w:rsidR="00E16E67" w:rsidRPr="002674AC" w:rsidRDefault="00E16E67" w:rsidP="00E16E67">
            <w:pPr>
              <w:jc w:val="both"/>
              <w:rPr>
                <w:sz w:val="20"/>
              </w:rPr>
            </w:pPr>
            <w:r w:rsidRPr="002674AC">
              <w:rPr>
                <w:sz w:val="20"/>
              </w:rPr>
              <w:t>(Ont.) (Civil) (By Leave)</w:t>
            </w:r>
          </w:p>
        </w:tc>
      </w:tr>
      <w:tr w:rsidR="00074B07" w:rsidRPr="002674AC" w:rsidTr="00E16E67">
        <w:tc>
          <w:tcPr>
            <w:tcW w:w="543" w:type="pct"/>
          </w:tcPr>
          <w:p w:rsidR="00074B07" w:rsidRPr="002674AC" w:rsidRDefault="00074B07" w:rsidP="00E16E67">
            <w:pPr>
              <w:jc w:val="both"/>
              <w:rPr>
                <w:rStyle w:val="SCCFileNumberChar"/>
                <w:sz w:val="20"/>
                <w:szCs w:val="20"/>
              </w:rPr>
            </w:pPr>
            <w:r w:rsidRPr="002674AC">
              <w:rPr>
                <w:rStyle w:val="SCCFileNumberChar"/>
                <w:sz w:val="20"/>
                <w:szCs w:val="20"/>
              </w:rPr>
              <w:t>Coram:</w:t>
            </w:r>
          </w:p>
        </w:tc>
        <w:tc>
          <w:tcPr>
            <w:tcW w:w="4457" w:type="pct"/>
          </w:tcPr>
          <w:p w:rsidR="00074B07" w:rsidRPr="002674AC" w:rsidRDefault="00074B07" w:rsidP="00E16E67">
            <w:pPr>
              <w:pStyle w:val="SCCLsocParty"/>
              <w:jc w:val="both"/>
              <w:rPr>
                <w:rFonts w:eastAsiaTheme="minorEastAsia"/>
                <w:sz w:val="20"/>
                <w:szCs w:val="20"/>
                <w:lang w:val="en-US"/>
              </w:rPr>
            </w:pPr>
            <w:proofErr w:type="spellStart"/>
            <w:r w:rsidRPr="002674AC">
              <w:rPr>
                <w:rFonts w:eastAsiaTheme="minorEastAsia"/>
                <w:sz w:val="20"/>
                <w:szCs w:val="20"/>
                <w:lang w:val="en-US"/>
              </w:rPr>
              <w:t>McLachlin</w:t>
            </w:r>
            <w:proofErr w:type="spellEnd"/>
            <w:r w:rsidRPr="002674AC">
              <w:rPr>
                <w:rFonts w:eastAsiaTheme="minorEastAsia"/>
                <w:sz w:val="20"/>
                <w:szCs w:val="20"/>
                <w:lang w:val="en-US"/>
              </w:rPr>
              <w:t xml:space="preserve"> C.J. and </w:t>
            </w:r>
            <w:proofErr w:type="spellStart"/>
            <w:r w:rsidRPr="002674AC">
              <w:rPr>
                <w:rFonts w:eastAsiaTheme="minorEastAsia"/>
                <w:sz w:val="20"/>
                <w:szCs w:val="20"/>
                <w:lang w:val="en-US"/>
              </w:rPr>
              <w:t>Abella</w:t>
            </w:r>
            <w:proofErr w:type="spellEnd"/>
            <w:r w:rsidRPr="002674AC">
              <w:rPr>
                <w:rFonts w:eastAsiaTheme="minorEastAsia"/>
                <w:sz w:val="20"/>
                <w:szCs w:val="20"/>
                <w:lang w:val="en-US"/>
              </w:rPr>
              <w:t xml:space="preserve">, </w:t>
            </w:r>
            <w:proofErr w:type="spellStart"/>
            <w:r w:rsidRPr="002674AC">
              <w:rPr>
                <w:rFonts w:eastAsiaTheme="minorEastAsia"/>
                <w:sz w:val="20"/>
                <w:szCs w:val="20"/>
                <w:lang w:val="en-US"/>
              </w:rPr>
              <w:t>Moldaver</w:t>
            </w:r>
            <w:proofErr w:type="spellEnd"/>
            <w:r w:rsidRPr="002674AC">
              <w:rPr>
                <w:rFonts w:eastAsiaTheme="minorEastAsia"/>
                <w:sz w:val="20"/>
                <w:szCs w:val="20"/>
                <w:lang w:val="en-US"/>
              </w:rPr>
              <w:t xml:space="preserve">, </w:t>
            </w:r>
            <w:proofErr w:type="spellStart"/>
            <w:r w:rsidRPr="002674AC">
              <w:rPr>
                <w:rFonts w:eastAsiaTheme="minorEastAsia"/>
                <w:sz w:val="20"/>
                <w:szCs w:val="20"/>
                <w:lang w:val="en-US"/>
              </w:rPr>
              <w:t>Karakatsanis</w:t>
            </w:r>
            <w:proofErr w:type="spellEnd"/>
            <w:r w:rsidRPr="002674AC">
              <w:rPr>
                <w:rFonts w:eastAsiaTheme="minorEastAsia"/>
                <w:sz w:val="20"/>
                <w:szCs w:val="20"/>
                <w:lang w:val="en-US"/>
              </w:rPr>
              <w:t xml:space="preserve">, Wagner, </w:t>
            </w:r>
            <w:proofErr w:type="spellStart"/>
            <w:r w:rsidRPr="002674AC">
              <w:rPr>
                <w:rFonts w:eastAsiaTheme="minorEastAsia"/>
                <w:sz w:val="20"/>
                <w:szCs w:val="20"/>
                <w:lang w:val="en-US"/>
              </w:rPr>
              <w:t>Gascon</w:t>
            </w:r>
            <w:proofErr w:type="spellEnd"/>
            <w:r w:rsidRPr="002674AC">
              <w:rPr>
                <w:rFonts w:eastAsiaTheme="minorEastAsia"/>
                <w:sz w:val="20"/>
                <w:szCs w:val="20"/>
                <w:lang w:val="en-US"/>
              </w:rPr>
              <w:t xml:space="preserve">, </w:t>
            </w:r>
            <w:proofErr w:type="spellStart"/>
            <w:r w:rsidRPr="002674AC">
              <w:rPr>
                <w:rFonts w:eastAsiaTheme="minorEastAsia"/>
                <w:sz w:val="20"/>
                <w:szCs w:val="20"/>
                <w:lang w:val="en-US"/>
              </w:rPr>
              <w:t>Côté</w:t>
            </w:r>
            <w:proofErr w:type="spellEnd"/>
            <w:r w:rsidRPr="002674AC">
              <w:rPr>
                <w:rFonts w:eastAsiaTheme="minorEastAsia"/>
                <w:sz w:val="20"/>
                <w:szCs w:val="20"/>
                <w:lang w:val="en-US"/>
              </w:rPr>
              <w:t>, Brown and Rowe JJ.</w:t>
            </w:r>
          </w:p>
          <w:p w:rsidR="00074B07" w:rsidRPr="002674AC" w:rsidRDefault="00074B07" w:rsidP="00074B07">
            <w:pPr>
              <w:rPr>
                <w:lang w:val="en-US"/>
              </w:rPr>
            </w:pPr>
          </w:p>
        </w:tc>
      </w:tr>
      <w:tr w:rsidR="00074B07" w:rsidRPr="002674AC" w:rsidTr="00074B07">
        <w:tc>
          <w:tcPr>
            <w:tcW w:w="5000" w:type="pct"/>
            <w:gridSpan w:val="2"/>
          </w:tcPr>
          <w:p w:rsidR="00074B07" w:rsidRPr="002674AC" w:rsidRDefault="00074B07" w:rsidP="00E16E67">
            <w:pPr>
              <w:pStyle w:val="SCCLsocParty"/>
              <w:jc w:val="both"/>
              <w:rPr>
                <w:sz w:val="20"/>
                <w:szCs w:val="20"/>
                <w:lang w:val="en-US"/>
              </w:rPr>
            </w:pPr>
            <w:r w:rsidRPr="002674AC">
              <w:rPr>
                <w:sz w:val="20"/>
                <w:szCs w:val="20"/>
                <w:lang w:val="en-US"/>
              </w:rPr>
              <w:t>The application for leave to appeal from the judgment of the Court of Appeal for Ontario, Number C59966, 2016 ONCA 371, dated May 17, 2016, is dismissed with costs.</w:t>
            </w:r>
          </w:p>
          <w:p w:rsidR="00074B07" w:rsidRPr="002674AC" w:rsidRDefault="00074B07" w:rsidP="00074B07">
            <w:pPr>
              <w:rPr>
                <w:lang w:val="en-US"/>
              </w:rPr>
            </w:pPr>
          </w:p>
        </w:tc>
      </w:tr>
      <w:tr w:rsidR="00E16E67" w:rsidRPr="002674AC" w:rsidTr="00E16E67">
        <w:tc>
          <w:tcPr>
            <w:tcW w:w="5000" w:type="pct"/>
            <w:gridSpan w:val="2"/>
          </w:tcPr>
          <w:p w:rsidR="00E16E67" w:rsidRPr="002674AC" w:rsidRDefault="00E16E67" w:rsidP="00E16E67">
            <w:pPr>
              <w:jc w:val="both"/>
              <w:rPr>
                <w:sz w:val="20"/>
              </w:rPr>
            </w:pPr>
            <w:r w:rsidRPr="002674AC">
              <w:rPr>
                <w:sz w:val="20"/>
              </w:rPr>
              <w:t xml:space="preserve">Torts – Duty of care – Contributory negligence – Municipalities – Occupiers’ liability – Whether </w:t>
            </w:r>
            <w:r w:rsidRPr="002674AC">
              <w:rPr>
                <w:i/>
                <w:sz w:val="20"/>
              </w:rPr>
              <w:t>Crocker v. Sundance Northwest Resorts Ltd.</w:t>
            </w:r>
            <w:r w:rsidRPr="002674AC">
              <w:rPr>
                <w:sz w:val="20"/>
              </w:rPr>
              <w:t xml:space="preserve"> [1988] 1 SCR 1186, is still good law – Whether the courts below erred: 1) in imposing an incorrect and overly onerous duty of care; 2) in assessing inherent risk; 3) in the analysis on standard of care; 4) in the analysis on causation and; 5) in assessing contributory negligence – </w:t>
            </w:r>
            <w:r w:rsidRPr="002674AC">
              <w:rPr>
                <w:i/>
                <w:sz w:val="20"/>
              </w:rPr>
              <w:t>Occupiers’ Liability Act</w:t>
            </w:r>
            <w:r w:rsidRPr="002674AC">
              <w:rPr>
                <w:sz w:val="20"/>
              </w:rPr>
              <w:t>, R.S.O. 1990, c. O.2., s. 3.</w:t>
            </w:r>
          </w:p>
        </w:tc>
      </w:tr>
      <w:tr w:rsidR="00E16E67" w:rsidRPr="002674AC" w:rsidTr="00E16E67">
        <w:tc>
          <w:tcPr>
            <w:tcW w:w="5000" w:type="pct"/>
            <w:gridSpan w:val="2"/>
          </w:tcPr>
          <w:p w:rsidR="00E16E67" w:rsidRPr="002674AC" w:rsidRDefault="00E16E67" w:rsidP="00E16E67">
            <w:pPr>
              <w:jc w:val="both"/>
              <w:rPr>
                <w:sz w:val="20"/>
              </w:rPr>
            </w:pPr>
          </w:p>
        </w:tc>
      </w:tr>
      <w:tr w:rsidR="00E16E67" w:rsidRPr="002674AC" w:rsidTr="00E16E67">
        <w:tc>
          <w:tcPr>
            <w:tcW w:w="5000" w:type="pct"/>
            <w:gridSpan w:val="2"/>
          </w:tcPr>
          <w:p w:rsidR="00E16E67" w:rsidRPr="002674AC" w:rsidRDefault="00E16E67" w:rsidP="00E16E67">
            <w:pPr>
              <w:jc w:val="both"/>
              <w:rPr>
                <w:sz w:val="20"/>
              </w:rPr>
            </w:pPr>
            <w:r w:rsidRPr="002674AC">
              <w:rPr>
                <w:sz w:val="20"/>
              </w:rPr>
              <w:t xml:space="preserve">The Municipal Corporation of the County of Bruce constructed a public park for people to ride on various trails and obstacles with their mountain bikes. In the presence of his family, Stephen Campbell fell while attempting to cross a constructed obstacle near the entrance of the park. He fractured his C6 vertebrae and was rendered quadriplegic. The </w:t>
            </w:r>
            <w:proofErr w:type="spellStart"/>
            <w:r w:rsidRPr="002674AC">
              <w:rPr>
                <w:sz w:val="20"/>
              </w:rPr>
              <w:t>Campbells</w:t>
            </w:r>
            <w:proofErr w:type="spellEnd"/>
            <w:r w:rsidRPr="002674AC">
              <w:rPr>
                <w:sz w:val="20"/>
              </w:rPr>
              <w:t xml:space="preserve"> brought an action against the municipality. The sole issue to be decided by the Ontario Superior Court of Justice was that of liability, and whether the municipality had breached its duty of care under the </w:t>
            </w:r>
            <w:r w:rsidRPr="002674AC">
              <w:rPr>
                <w:i/>
                <w:sz w:val="20"/>
              </w:rPr>
              <w:t>Occupiers’ Liability Act</w:t>
            </w:r>
            <w:r w:rsidRPr="002674AC">
              <w:rPr>
                <w:sz w:val="20"/>
              </w:rPr>
              <w:t>, R.S.O. 1990, c. O.2 (“</w:t>
            </w:r>
            <w:r w:rsidRPr="002674AC">
              <w:rPr>
                <w:i/>
                <w:sz w:val="20"/>
              </w:rPr>
              <w:t>OLA</w:t>
            </w:r>
            <w:r w:rsidRPr="002674AC">
              <w:rPr>
                <w:sz w:val="20"/>
              </w:rPr>
              <w:t>”). The issue of damages was resolved on consent between the parties.</w:t>
            </w:r>
          </w:p>
          <w:p w:rsidR="00E16E67" w:rsidRPr="002674AC" w:rsidRDefault="00E16E67" w:rsidP="00E16E67">
            <w:pPr>
              <w:jc w:val="both"/>
              <w:rPr>
                <w:sz w:val="20"/>
              </w:rPr>
            </w:pPr>
          </w:p>
          <w:p w:rsidR="00E16E67" w:rsidRPr="002674AC" w:rsidRDefault="00E16E67" w:rsidP="00E16E67">
            <w:pPr>
              <w:jc w:val="both"/>
              <w:rPr>
                <w:sz w:val="20"/>
              </w:rPr>
            </w:pPr>
            <w:r w:rsidRPr="002674AC">
              <w:rPr>
                <w:sz w:val="20"/>
              </w:rPr>
              <w:t>The Ontario Superior Court of Justice found the municipality liable for Mr.</w:t>
            </w:r>
            <w:r w:rsidRPr="002674AC">
              <w:rPr>
                <w:smallCaps/>
                <w:sz w:val="20"/>
              </w:rPr>
              <w:t> </w:t>
            </w:r>
            <w:r w:rsidRPr="002674AC">
              <w:rPr>
                <w:sz w:val="20"/>
              </w:rPr>
              <w:t>Campbell’s injury on the basis that it breached its duty of care owed to Mr.</w:t>
            </w:r>
            <w:r w:rsidRPr="002674AC">
              <w:rPr>
                <w:smallCaps/>
                <w:sz w:val="20"/>
              </w:rPr>
              <w:t> </w:t>
            </w:r>
            <w:r w:rsidRPr="002674AC">
              <w:rPr>
                <w:sz w:val="20"/>
              </w:rPr>
              <w:t>Campbell to ensure he was reasonably safe while in the park. The trial judge also found that Mr.</w:t>
            </w:r>
            <w:r w:rsidRPr="002674AC">
              <w:rPr>
                <w:smallCaps/>
                <w:sz w:val="20"/>
              </w:rPr>
              <w:t> </w:t>
            </w:r>
            <w:r w:rsidRPr="002674AC">
              <w:rPr>
                <w:sz w:val="20"/>
              </w:rPr>
              <w:t>Campbell was not contributorily negligent with respect to the accident. The Ontario Court of Appeal dismissed the municipality’s appeal, finding the trial judge had made no reviewable errors.</w:t>
            </w:r>
          </w:p>
          <w:p w:rsidR="00E16E67" w:rsidRPr="002674AC" w:rsidRDefault="00E16E67" w:rsidP="00E16E67">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16E67" w:rsidRPr="002674AC" w:rsidTr="00E16E67">
              <w:tc>
                <w:tcPr>
                  <w:tcW w:w="2367" w:type="pct"/>
                </w:tcPr>
                <w:p w:rsidR="00E16E67" w:rsidRPr="002674AC" w:rsidRDefault="00E16E67" w:rsidP="00E16E67">
                  <w:pPr>
                    <w:jc w:val="both"/>
                    <w:rPr>
                      <w:sz w:val="20"/>
                    </w:rPr>
                  </w:pPr>
                  <w:r w:rsidRPr="002674AC">
                    <w:rPr>
                      <w:sz w:val="20"/>
                    </w:rPr>
                    <w:t>January 16, 2015</w:t>
                  </w:r>
                </w:p>
                <w:p w:rsidR="00E16E67" w:rsidRPr="002674AC" w:rsidRDefault="00E16E67" w:rsidP="00E16E67">
                  <w:pPr>
                    <w:jc w:val="both"/>
                    <w:rPr>
                      <w:sz w:val="20"/>
                    </w:rPr>
                  </w:pPr>
                  <w:r w:rsidRPr="002674AC">
                    <w:rPr>
                      <w:sz w:val="20"/>
                    </w:rPr>
                    <w:t>Ontario Superior Court of Justice</w:t>
                  </w:r>
                </w:p>
                <w:p w:rsidR="00E16E67" w:rsidRPr="002674AC" w:rsidRDefault="00E16E67" w:rsidP="00E16E67">
                  <w:pPr>
                    <w:jc w:val="both"/>
                    <w:rPr>
                      <w:sz w:val="20"/>
                    </w:rPr>
                  </w:pPr>
                  <w:r w:rsidRPr="002674AC">
                    <w:rPr>
                      <w:sz w:val="20"/>
                    </w:rPr>
                    <w:t>(Garson J.)</w:t>
                  </w:r>
                </w:p>
                <w:p w:rsidR="00E16E67" w:rsidRPr="002674AC" w:rsidRDefault="00E16E67" w:rsidP="00E16E67">
                  <w:pPr>
                    <w:jc w:val="both"/>
                    <w:rPr>
                      <w:sz w:val="20"/>
                    </w:rPr>
                  </w:pPr>
                  <w:r w:rsidRPr="002674AC">
                    <w:rPr>
                      <w:sz w:val="20"/>
                    </w:rPr>
                    <w:t xml:space="preserve">2015 ONSC 230 (not reported in </w:t>
                  </w:r>
                  <w:proofErr w:type="spellStart"/>
                  <w:r w:rsidRPr="002674AC">
                    <w:rPr>
                      <w:sz w:val="20"/>
                    </w:rPr>
                    <w:t>CanLii</w:t>
                  </w:r>
                  <w:proofErr w:type="spellEnd"/>
                  <w:r w:rsidRPr="002674AC">
                    <w:rPr>
                      <w:sz w:val="20"/>
                    </w:rPr>
                    <w:t>)</w:t>
                  </w:r>
                </w:p>
                <w:p w:rsidR="00C61E40" w:rsidRPr="002674AC" w:rsidRDefault="00C61E40" w:rsidP="00E16E67">
                  <w:pPr>
                    <w:jc w:val="both"/>
                    <w:rPr>
                      <w:sz w:val="20"/>
                    </w:rPr>
                  </w:pPr>
                </w:p>
                <w:p w:rsidR="00C61E40" w:rsidRPr="002674AC" w:rsidRDefault="00C61E40" w:rsidP="00E16E67">
                  <w:pPr>
                    <w:jc w:val="both"/>
                    <w:rPr>
                      <w:sz w:val="20"/>
                    </w:rPr>
                  </w:pPr>
                </w:p>
              </w:tc>
              <w:tc>
                <w:tcPr>
                  <w:tcW w:w="267" w:type="pct"/>
                </w:tcPr>
                <w:p w:rsidR="00E16E67" w:rsidRPr="002674AC" w:rsidRDefault="00E16E67" w:rsidP="00E16E67">
                  <w:pPr>
                    <w:jc w:val="both"/>
                    <w:rPr>
                      <w:sz w:val="20"/>
                    </w:rPr>
                  </w:pPr>
                </w:p>
              </w:tc>
              <w:tc>
                <w:tcPr>
                  <w:tcW w:w="2366" w:type="pct"/>
                </w:tcPr>
                <w:p w:rsidR="00E16E67" w:rsidRPr="002674AC" w:rsidRDefault="00E16E67" w:rsidP="00E16E67">
                  <w:pPr>
                    <w:jc w:val="both"/>
                    <w:rPr>
                      <w:sz w:val="20"/>
                    </w:rPr>
                  </w:pPr>
                  <w:r w:rsidRPr="002674AC">
                    <w:rPr>
                      <w:sz w:val="20"/>
                    </w:rPr>
                    <w:t>Respondents’ action, allowed. Applicant liable for Mr.</w:t>
                  </w:r>
                  <w:r w:rsidRPr="002674AC">
                    <w:rPr>
                      <w:smallCaps/>
                      <w:sz w:val="20"/>
                    </w:rPr>
                    <w:t> </w:t>
                  </w:r>
                  <w:r w:rsidRPr="002674AC">
                    <w:rPr>
                      <w:sz w:val="20"/>
                    </w:rPr>
                    <w:t>Campbell’s injury. Mr.</w:t>
                  </w:r>
                  <w:r w:rsidRPr="002674AC">
                    <w:rPr>
                      <w:smallCaps/>
                      <w:sz w:val="20"/>
                    </w:rPr>
                    <w:t> </w:t>
                  </w:r>
                  <w:r w:rsidRPr="002674AC">
                    <w:rPr>
                      <w:sz w:val="20"/>
                    </w:rPr>
                    <w:t>Campbell not contributorily negligent with respect to the accident.</w:t>
                  </w:r>
                </w:p>
                <w:p w:rsidR="00E16E67" w:rsidRPr="002674AC" w:rsidRDefault="00E16E67" w:rsidP="00E16E67">
                  <w:pPr>
                    <w:jc w:val="both"/>
                    <w:rPr>
                      <w:sz w:val="20"/>
                    </w:rPr>
                  </w:pPr>
                </w:p>
              </w:tc>
            </w:tr>
            <w:tr w:rsidR="00E16E67" w:rsidRPr="002674AC" w:rsidTr="00E16E67">
              <w:tc>
                <w:tcPr>
                  <w:tcW w:w="2367" w:type="pct"/>
                </w:tcPr>
                <w:p w:rsidR="00E16E67" w:rsidRPr="002674AC" w:rsidRDefault="00E16E67" w:rsidP="00E16E67">
                  <w:pPr>
                    <w:jc w:val="both"/>
                    <w:rPr>
                      <w:sz w:val="20"/>
                    </w:rPr>
                  </w:pPr>
                  <w:r w:rsidRPr="002674AC">
                    <w:rPr>
                      <w:sz w:val="20"/>
                    </w:rPr>
                    <w:t>May 17, 2016</w:t>
                  </w:r>
                </w:p>
                <w:p w:rsidR="00E16E67" w:rsidRPr="002674AC" w:rsidRDefault="00E16E67" w:rsidP="00E16E67">
                  <w:pPr>
                    <w:jc w:val="both"/>
                    <w:rPr>
                      <w:sz w:val="20"/>
                    </w:rPr>
                  </w:pPr>
                  <w:r w:rsidRPr="002674AC">
                    <w:rPr>
                      <w:sz w:val="20"/>
                    </w:rPr>
                    <w:t>Court of Appeal for Ontario</w:t>
                  </w:r>
                </w:p>
                <w:p w:rsidR="00E16E67" w:rsidRPr="002674AC" w:rsidRDefault="00E16E67" w:rsidP="00E16E67">
                  <w:pPr>
                    <w:jc w:val="both"/>
                    <w:rPr>
                      <w:sz w:val="20"/>
                    </w:rPr>
                  </w:pPr>
                  <w:r w:rsidRPr="002674AC">
                    <w:rPr>
                      <w:sz w:val="20"/>
                    </w:rPr>
                    <w:t>(Doherty, MacPherson and Miller JJ.A.)</w:t>
                  </w:r>
                </w:p>
                <w:p w:rsidR="00E16E67" w:rsidRPr="002674AC" w:rsidRDefault="002674AC" w:rsidP="00E16E67">
                  <w:pPr>
                    <w:jc w:val="both"/>
                    <w:rPr>
                      <w:sz w:val="20"/>
                    </w:rPr>
                  </w:pPr>
                  <w:hyperlink r:id="rId48" w:history="1">
                    <w:r w:rsidR="00E16E67" w:rsidRPr="002674AC">
                      <w:rPr>
                        <w:rStyle w:val="Hyperlink"/>
                        <w:sz w:val="20"/>
                      </w:rPr>
                      <w:t>2016 ONCA 371</w:t>
                    </w:r>
                  </w:hyperlink>
                </w:p>
                <w:p w:rsidR="00E16E67" w:rsidRPr="002674AC" w:rsidRDefault="00E16E67" w:rsidP="00E16E67">
                  <w:pPr>
                    <w:jc w:val="both"/>
                    <w:rPr>
                      <w:sz w:val="20"/>
                    </w:rPr>
                  </w:pPr>
                  <w:r w:rsidRPr="002674AC">
                    <w:rPr>
                      <w:sz w:val="20"/>
                    </w:rPr>
                    <w:t>Docket: C59966</w:t>
                  </w:r>
                </w:p>
                <w:p w:rsidR="00E16E67" w:rsidRPr="002674AC" w:rsidRDefault="00E16E67" w:rsidP="00E16E67">
                  <w:pPr>
                    <w:jc w:val="both"/>
                    <w:rPr>
                      <w:sz w:val="20"/>
                    </w:rPr>
                  </w:pPr>
                </w:p>
              </w:tc>
              <w:tc>
                <w:tcPr>
                  <w:tcW w:w="267" w:type="pct"/>
                </w:tcPr>
                <w:p w:rsidR="00E16E67" w:rsidRPr="002674AC" w:rsidRDefault="00E16E67" w:rsidP="00E16E67">
                  <w:pPr>
                    <w:jc w:val="both"/>
                    <w:rPr>
                      <w:sz w:val="20"/>
                    </w:rPr>
                  </w:pPr>
                </w:p>
              </w:tc>
              <w:tc>
                <w:tcPr>
                  <w:tcW w:w="2366" w:type="pct"/>
                </w:tcPr>
                <w:p w:rsidR="00E16E67" w:rsidRPr="002674AC" w:rsidRDefault="00E16E67" w:rsidP="00E16E67">
                  <w:pPr>
                    <w:jc w:val="both"/>
                    <w:rPr>
                      <w:sz w:val="20"/>
                    </w:rPr>
                  </w:pPr>
                  <w:r w:rsidRPr="002674AC">
                    <w:rPr>
                      <w:sz w:val="20"/>
                    </w:rPr>
                    <w:t>Applicant’s appeal, dismissed.</w:t>
                  </w:r>
                </w:p>
                <w:p w:rsidR="00E16E67" w:rsidRPr="002674AC" w:rsidRDefault="00E16E67" w:rsidP="00E16E67">
                  <w:pPr>
                    <w:jc w:val="both"/>
                    <w:rPr>
                      <w:sz w:val="20"/>
                    </w:rPr>
                  </w:pPr>
                </w:p>
              </w:tc>
            </w:tr>
            <w:tr w:rsidR="00E16E67" w:rsidRPr="002674AC" w:rsidTr="00E16E67">
              <w:tc>
                <w:tcPr>
                  <w:tcW w:w="2367" w:type="pct"/>
                </w:tcPr>
                <w:p w:rsidR="00E16E67" w:rsidRPr="002674AC" w:rsidRDefault="00E16E67" w:rsidP="00E16E67">
                  <w:pPr>
                    <w:jc w:val="both"/>
                    <w:rPr>
                      <w:sz w:val="20"/>
                    </w:rPr>
                  </w:pPr>
                  <w:r w:rsidRPr="002674AC">
                    <w:rPr>
                      <w:sz w:val="20"/>
                    </w:rPr>
                    <w:t>August 16, 2016</w:t>
                  </w:r>
                </w:p>
                <w:p w:rsidR="00E16E67" w:rsidRPr="002674AC" w:rsidRDefault="00E16E67" w:rsidP="00E16E67">
                  <w:pPr>
                    <w:jc w:val="both"/>
                    <w:rPr>
                      <w:sz w:val="20"/>
                    </w:rPr>
                  </w:pPr>
                  <w:r w:rsidRPr="002674AC">
                    <w:rPr>
                      <w:sz w:val="20"/>
                    </w:rPr>
                    <w:t>Supreme Court of Canada</w:t>
                  </w:r>
                </w:p>
                <w:p w:rsidR="00E16E67" w:rsidRPr="002674AC" w:rsidRDefault="00E16E67" w:rsidP="00E16E67">
                  <w:pPr>
                    <w:jc w:val="both"/>
                    <w:rPr>
                      <w:sz w:val="20"/>
                    </w:rPr>
                  </w:pPr>
                </w:p>
              </w:tc>
              <w:tc>
                <w:tcPr>
                  <w:tcW w:w="267" w:type="pct"/>
                </w:tcPr>
                <w:p w:rsidR="00E16E67" w:rsidRPr="002674AC" w:rsidRDefault="00E16E67" w:rsidP="00E16E67">
                  <w:pPr>
                    <w:jc w:val="both"/>
                    <w:rPr>
                      <w:sz w:val="20"/>
                    </w:rPr>
                  </w:pPr>
                </w:p>
              </w:tc>
              <w:tc>
                <w:tcPr>
                  <w:tcW w:w="2366" w:type="pct"/>
                </w:tcPr>
                <w:p w:rsidR="00E16E67" w:rsidRPr="002674AC" w:rsidRDefault="00E16E67" w:rsidP="00E16E67">
                  <w:pPr>
                    <w:jc w:val="both"/>
                    <w:rPr>
                      <w:sz w:val="20"/>
                    </w:rPr>
                  </w:pPr>
                  <w:r w:rsidRPr="002674AC">
                    <w:rPr>
                      <w:sz w:val="20"/>
                    </w:rPr>
                    <w:t>Application for leave to appeal, filed.</w:t>
                  </w:r>
                </w:p>
                <w:p w:rsidR="00E16E67" w:rsidRPr="002674AC" w:rsidRDefault="00E16E67" w:rsidP="00E16E67">
                  <w:pPr>
                    <w:jc w:val="both"/>
                    <w:rPr>
                      <w:sz w:val="20"/>
                    </w:rPr>
                  </w:pPr>
                </w:p>
              </w:tc>
            </w:tr>
          </w:tbl>
          <w:p w:rsidR="00E16E67" w:rsidRPr="002674AC" w:rsidRDefault="00E16E67" w:rsidP="00E16E67">
            <w:pPr>
              <w:jc w:val="both"/>
              <w:rPr>
                <w:sz w:val="20"/>
              </w:rPr>
            </w:pPr>
          </w:p>
        </w:tc>
      </w:tr>
    </w:tbl>
    <w:p w:rsidR="00E16E67" w:rsidRPr="002674AC" w:rsidRDefault="002674AC" w:rsidP="00E16E67">
      <w:pPr>
        <w:jc w:val="both"/>
        <w:rPr>
          <w:sz w:val="20"/>
        </w:rPr>
      </w:pPr>
      <w:r w:rsidRPr="002674AC">
        <w:rPr>
          <w:sz w:val="20"/>
          <w:szCs w:val="20"/>
        </w:rPr>
        <w:pict>
          <v:rect id="_x0000_i1068" style="width:2in;height:1pt" o:hrpct="0" o:hralign="center" o:hrstd="t" o:hrnoshade="t" o:hr="t" fillcolor="black" stroked="f"/>
        </w:pict>
      </w:r>
    </w:p>
    <w:p w:rsidR="00E16E67" w:rsidRPr="002674AC" w:rsidRDefault="00E16E67" w:rsidP="00E16E67">
      <w:pPr>
        <w:jc w:val="both"/>
        <w:rPr>
          <w:sz w:val="20"/>
        </w:rPr>
      </w:pPr>
    </w:p>
    <w:p w:rsidR="00C61E40" w:rsidRPr="002674AC" w:rsidRDefault="00C61E40">
      <w:r w:rsidRPr="002674AC">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16E67" w:rsidRPr="002674AC" w:rsidTr="00E16E67">
        <w:tc>
          <w:tcPr>
            <w:tcW w:w="543" w:type="pct"/>
          </w:tcPr>
          <w:p w:rsidR="00E16E67" w:rsidRPr="002674AC" w:rsidRDefault="00E16E67" w:rsidP="00E16E67">
            <w:pPr>
              <w:jc w:val="both"/>
              <w:rPr>
                <w:sz w:val="20"/>
                <w:lang w:val="fr-CA"/>
              </w:rPr>
            </w:pPr>
            <w:r w:rsidRPr="002674AC">
              <w:rPr>
                <w:rStyle w:val="SCCFileNumberChar"/>
                <w:sz w:val="20"/>
                <w:szCs w:val="20"/>
                <w:lang w:val="fr-CA"/>
              </w:rPr>
              <w:lastRenderedPageBreak/>
              <w:t>37141</w:t>
            </w:r>
          </w:p>
        </w:tc>
        <w:tc>
          <w:tcPr>
            <w:tcW w:w="4457" w:type="pct"/>
          </w:tcPr>
          <w:p w:rsidR="00E16E67" w:rsidRPr="002674AC" w:rsidRDefault="00E16E67" w:rsidP="00E16E67">
            <w:pPr>
              <w:pStyle w:val="SCCLsocParty"/>
              <w:jc w:val="both"/>
              <w:rPr>
                <w:b/>
                <w:sz w:val="20"/>
                <w:szCs w:val="20"/>
                <w:lang w:val="en-US"/>
              </w:rPr>
            </w:pPr>
            <w:r w:rsidRPr="002674AC">
              <w:rPr>
                <w:b/>
                <w:sz w:val="20"/>
                <w:szCs w:val="20"/>
                <w:lang w:val="en-US"/>
              </w:rPr>
              <w:t xml:space="preserve">Municipal Corporation of the County of Bruce c. Stephen Campbell, Patti Campbell, Liam Campbell et </w:t>
            </w:r>
            <w:proofErr w:type="spellStart"/>
            <w:r w:rsidRPr="002674AC">
              <w:rPr>
                <w:b/>
                <w:sz w:val="20"/>
                <w:szCs w:val="20"/>
                <w:lang w:val="en-US"/>
              </w:rPr>
              <w:t>Jordann</w:t>
            </w:r>
            <w:proofErr w:type="spellEnd"/>
            <w:r w:rsidRPr="002674AC">
              <w:rPr>
                <w:b/>
                <w:sz w:val="20"/>
                <w:szCs w:val="20"/>
                <w:lang w:val="en-US"/>
              </w:rPr>
              <w:t xml:space="preserve"> Campbell, par </w:t>
            </w:r>
            <w:proofErr w:type="spellStart"/>
            <w:r w:rsidRPr="002674AC">
              <w:rPr>
                <w:b/>
                <w:sz w:val="20"/>
                <w:szCs w:val="20"/>
                <w:lang w:val="en-US"/>
              </w:rPr>
              <w:t>leur</w:t>
            </w:r>
            <w:proofErr w:type="spellEnd"/>
            <w:r w:rsidRPr="002674AC">
              <w:rPr>
                <w:b/>
                <w:sz w:val="20"/>
                <w:szCs w:val="20"/>
                <w:lang w:val="en-US"/>
              </w:rPr>
              <w:t xml:space="preserve"> </w:t>
            </w:r>
            <w:proofErr w:type="spellStart"/>
            <w:r w:rsidRPr="002674AC">
              <w:rPr>
                <w:b/>
                <w:sz w:val="20"/>
                <w:szCs w:val="20"/>
                <w:lang w:val="en-US"/>
              </w:rPr>
              <w:t>tutrice</w:t>
            </w:r>
            <w:proofErr w:type="spellEnd"/>
            <w:r w:rsidRPr="002674AC">
              <w:rPr>
                <w:b/>
                <w:sz w:val="20"/>
                <w:szCs w:val="20"/>
                <w:lang w:val="en-US"/>
              </w:rPr>
              <w:t xml:space="preserve"> à </w:t>
            </w:r>
            <w:proofErr w:type="spellStart"/>
            <w:r w:rsidRPr="002674AC">
              <w:rPr>
                <w:b/>
                <w:sz w:val="20"/>
                <w:szCs w:val="20"/>
                <w:lang w:val="en-US"/>
              </w:rPr>
              <w:t>l’instance</w:t>
            </w:r>
            <w:proofErr w:type="spellEnd"/>
            <w:r w:rsidRPr="002674AC">
              <w:rPr>
                <w:b/>
                <w:sz w:val="20"/>
                <w:szCs w:val="20"/>
                <w:lang w:val="en-US"/>
              </w:rPr>
              <w:t>, Patti Campbell</w:t>
            </w:r>
          </w:p>
          <w:p w:rsidR="00E16E67" w:rsidRPr="002674AC" w:rsidRDefault="00E16E67" w:rsidP="00E16E67">
            <w:pPr>
              <w:jc w:val="both"/>
              <w:rPr>
                <w:sz w:val="20"/>
                <w:lang w:val="fr-CA"/>
              </w:rPr>
            </w:pPr>
            <w:r w:rsidRPr="002674AC">
              <w:rPr>
                <w:sz w:val="20"/>
                <w:lang w:val="fr-CA"/>
              </w:rPr>
              <w:t>(Ont.) (Civile) (Sur autorisation)</w:t>
            </w:r>
          </w:p>
        </w:tc>
      </w:tr>
      <w:tr w:rsidR="00074B07" w:rsidRPr="002674AC" w:rsidTr="00E16E67">
        <w:tc>
          <w:tcPr>
            <w:tcW w:w="543" w:type="pct"/>
          </w:tcPr>
          <w:p w:rsidR="00074B07" w:rsidRPr="002674AC" w:rsidRDefault="00074B07" w:rsidP="00E16E67">
            <w:pPr>
              <w:jc w:val="both"/>
              <w:rPr>
                <w:rStyle w:val="SCCFileNumberChar"/>
                <w:sz w:val="20"/>
                <w:szCs w:val="20"/>
                <w:lang w:val="fr-CA"/>
              </w:rPr>
            </w:pPr>
            <w:r w:rsidRPr="002674AC">
              <w:rPr>
                <w:rStyle w:val="SCCFileNumberChar"/>
                <w:sz w:val="20"/>
                <w:szCs w:val="20"/>
                <w:lang w:val="fr-CA"/>
              </w:rPr>
              <w:t>Coram :</w:t>
            </w:r>
          </w:p>
        </w:tc>
        <w:tc>
          <w:tcPr>
            <w:tcW w:w="4457" w:type="pct"/>
          </w:tcPr>
          <w:p w:rsidR="00074B07" w:rsidRPr="002674AC" w:rsidRDefault="00074B07" w:rsidP="00E16E67">
            <w:pPr>
              <w:pStyle w:val="SCCLsocParty"/>
              <w:jc w:val="both"/>
              <w:rPr>
                <w:rFonts w:eastAsiaTheme="minorEastAsia"/>
                <w:sz w:val="20"/>
                <w:szCs w:val="20"/>
              </w:rPr>
            </w:pPr>
            <w:r w:rsidRPr="002674AC">
              <w:rPr>
                <w:rFonts w:eastAsiaTheme="minorEastAsia"/>
                <w:sz w:val="20"/>
                <w:szCs w:val="20"/>
                <w:lang w:val="fr-FR"/>
              </w:rPr>
              <w:t xml:space="preserve">La juge en chef </w:t>
            </w:r>
            <w:proofErr w:type="spellStart"/>
            <w:r w:rsidRPr="002674AC">
              <w:rPr>
                <w:rFonts w:eastAsiaTheme="minorEastAsia"/>
                <w:sz w:val="20"/>
                <w:szCs w:val="20"/>
                <w:lang w:val="fr-FR"/>
              </w:rPr>
              <w:t>McLachlin</w:t>
            </w:r>
            <w:proofErr w:type="spellEnd"/>
            <w:r w:rsidRPr="002674AC">
              <w:rPr>
                <w:rFonts w:eastAsiaTheme="minorEastAsia"/>
                <w:sz w:val="20"/>
                <w:szCs w:val="20"/>
                <w:lang w:val="fr-FR"/>
              </w:rPr>
              <w:t xml:space="preserve"> et les juges Abella, </w:t>
            </w:r>
            <w:proofErr w:type="spellStart"/>
            <w:r w:rsidRPr="002674AC">
              <w:rPr>
                <w:rFonts w:eastAsiaTheme="minorEastAsia"/>
                <w:sz w:val="20"/>
                <w:szCs w:val="20"/>
              </w:rPr>
              <w:t>Moldaver</w:t>
            </w:r>
            <w:proofErr w:type="spellEnd"/>
            <w:r w:rsidRPr="002674AC">
              <w:rPr>
                <w:rFonts w:eastAsiaTheme="minorEastAsia"/>
                <w:sz w:val="20"/>
                <w:szCs w:val="20"/>
              </w:rPr>
              <w:t xml:space="preserve">, </w:t>
            </w:r>
            <w:proofErr w:type="spellStart"/>
            <w:r w:rsidRPr="002674AC">
              <w:rPr>
                <w:rFonts w:eastAsiaTheme="minorEastAsia"/>
                <w:sz w:val="20"/>
                <w:szCs w:val="20"/>
              </w:rPr>
              <w:t>Karakatsanis</w:t>
            </w:r>
            <w:proofErr w:type="spellEnd"/>
            <w:r w:rsidRPr="002674AC">
              <w:rPr>
                <w:rFonts w:eastAsiaTheme="minorEastAsia"/>
                <w:sz w:val="20"/>
                <w:szCs w:val="20"/>
              </w:rPr>
              <w:t>, Wagner, Gascon, Côté, Brown et Rowe</w:t>
            </w:r>
          </w:p>
          <w:p w:rsidR="00074B07" w:rsidRPr="002674AC" w:rsidRDefault="00074B07" w:rsidP="00074B07">
            <w:pPr>
              <w:rPr>
                <w:lang w:val="fr-CA"/>
              </w:rPr>
            </w:pPr>
          </w:p>
        </w:tc>
      </w:tr>
      <w:tr w:rsidR="00074B07" w:rsidRPr="002674AC" w:rsidTr="00074B07">
        <w:tc>
          <w:tcPr>
            <w:tcW w:w="5000" w:type="pct"/>
            <w:gridSpan w:val="2"/>
          </w:tcPr>
          <w:p w:rsidR="00074B07" w:rsidRPr="002674AC" w:rsidRDefault="00074B07" w:rsidP="00E16E67">
            <w:pPr>
              <w:pStyle w:val="SCCLsocParty"/>
              <w:jc w:val="both"/>
              <w:rPr>
                <w:sz w:val="20"/>
                <w:szCs w:val="20"/>
              </w:rPr>
            </w:pPr>
            <w:r w:rsidRPr="002674AC">
              <w:rPr>
                <w:sz w:val="20"/>
                <w:szCs w:val="20"/>
              </w:rPr>
              <w:t>La demande d’autorisation d’appel de l’arrêt de la Cour d’appel de l’Ontario, numéro C59966, 2016 ONCA 371, daté du 17 mai 2016, est rejetée avec dépens.</w:t>
            </w:r>
          </w:p>
          <w:p w:rsidR="00074B07" w:rsidRPr="002674AC" w:rsidRDefault="00074B07" w:rsidP="00074B07">
            <w:pPr>
              <w:rPr>
                <w:lang w:val="fr-CA"/>
              </w:rPr>
            </w:pPr>
          </w:p>
        </w:tc>
      </w:tr>
      <w:tr w:rsidR="00E16E67" w:rsidRPr="002674AC" w:rsidTr="00E16E67">
        <w:tc>
          <w:tcPr>
            <w:tcW w:w="5000" w:type="pct"/>
            <w:gridSpan w:val="2"/>
          </w:tcPr>
          <w:p w:rsidR="00E16E67" w:rsidRPr="002674AC" w:rsidRDefault="00E16E67" w:rsidP="00E16E67">
            <w:pPr>
              <w:jc w:val="both"/>
              <w:rPr>
                <w:sz w:val="20"/>
                <w:lang w:val="fr-CA"/>
              </w:rPr>
            </w:pPr>
            <w:r w:rsidRPr="002674AC">
              <w:rPr>
                <w:sz w:val="20"/>
                <w:lang w:val="fr-CA"/>
              </w:rPr>
              <w:t xml:space="preserve">Responsabilité délictuelle – Obligation de diligence – Négligence de la victime – Municipalités – Responsabilité des occupants – L’arrêt </w:t>
            </w:r>
            <w:proofErr w:type="spellStart"/>
            <w:r w:rsidRPr="002674AC">
              <w:rPr>
                <w:i/>
                <w:sz w:val="20"/>
                <w:lang w:val="fr-CA"/>
              </w:rPr>
              <w:t>Crocker</w:t>
            </w:r>
            <w:proofErr w:type="spellEnd"/>
            <w:r w:rsidRPr="002674AC">
              <w:rPr>
                <w:i/>
                <w:sz w:val="20"/>
                <w:lang w:val="fr-CA"/>
              </w:rPr>
              <w:t xml:space="preserve"> c. Sundance Northwest </w:t>
            </w:r>
            <w:proofErr w:type="spellStart"/>
            <w:r w:rsidRPr="002674AC">
              <w:rPr>
                <w:i/>
                <w:sz w:val="20"/>
                <w:lang w:val="fr-CA"/>
              </w:rPr>
              <w:t>Resorts</w:t>
            </w:r>
            <w:proofErr w:type="spellEnd"/>
            <w:r w:rsidRPr="002674AC">
              <w:rPr>
                <w:i/>
                <w:sz w:val="20"/>
                <w:lang w:val="fr-CA"/>
              </w:rPr>
              <w:t xml:space="preserve"> Ltd.</w:t>
            </w:r>
            <w:r w:rsidRPr="002674AC">
              <w:rPr>
                <w:sz w:val="20"/>
                <w:lang w:val="fr-CA"/>
              </w:rPr>
              <w:t xml:space="preserve"> [1988] 1 RCS 1186, s’applique-t-il encore? – Les juridictions inférieures </w:t>
            </w:r>
            <w:proofErr w:type="spellStart"/>
            <w:r w:rsidRPr="002674AC">
              <w:rPr>
                <w:sz w:val="20"/>
                <w:lang w:val="fr-CA"/>
              </w:rPr>
              <w:t>ont-elles</w:t>
            </w:r>
            <w:proofErr w:type="spellEnd"/>
            <w:r w:rsidRPr="002674AC">
              <w:rPr>
                <w:sz w:val="20"/>
                <w:lang w:val="fr-CA"/>
              </w:rPr>
              <w:t xml:space="preserve"> commis des erreurs 1) en imposant une obligation de diligence indue et trop onéreuse, 2) en évaluant les risques inhérents, 3) dans l’analyse de la norme de diligence, 4) dans l’analyse du lien causalité et 5) en attribuant la négligence à la victime? – </w:t>
            </w:r>
            <w:r w:rsidRPr="002674AC">
              <w:rPr>
                <w:i/>
                <w:sz w:val="20"/>
                <w:lang w:val="fr-CA"/>
              </w:rPr>
              <w:t>Loi sur la responsabilité des occupants</w:t>
            </w:r>
            <w:r w:rsidRPr="002674AC">
              <w:rPr>
                <w:sz w:val="20"/>
                <w:lang w:val="fr-CA"/>
              </w:rPr>
              <w:t>, L.R.O. 1990, ch. O.2., art. 3.</w:t>
            </w:r>
          </w:p>
        </w:tc>
      </w:tr>
      <w:tr w:rsidR="00E16E67" w:rsidRPr="002674AC" w:rsidTr="00E16E67">
        <w:tc>
          <w:tcPr>
            <w:tcW w:w="5000" w:type="pct"/>
            <w:gridSpan w:val="2"/>
          </w:tcPr>
          <w:p w:rsidR="00E16E67" w:rsidRPr="002674AC" w:rsidRDefault="00E16E67" w:rsidP="00E16E67">
            <w:pPr>
              <w:jc w:val="both"/>
              <w:rPr>
                <w:sz w:val="20"/>
                <w:lang w:val="fr-CA"/>
              </w:rPr>
            </w:pPr>
          </w:p>
        </w:tc>
      </w:tr>
      <w:tr w:rsidR="00E16E67" w:rsidRPr="002674AC" w:rsidTr="00E16E67">
        <w:tc>
          <w:tcPr>
            <w:tcW w:w="5000" w:type="pct"/>
            <w:gridSpan w:val="2"/>
          </w:tcPr>
          <w:p w:rsidR="00E16E67" w:rsidRPr="002674AC" w:rsidRDefault="00E16E67" w:rsidP="00E16E67">
            <w:pPr>
              <w:jc w:val="both"/>
              <w:rPr>
                <w:sz w:val="20"/>
                <w:lang w:val="fr-CA"/>
              </w:rPr>
            </w:pPr>
            <w:r w:rsidRPr="002674AC">
              <w:rPr>
                <w:sz w:val="20"/>
                <w:lang w:val="fr-CA"/>
              </w:rPr>
              <w:t xml:space="preserve">La municipalité du comté de Bruce a aménagé un parc public pour permettre à la population de faire du vélo de montagne dans divers sentiers à obstacles. En présence de sa famille, Stephen Campbell est tombé alors qu’il tentait de traverser un obstacle aménagé près de l’entrée du parc. Il s’est fracturé la vertèbre C6 et il est devenu paraplégique. Les Campbell ont intenté une action contre la municipalité. La seule question que devait trancher la Cour supérieure de justice de l’Ontario était celle de la responsabilité et notamment de savoir si la municipalité avait manqué à son obligation de diligence au regard de la </w:t>
            </w:r>
            <w:r w:rsidRPr="002674AC">
              <w:rPr>
                <w:i/>
                <w:sz w:val="20"/>
                <w:lang w:val="fr-CA"/>
              </w:rPr>
              <w:t>Loi sur la responsabilité des occupants</w:t>
            </w:r>
            <w:r w:rsidRPr="002674AC">
              <w:rPr>
                <w:sz w:val="20"/>
                <w:lang w:val="fr-CA"/>
              </w:rPr>
              <w:t>, L.R.O. 1990, ch. O.2 (« </w:t>
            </w:r>
            <w:r w:rsidRPr="002674AC">
              <w:rPr>
                <w:i/>
                <w:sz w:val="20"/>
                <w:lang w:val="fr-CA"/>
              </w:rPr>
              <w:t>LRO</w:t>
            </w:r>
            <w:r w:rsidRPr="002674AC">
              <w:rPr>
                <w:sz w:val="20"/>
                <w:lang w:val="fr-CA"/>
              </w:rPr>
              <w:t> »). La question des dommages-intérêts a été réglée à l’amiable entre les parties.</w:t>
            </w:r>
          </w:p>
          <w:p w:rsidR="00E16E67" w:rsidRPr="002674AC" w:rsidRDefault="00E16E67" w:rsidP="00E16E67">
            <w:pPr>
              <w:jc w:val="both"/>
              <w:rPr>
                <w:sz w:val="20"/>
                <w:lang w:val="fr-CA"/>
              </w:rPr>
            </w:pPr>
          </w:p>
          <w:p w:rsidR="00E16E67" w:rsidRPr="002674AC" w:rsidRDefault="00E16E67" w:rsidP="00E16E67">
            <w:pPr>
              <w:jc w:val="both"/>
              <w:rPr>
                <w:sz w:val="20"/>
                <w:lang w:val="fr-CA"/>
              </w:rPr>
            </w:pPr>
            <w:r w:rsidRPr="002674AC">
              <w:rPr>
                <w:sz w:val="20"/>
                <w:lang w:val="fr-CA"/>
              </w:rPr>
              <w:t>La Cour supérieure de justice de l’Ontario a conclu que la municipalité était responsable de la blessure subie par M.</w:t>
            </w:r>
            <w:r w:rsidRPr="002674AC">
              <w:rPr>
                <w:smallCaps/>
                <w:sz w:val="20"/>
                <w:lang w:val="fr-CA"/>
              </w:rPr>
              <w:t> </w:t>
            </w:r>
            <w:r w:rsidRPr="002674AC">
              <w:rPr>
                <w:sz w:val="20"/>
                <w:lang w:val="fr-CA"/>
              </w:rPr>
              <w:t>Campbell, vu qu’elle avait manqué à son obligation de diligence envers M.</w:t>
            </w:r>
            <w:r w:rsidRPr="002674AC">
              <w:rPr>
                <w:smallCaps/>
                <w:sz w:val="20"/>
                <w:lang w:val="fr-CA"/>
              </w:rPr>
              <w:t> </w:t>
            </w:r>
            <w:r w:rsidRPr="002674AC">
              <w:rPr>
                <w:sz w:val="20"/>
                <w:lang w:val="fr-CA"/>
              </w:rPr>
              <w:t>Campbell, qui consistait à veiller à ce que ce dernier soit raisonnablement en sécurité dans le parc. Le juge de première instance a également conclu que M.</w:t>
            </w:r>
            <w:r w:rsidRPr="002674AC">
              <w:rPr>
                <w:smallCaps/>
                <w:sz w:val="20"/>
                <w:lang w:val="fr-CA"/>
              </w:rPr>
              <w:t> </w:t>
            </w:r>
            <w:r w:rsidRPr="002674AC">
              <w:rPr>
                <w:sz w:val="20"/>
                <w:lang w:val="fr-CA"/>
              </w:rPr>
              <w:t>Campbell n’avait pas été négligent en ce qui concerne l’accident. La Cour d’appel de l’Ontario a rejeté l’appel de la municipalité, concluant que le juge de première instance n’avait commis aucune erreur susceptible de révision.</w:t>
            </w:r>
          </w:p>
          <w:p w:rsidR="00E16E67" w:rsidRPr="002674AC" w:rsidRDefault="00E16E67" w:rsidP="00E16E67">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16E67" w:rsidRPr="002674AC" w:rsidTr="00E16E67">
              <w:tc>
                <w:tcPr>
                  <w:tcW w:w="2367" w:type="pct"/>
                </w:tcPr>
                <w:p w:rsidR="00E16E67" w:rsidRPr="002674AC" w:rsidRDefault="00E16E67" w:rsidP="00E16E67">
                  <w:pPr>
                    <w:jc w:val="both"/>
                    <w:rPr>
                      <w:sz w:val="20"/>
                      <w:lang w:val="fr-CA"/>
                    </w:rPr>
                  </w:pPr>
                  <w:r w:rsidRPr="002674AC">
                    <w:rPr>
                      <w:sz w:val="20"/>
                      <w:lang w:val="fr-CA"/>
                    </w:rPr>
                    <w:t>16 janvier 2015</w:t>
                  </w:r>
                </w:p>
                <w:p w:rsidR="00E16E67" w:rsidRPr="002674AC" w:rsidRDefault="00E16E67" w:rsidP="00E16E67">
                  <w:pPr>
                    <w:jc w:val="both"/>
                    <w:rPr>
                      <w:sz w:val="20"/>
                      <w:lang w:val="fr-CA"/>
                    </w:rPr>
                  </w:pPr>
                  <w:r w:rsidRPr="002674AC">
                    <w:rPr>
                      <w:sz w:val="20"/>
                      <w:lang w:val="fr-CA"/>
                    </w:rPr>
                    <w:t>Cour supérieure de justice de l’Ontario</w:t>
                  </w:r>
                </w:p>
                <w:p w:rsidR="00E16E67" w:rsidRPr="002674AC" w:rsidRDefault="00E16E67" w:rsidP="00E16E67">
                  <w:pPr>
                    <w:jc w:val="both"/>
                    <w:rPr>
                      <w:sz w:val="20"/>
                      <w:lang w:val="fr-CA"/>
                    </w:rPr>
                  </w:pPr>
                  <w:r w:rsidRPr="002674AC">
                    <w:rPr>
                      <w:sz w:val="20"/>
                      <w:lang w:val="fr-CA"/>
                    </w:rPr>
                    <w:t xml:space="preserve">(Juge </w:t>
                  </w:r>
                  <w:proofErr w:type="spellStart"/>
                  <w:r w:rsidRPr="002674AC">
                    <w:rPr>
                      <w:sz w:val="20"/>
                      <w:lang w:val="fr-CA"/>
                    </w:rPr>
                    <w:t>Garson</w:t>
                  </w:r>
                  <w:proofErr w:type="spellEnd"/>
                  <w:r w:rsidRPr="002674AC">
                    <w:rPr>
                      <w:sz w:val="20"/>
                      <w:lang w:val="fr-CA"/>
                    </w:rPr>
                    <w:t>)</w:t>
                  </w:r>
                </w:p>
                <w:p w:rsidR="00E16E67" w:rsidRPr="002674AC" w:rsidRDefault="00E16E67" w:rsidP="00E16E67">
                  <w:pPr>
                    <w:jc w:val="both"/>
                    <w:rPr>
                      <w:sz w:val="20"/>
                      <w:lang w:val="fr-CA"/>
                    </w:rPr>
                  </w:pPr>
                  <w:r w:rsidRPr="002674AC">
                    <w:rPr>
                      <w:sz w:val="20"/>
                      <w:lang w:val="fr-CA"/>
                    </w:rPr>
                    <w:t xml:space="preserve">2015 ONSC 230 (non publié dans </w:t>
                  </w:r>
                  <w:proofErr w:type="spellStart"/>
                  <w:r w:rsidRPr="002674AC">
                    <w:rPr>
                      <w:sz w:val="20"/>
                      <w:lang w:val="fr-CA"/>
                    </w:rPr>
                    <w:t>CanLii</w:t>
                  </w:r>
                  <w:proofErr w:type="spellEnd"/>
                  <w:r w:rsidRPr="002674AC">
                    <w:rPr>
                      <w:sz w:val="20"/>
                      <w:lang w:val="fr-CA"/>
                    </w:rPr>
                    <w:t>)</w:t>
                  </w:r>
                </w:p>
              </w:tc>
              <w:tc>
                <w:tcPr>
                  <w:tcW w:w="267" w:type="pct"/>
                </w:tcPr>
                <w:p w:rsidR="00E16E67" w:rsidRPr="002674AC" w:rsidRDefault="00E16E67" w:rsidP="00E16E67">
                  <w:pPr>
                    <w:jc w:val="both"/>
                    <w:rPr>
                      <w:sz w:val="20"/>
                      <w:lang w:val="fr-CA"/>
                    </w:rPr>
                  </w:pPr>
                </w:p>
              </w:tc>
              <w:tc>
                <w:tcPr>
                  <w:tcW w:w="2366" w:type="pct"/>
                </w:tcPr>
                <w:p w:rsidR="00E16E67" w:rsidRPr="002674AC" w:rsidRDefault="00E16E67" w:rsidP="00E16E67">
                  <w:pPr>
                    <w:jc w:val="both"/>
                    <w:rPr>
                      <w:sz w:val="20"/>
                      <w:lang w:val="fr-CA"/>
                    </w:rPr>
                  </w:pPr>
                  <w:r w:rsidRPr="002674AC">
                    <w:rPr>
                      <w:sz w:val="20"/>
                      <w:lang w:val="fr-CA"/>
                    </w:rPr>
                    <w:t>Jugement accueillant l’action des intimés et statuant que la demanderesse était responsable de la blessure subie par M. Campbell et que M.</w:t>
                  </w:r>
                  <w:r w:rsidRPr="002674AC">
                    <w:rPr>
                      <w:smallCaps/>
                      <w:sz w:val="20"/>
                      <w:lang w:val="fr-CA"/>
                    </w:rPr>
                    <w:t> </w:t>
                  </w:r>
                  <w:r w:rsidRPr="002674AC">
                    <w:rPr>
                      <w:sz w:val="20"/>
                      <w:lang w:val="fr-CA"/>
                    </w:rPr>
                    <w:t>Campbell n’avait pas été négligent pour sa part en ce qui concerne l’accident.</w:t>
                  </w:r>
                </w:p>
                <w:p w:rsidR="00E16E67" w:rsidRPr="002674AC" w:rsidRDefault="00E16E67" w:rsidP="00E16E67">
                  <w:pPr>
                    <w:jc w:val="both"/>
                    <w:rPr>
                      <w:sz w:val="20"/>
                      <w:lang w:val="fr-CA"/>
                    </w:rPr>
                  </w:pPr>
                </w:p>
              </w:tc>
            </w:tr>
            <w:tr w:rsidR="00E16E67" w:rsidRPr="002674AC" w:rsidTr="00E16E67">
              <w:tc>
                <w:tcPr>
                  <w:tcW w:w="2367" w:type="pct"/>
                </w:tcPr>
                <w:p w:rsidR="00E16E67" w:rsidRPr="002674AC" w:rsidRDefault="00E16E67" w:rsidP="00E16E67">
                  <w:pPr>
                    <w:jc w:val="both"/>
                    <w:rPr>
                      <w:sz w:val="20"/>
                      <w:lang w:val="fr-CA"/>
                    </w:rPr>
                  </w:pPr>
                  <w:r w:rsidRPr="002674AC">
                    <w:rPr>
                      <w:sz w:val="20"/>
                      <w:lang w:val="fr-CA"/>
                    </w:rPr>
                    <w:t>17 mai 2016</w:t>
                  </w:r>
                </w:p>
                <w:p w:rsidR="00E16E67" w:rsidRPr="002674AC" w:rsidRDefault="00E16E67" w:rsidP="00E16E67">
                  <w:pPr>
                    <w:jc w:val="both"/>
                    <w:rPr>
                      <w:sz w:val="20"/>
                      <w:lang w:val="fr-CA"/>
                    </w:rPr>
                  </w:pPr>
                  <w:r w:rsidRPr="002674AC">
                    <w:rPr>
                      <w:sz w:val="20"/>
                      <w:lang w:val="fr-CA"/>
                    </w:rPr>
                    <w:t xml:space="preserve">Cour d’appel de l’Ontario </w:t>
                  </w:r>
                </w:p>
                <w:p w:rsidR="00E16E67" w:rsidRPr="002674AC" w:rsidRDefault="00E16E67" w:rsidP="00E16E67">
                  <w:pPr>
                    <w:jc w:val="both"/>
                    <w:rPr>
                      <w:sz w:val="20"/>
                      <w:lang w:val="fr-CA"/>
                    </w:rPr>
                  </w:pPr>
                  <w:r w:rsidRPr="002674AC">
                    <w:rPr>
                      <w:sz w:val="20"/>
                      <w:lang w:val="fr-CA"/>
                    </w:rPr>
                    <w:t xml:space="preserve">(Juges Doherty, </w:t>
                  </w:r>
                  <w:proofErr w:type="spellStart"/>
                  <w:r w:rsidRPr="002674AC">
                    <w:rPr>
                      <w:sz w:val="20"/>
                      <w:lang w:val="fr-CA"/>
                    </w:rPr>
                    <w:t>MacPherson</w:t>
                  </w:r>
                  <w:proofErr w:type="spellEnd"/>
                  <w:r w:rsidRPr="002674AC">
                    <w:rPr>
                      <w:sz w:val="20"/>
                      <w:lang w:val="fr-CA"/>
                    </w:rPr>
                    <w:t xml:space="preserve"> et Miller)</w:t>
                  </w:r>
                </w:p>
                <w:p w:rsidR="00E16E67" w:rsidRPr="002674AC" w:rsidRDefault="002674AC" w:rsidP="00E16E67">
                  <w:pPr>
                    <w:jc w:val="both"/>
                    <w:rPr>
                      <w:sz w:val="20"/>
                      <w:lang w:val="fr-CA"/>
                    </w:rPr>
                  </w:pPr>
                  <w:hyperlink r:id="rId49" w:history="1">
                    <w:r w:rsidR="00E16E67" w:rsidRPr="002674AC">
                      <w:rPr>
                        <w:rStyle w:val="Hyperlink"/>
                        <w:sz w:val="20"/>
                        <w:lang w:val="fr-CA"/>
                      </w:rPr>
                      <w:t>2016 ONCA 371</w:t>
                    </w:r>
                  </w:hyperlink>
                </w:p>
                <w:p w:rsidR="00E16E67" w:rsidRPr="002674AC" w:rsidRDefault="00E16E67" w:rsidP="00E16E67">
                  <w:pPr>
                    <w:jc w:val="both"/>
                    <w:rPr>
                      <w:sz w:val="20"/>
                      <w:lang w:val="fr-CA"/>
                    </w:rPr>
                  </w:pPr>
                  <w:r w:rsidRPr="002674AC">
                    <w:rPr>
                      <w:sz w:val="20"/>
                      <w:lang w:val="fr-CA"/>
                    </w:rPr>
                    <w:t>N</w:t>
                  </w:r>
                  <w:r w:rsidRPr="002674AC">
                    <w:rPr>
                      <w:sz w:val="20"/>
                      <w:vertAlign w:val="superscript"/>
                      <w:lang w:val="fr-CA"/>
                    </w:rPr>
                    <w:t>o</w:t>
                  </w:r>
                  <w:r w:rsidRPr="002674AC">
                    <w:rPr>
                      <w:sz w:val="20"/>
                      <w:lang w:val="fr-CA"/>
                    </w:rPr>
                    <w:t xml:space="preserve"> du greffe : C59966</w:t>
                  </w:r>
                </w:p>
                <w:p w:rsidR="00E16E67" w:rsidRPr="002674AC" w:rsidRDefault="00E16E67" w:rsidP="00E16E67">
                  <w:pPr>
                    <w:jc w:val="both"/>
                    <w:rPr>
                      <w:sz w:val="20"/>
                      <w:lang w:val="fr-CA"/>
                    </w:rPr>
                  </w:pPr>
                </w:p>
              </w:tc>
              <w:tc>
                <w:tcPr>
                  <w:tcW w:w="267" w:type="pct"/>
                </w:tcPr>
                <w:p w:rsidR="00E16E67" w:rsidRPr="002674AC" w:rsidRDefault="00E16E67" w:rsidP="00E16E67">
                  <w:pPr>
                    <w:jc w:val="both"/>
                    <w:rPr>
                      <w:sz w:val="20"/>
                      <w:lang w:val="fr-CA"/>
                    </w:rPr>
                  </w:pPr>
                </w:p>
              </w:tc>
              <w:tc>
                <w:tcPr>
                  <w:tcW w:w="2366" w:type="pct"/>
                </w:tcPr>
                <w:p w:rsidR="00E16E67" w:rsidRPr="002674AC" w:rsidRDefault="00E16E67" w:rsidP="00E16E67">
                  <w:pPr>
                    <w:jc w:val="both"/>
                    <w:rPr>
                      <w:sz w:val="20"/>
                      <w:lang w:val="fr-CA"/>
                    </w:rPr>
                  </w:pPr>
                  <w:r w:rsidRPr="002674AC">
                    <w:rPr>
                      <w:sz w:val="20"/>
                      <w:lang w:val="fr-CA"/>
                    </w:rPr>
                    <w:t>Rejet de l’appel de la demanderesse.</w:t>
                  </w:r>
                </w:p>
                <w:p w:rsidR="00E16E67" w:rsidRPr="002674AC" w:rsidRDefault="00E16E67" w:rsidP="00E16E67">
                  <w:pPr>
                    <w:jc w:val="both"/>
                    <w:rPr>
                      <w:sz w:val="20"/>
                      <w:lang w:val="fr-CA"/>
                    </w:rPr>
                  </w:pPr>
                </w:p>
              </w:tc>
            </w:tr>
            <w:tr w:rsidR="00E16E67" w:rsidRPr="002674AC" w:rsidTr="00E16E67">
              <w:tc>
                <w:tcPr>
                  <w:tcW w:w="2367" w:type="pct"/>
                </w:tcPr>
                <w:p w:rsidR="00E16E67" w:rsidRPr="002674AC" w:rsidRDefault="00E16E67" w:rsidP="00E16E67">
                  <w:pPr>
                    <w:jc w:val="both"/>
                    <w:rPr>
                      <w:sz w:val="20"/>
                      <w:lang w:val="fr-CA"/>
                    </w:rPr>
                  </w:pPr>
                  <w:r w:rsidRPr="002674AC">
                    <w:rPr>
                      <w:sz w:val="20"/>
                      <w:lang w:val="fr-CA"/>
                    </w:rPr>
                    <w:t>16 août 2016</w:t>
                  </w:r>
                </w:p>
                <w:p w:rsidR="00E16E67" w:rsidRPr="002674AC" w:rsidRDefault="00E16E67" w:rsidP="00E16E67">
                  <w:pPr>
                    <w:jc w:val="both"/>
                    <w:rPr>
                      <w:sz w:val="20"/>
                      <w:lang w:val="fr-CA"/>
                    </w:rPr>
                  </w:pPr>
                  <w:r w:rsidRPr="002674AC">
                    <w:rPr>
                      <w:sz w:val="20"/>
                      <w:lang w:val="fr-CA"/>
                    </w:rPr>
                    <w:t>Cour suprême du Canada</w:t>
                  </w:r>
                </w:p>
              </w:tc>
              <w:tc>
                <w:tcPr>
                  <w:tcW w:w="267" w:type="pct"/>
                </w:tcPr>
                <w:p w:rsidR="00E16E67" w:rsidRPr="002674AC" w:rsidRDefault="00E16E67" w:rsidP="00E16E67">
                  <w:pPr>
                    <w:jc w:val="both"/>
                    <w:rPr>
                      <w:sz w:val="20"/>
                      <w:lang w:val="fr-CA"/>
                    </w:rPr>
                  </w:pPr>
                </w:p>
              </w:tc>
              <w:tc>
                <w:tcPr>
                  <w:tcW w:w="2366" w:type="pct"/>
                </w:tcPr>
                <w:p w:rsidR="00E16E67" w:rsidRPr="002674AC" w:rsidRDefault="00E16E67" w:rsidP="00E16E67">
                  <w:pPr>
                    <w:jc w:val="both"/>
                    <w:rPr>
                      <w:sz w:val="20"/>
                      <w:lang w:val="fr-CA"/>
                    </w:rPr>
                  </w:pPr>
                  <w:r w:rsidRPr="002674AC">
                    <w:rPr>
                      <w:sz w:val="20"/>
                      <w:lang w:val="fr-CA"/>
                    </w:rPr>
                    <w:t>Dépôt de la demande d’autorisation d’appel.</w:t>
                  </w:r>
                </w:p>
                <w:p w:rsidR="00E16E67" w:rsidRPr="002674AC" w:rsidRDefault="00E16E67" w:rsidP="00E16E67">
                  <w:pPr>
                    <w:jc w:val="both"/>
                    <w:rPr>
                      <w:sz w:val="20"/>
                      <w:lang w:val="fr-CA"/>
                    </w:rPr>
                  </w:pPr>
                </w:p>
              </w:tc>
            </w:tr>
          </w:tbl>
          <w:p w:rsidR="00E16E67" w:rsidRPr="002674AC" w:rsidRDefault="00E16E67" w:rsidP="00E16E67">
            <w:pPr>
              <w:jc w:val="both"/>
              <w:rPr>
                <w:sz w:val="20"/>
                <w:lang w:val="fr-CA"/>
              </w:rPr>
            </w:pPr>
          </w:p>
        </w:tc>
      </w:tr>
    </w:tbl>
    <w:p w:rsidR="00E8544A" w:rsidRPr="002674AC" w:rsidRDefault="002674AC" w:rsidP="00E8544A">
      <w:pPr>
        <w:jc w:val="both"/>
        <w:rPr>
          <w:sz w:val="20"/>
          <w:lang w:val="fr-CA"/>
        </w:rPr>
      </w:pPr>
      <w:r w:rsidRPr="002674AC">
        <w:rPr>
          <w:sz w:val="20"/>
          <w:szCs w:val="20"/>
        </w:rPr>
        <w:pict>
          <v:rect id="_x0000_i1069" style="width:2in;height:1pt" o:hrpct="0" o:hralign="center" o:hrstd="t" o:hrnoshade="t" o:hr="t" fillcolor="black" stroked="f"/>
        </w:pict>
      </w:r>
    </w:p>
    <w:p w:rsidR="00E8544A" w:rsidRPr="002674AC" w:rsidRDefault="00E8544A" w:rsidP="00E8544A">
      <w:pPr>
        <w:ind w:left="360" w:hanging="360"/>
        <w:jc w:val="both"/>
        <w:rPr>
          <w:sz w:val="20"/>
          <w:lang w:val="fr-CA" w:eastAsia="en-CA"/>
        </w:rPr>
      </w:pPr>
    </w:p>
    <w:p w:rsidR="00E8544A" w:rsidRPr="002674AC" w:rsidRDefault="00E8544A" w:rsidP="000E2959">
      <w:pPr>
        <w:rPr>
          <w:sz w:val="20"/>
          <w:szCs w:val="20"/>
        </w:rPr>
      </w:pPr>
    </w:p>
    <w:p w:rsidR="008D292F" w:rsidRPr="002674AC" w:rsidRDefault="008D292F" w:rsidP="008D292F">
      <w:pPr>
        <w:rPr>
          <w:sz w:val="20"/>
          <w:szCs w:val="20"/>
          <w:lang w:val="fr-CA"/>
        </w:rPr>
      </w:pPr>
    </w:p>
    <w:p w:rsidR="00890FEB" w:rsidRPr="002674AC" w:rsidRDefault="00890FEB" w:rsidP="008D292F">
      <w:pPr>
        <w:rPr>
          <w:sz w:val="20"/>
          <w:szCs w:val="20"/>
          <w:lang w:val="fr-CA"/>
        </w:rPr>
      </w:pPr>
    </w:p>
    <w:p w:rsidR="00890FEB" w:rsidRPr="002674AC" w:rsidRDefault="00890FEB" w:rsidP="008D292F">
      <w:pPr>
        <w:rPr>
          <w:b/>
          <w:sz w:val="20"/>
          <w:szCs w:val="20"/>
          <w:lang w:val="fr-CA"/>
        </w:rPr>
        <w:sectPr w:rsidR="00890FEB" w:rsidRPr="002674AC"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2674AC" w:rsidTr="00BA6468">
        <w:tc>
          <w:tcPr>
            <w:tcW w:w="4230" w:type="dxa"/>
            <w:shd w:val="clear" w:color="auto" w:fill="auto"/>
            <w:tcMar>
              <w:left w:w="0" w:type="dxa"/>
              <w:right w:w="0" w:type="dxa"/>
            </w:tcMar>
          </w:tcPr>
          <w:p w:rsidR="00890FEB" w:rsidRPr="002674AC" w:rsidRDefault="00890FEB" w:rsidP="00EB2B90">
            <w:pPr>
              <w:keepNext/>
              <w:keepLines/>
              <w:tabs>
                <w:tab w:val="left" w:pos="-1440"/>
                <w:tab w:val="left" w:pos="-720"/>
              </w:tabs>
              <w:jc w:val="both"/>
              <w:rPr>
                <w:szCs w:val="24"/>
              </w:rPr>
            </w:pPr>
            <w:r w:rsidRPr="002674AC">
              <w:rPr>
                <w:b/>
                <w:szCs w:val="24"/>
              </w:rPr>
              <w:lastRenderedPageBreak/>
              <w:t>MOTIONS</w:t>
            </w:r>
          </w:p>
        </w:tc>
        <w:tc>
          <w:tcPr>
            <w:tcW w:w="1170" w:type="dxa"/>
            <w:shd w:val="clear" w:color="auto" w:fill="auto"/>
            <w:tcMar>
              <w:left w:w="0" w:type="dxa"/>
              <w:right w:w="0" w:type="dxa"/>
            </w:tcMar>
          </w:tcPr>
          <w:p w:rsidR="00890FEB" w:rsidRPr="002674AC" w:rsidRDefault="00890FEB" w:rsidP="00890FEB">
            <w:pPr>
              <w:keepNext/>
              <w:keepLines/>
              <w:tabs>
                <w:tab w:val="left" w:pos="-1440"/>
                <w:tab w:val="left" w:pos="-720"/>
              </w:tabs>
              <w:jc w:val="center"/>
              <w:rPr>
                <w:szCs w:val="24"/>
              </w:rPr>
            </w:pPr>
          </w:p>
          <w:p w:rsidR="00890FEB" w:rsidRPr="002674A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2674AC" w:rsidRDefault="00890FEB" w:rsidP="00831CA9">
            <w:pPr>
              <w:keepNext/>
              <w:keepLines/>
              <w:tabs>
                <w:tab w:val="left" w:pos="-1440"/>
                <w:tab w:val="left" w:pos="-720"/>
              </w:tabs>
              <w:rPr>
                <w:szCs w:val="24"/>
                <w:lang w:val="fr-CA"/>
              </w:rPr>
            </w:pPr>
            <w:r w:rsidRPr="002674AC">
              <w:rPr>
                <w:b/>
                <w:szCs w:val="24"/>
                <w:lang w:val="fr-CA"/>
              </w:rPr>
              <w:t>REQUÊTES</w:t>
            </w:r>
          </w:p>
        </w:tc>
      </w:tr>
    </w:tbl>
    <w:p w:rsidR="00CA2DEA" w:rsidRPr="002674AC" w:rsidRDefault="00CA2DEA" w:rsidP="00CA2DEA">
      <w:pPr>
        <w:rPr>
          <w:rFonts w:eastAsia="Times New Roman" w:cs="Times New Roman"/>
          <w:sz w:val="20"/>
          <w:szCs w:val="20"/>
          <w:lang w:val="fr-CA" w:eastAsia="en-CA"/>
        </w:rPr>
      </w:pPr>
    </w:p>
    <w:p w:rsidR="00397B76" w:rsidRPr="002674AC" w:rsidRDefault="00397B76" w:rsidP="00397B76">
      <w:pPr>
        <w:tabs>
          <w:tab w:val="left" w:pos="-1440"/>
          <w:tab w:val="left" w:pos="-720"/>
        </w:tabs>
        <w:jc w:val="both"/>
        <w:rPr>
          <w:sz w:val="20"/>
          <w:szCs w:val="20"/>
          <w:lang w:val="fr-CA"/>
        </w:rPr>
      </w:pPr>
      <w:r w:rsidRPr="002674AC">
        <w:rPr>
          <w:sz w:val="20"/>
          <w:szCs w:val="20"/>
          <w:lang w:val="fr-CA"/>
        </w:rPr>
        <w:t>03.02.2017</w:t>
      </w:r>
    </w:p>
    <w:p w:rsidR="00397B76" w:rsidRPr="002674AC" w:rsidRDefault="00397B76" w:rsidP="00397B76">
      <w:pPr>
        <w:tabs>
          <w:tab w:val="left" w:pos="-1440"/>
          <w:tab w:val="left" w:pos="-720"/>
        </w:tabs>
        <w:jc w:val="both"/>
        <w:rPr>
          <w:sz w:val="20"/>
          <w:szCs w:val="20"/>
          <w:lang w:val="fr-CA"/>
        </w:rPr>
      </w:pPr>
    </w:p>
    <w:p w:rsidR="00397B76" w:rsidRPr="002674AC" w:rsidRDefault="00397B76" w:rsidP="00397B76">
      <w:pPr>
        <w:tabs>
          <w:tab w:val="left" w:pos="-1440"/>
          <w:tab w:val="left" w:pos="-720"/>
        </w:tabs>
        <w:jc w:val="both"/>
        <w:rPr>
          <w:sz w:val="20"/>
          <w:szCs w:val="20"/>
          <w:lang w:val="fr-CA"/>
        </w:rPr>
      </w:pPr>
      <w:proofErr w:type="spellStart"/>
      <w:r w:rsidRPr="002674AC">
        <w:rPr>
          <w:sz w:val="20"/>
          <w:szCs w:val="20"/>
          <w:lang w:val="fr-CA"/>
        </w:rPr>
        <w:t>Before</w:t>
      </w:r>
      <w:proofErr w:type="spellEnd"/>
      <w:r w:rsidRPr="002674AC">
        <w:rPr>
          <w:sz w:val="20"/>
          <w:szCs w:val="20"/>
          <w:lang w:val="fr-CA"/>
        </w:rPr>
        <w:t xml:space="preserve"> / Devant :   MOLDAVER J. / LE JUGE MOLDAVER</w:t>
      </w:r>
    </w:p>
    <w:p w:rsidR="00397B76" w:rsidRPr="002674AC" w:rsidRDefault="00397B76" w:rsidP="00397B7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97B76" w:rsidRPr="002674AC" w:rsidTr="00397B76">
        <w:trPr>
          <w:trHeight w:val="151"/>
        </w:trPr>
        <w:tc>
          <w:tcPr>
            <w:tcW w:w="4338" w:type="dxa"/>
          </w:tcPr>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roofErr w:type="spellStart"/>
            <w:r w:rsidRPr="002674AC">
              <w:rPr>
                <w:b/>
                <w:bCs/>
                <w:sz w:val="20"/>
                <w:szCs w:val="20"/>
                <w:lang w:val="fr-CA"/>
              </w:rPr>
              <w:t>Order</w:t>
            </w:r>
            <w:proofErr w:type="spellEnd"/>
          </w:p>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
        </w:tc>
        <w:tc>
          <w:tcPr>
            <w:tcW w:w="1170" w:type="dxa"/>
          </w:tcPr>
          <w:p w:rsidR="00397B76" w:rsidRPr="002674AC" w:rsidRDefault="00397B76" w:rsidP="00397B76">
            <w:pPr>
              <w:jc w:val="both"/>
              <w:rPr>
                <w:sz w:val="20"/>
                <w:szCs w:val="20"/>
                <w:lang w:val="fr-CA"/>
              </w:rPr>
            </w:pPr>
          </w:p>
          <w:p w:rsidR="00397B76" w:rsidRPr="002674AC" w:rsidRDefault="00397B76" w:rsidP="00397B76">
            <w:pPr>
              <w:jc w:val="both"/>
              <w:rPr>
                <w:sz w:val="20"/>
                <w:szCs w:val="20"/>
                <w:lang w:val="fr-CA"/>
              </w:rPr>
            </w:pPr>
          </w:p>
        </w:tc>
        <w:tc>
          <w:tcPr>
            <w:tcW w:w="4327" w:type="dxa"/>
          </w:tcPr>
          <w:p w:rsidR="00397B76" w:rsidRPr="002674AC" w:rsidRDefault="00397B76" w:rsidP="00397B76">
            <w:pPr>
              <w:jc w:val="both"/>
              <w:rPr>
                <w:b/>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r w:rsidRPr="002674AC">
              <w:rPr>
                <w:b/>
                <w:bCs/>
                <w:sz w:val="20"/>
                <w:szCs w:val="20"/>
                <w:lang w:val="fr-CA"/>
              </w:rPr>
              <w:t>Ordonnance</w:t>
            </w:r>
          </w:p>
          <w:p w:rsidR="00397B76" w:rsidRPr="002674AC" w:rsidRDefault="00397B76" w:rsidP="00397B76">
            <w:pPr>
              <w:jc w:val="both"/>
              <w:rPr>
                <w:b/>
                <w:sz w:val="20"/>
                <w:szCs w:val="20"/>
                <w:lang w:val="fr-CA"/>
              </w:rPr>
            </w:pP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p>
        </w:tc>
      </w:tr>
      <w:tr w:rsidR="00397B76" w:rsidRPr="002674AC" w:rsidTr="00397B76">
        <w:trPr>
          <w:trHeight w:val="150"/>
        </w:trPr>
        <w:tc>
          <w:tcPr>
            <w:tcW w:w="4338" w:type="dxa"/>
          </w:tcPr>
          <w:p w:rsidR="00397B76" w:rsidRPr="002674AC" w:rsidRDefault="00397B76" w:rsidP="00397B76">
            <w:pPr>
              <w:tabs>
                <w:tab w:val="left" w:pos="-1440"/>
                <w:tab w:val="left" w:pos="-720"/>
              </w:tabs>
              <w:jc w:val="both"/>
              <w:rPr>
                <w:sz w:val="20"/>
                <w:szCs w:val="20"/>
              </w:rPr>
            </w:pPr>
            <w:r w:rsidRPr="002674AC">
              <w:rPr>
                <w:sz w:val="20"/>
                <w:szCs w:val="20"/>
              </w:rPr>
              <w:t xml:space="preserve">Deloitte &amp; </w:t>
            </w:r>
            <w:proofErr w:type="spellStart"/>
            <w:r w:rsidRPr="002674AC">
              <w:rPr>
                <w:sz w:val="20"/>
                <w:szCs w:val="20"/>
              </w:rPr>
              <w:t>Touche</w:t>
            </w:r>
            <w:proofErr w:type="spellEnd"/>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ab/>
              <w:t>v. (36875)</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proofErr w:type="spellStart"/>
            <w:r w:rsidRPr="002674AC">
              <w:rPr>
                <w:sz w:val="20"/>
                <w:szCs w:val="20"/>
              </w:rPr>
              <w:t>Livent</w:t>
            </w:r>
            <w:proofErr w:type="spellEnd"/>
            <w:r w:rsidRPr="002674AC">
              <w:rPr>
                <w:sz w:val="20"/>
                <w:szCs w:val="20"/>
              </w:rPr>
              <w:t xml:space="preserve"> Inc., Through its Special Receiver and Manager Roman </w:t>
            </w:r>
            <w:proofErr w:type="spellStart"/>
            <w:r w:rsidRPr="002674AC">
              <w:rPr>
                <w:sz w:val="20"/>
                <w:szCs w:val="20"/>
              </w:rPr>
              <w:t>Doroniuk</w:t>
            </w:r>
            <w:proofErr w:type="spellEnd"/>
            <w:r w:rsidRPr="002674AC">
              <w:rPr>
                <w:sz w:val="20"/>
                <w:szCs w:val="20"/>
              </w:rPr>
              <w:t xml:space="preserve"> (Ont.)</w:t>
            </w:r>
          </w:p>
        </w:tc>
        <w:tc>
          <w:tcPr>
            <w:tcW w:w="1170" w:type="dxa"/>
          </w:tcPr>
          <w:p w:rsidR="00397B76" w:rsidRPr="002674AC" w:rsidRDefault="00397B76" w:rsidP="00397B76">
            <w:pPr>
              <w:jc w:val="both"/>
              <w:rPr>
                <w:sz w:val="20"/>
                <w:szCs w:val="20"/>
              </w:rPr>
            </w:pPr>
          </w:p>
        </w:tc>
        <w:tc>
          <w:tcPr>
            <w:tcW w:w="4327" w:type="dxa"/>
          </w:tcPr>
          <w:p w:rsidR="00397B76" w:rsidRPr="002674AC" w:rsidRDefault="00397B76" w:rsidP="00397B76">
            <w:pPr>
              <w:jc w:val="both"/>
              <w:rPr>
                <w:sz w:val="20"/>
                <w:szCs w:val="20"/>
              </w:rPr>
            </w:pPr>
          </w:p>
        </w:tc>
      </w:tr>
    </w:tbl>
    <w:p w:rsidR="00CA2DEA" w:rsidRPr="002674AC" w:rsidRDefault="00CA2DEA" w:rsidP="00CA2DEA">
      <w:pPr>
        <w:widowControl w:val="0"/>
        <w:rPr>
          <w:b/>
          <w:sz w:val="20"/>
          <w:szCs w:val="20"/>
        </w:rPr>
      </w:pPr>
    </w:p>
    <w:p w:rsidR="00397B76" w:rsidRPr="002674AC" w:rsidRDefault="00397B76" w:rsidP="00397B76">
      <w:pPr>
        <w:rPr>
          <w:rFonts w:eastAsia="Times New Roman" w:cs="Times New Roman"/>
          <w:b/>
          <w:sz w:val="20"/>
          <w:szCs w:val="20"/>
        </w:rPr>
      </w:pPr>
      <w:r w:rsidRPr="002674AC">
        <w:rPr>
          <w:rFonts w:eastAsia="Times New Roman" w:cs="Times New Roman"/>
          <w:b/>
          <w:bCs/>
          <w:sz w:val="20"/>
          <w:szCs w:val="20"/>
        </w:rPr>
        <w:t xml:space="preserve">FURTHER TO THE ORDER </w:t>
      </w:r>
      <w:r w:rsidRPr="002674AC">
        <w:rPr>
          <w:rFonts w:eastAsia="Times New Roman" w:cs="Times New Roman"/>
          <w:bCs/>
          <w:sz w:val="20"/>
          <w:szCs w:val="20"/>
        </w:rPr>
        <w:t xml:space="preserve">dated November 14, 2016, granting leave to intervene to </w:t>
      </w:r>
      <w:r w:rsidRPr="002674AC">
        <w:rPr>
          <w:rFonts w:cs="Times New Roman"/>
          <w:sz w:val="20"/>
          <w:szCs w:val="20"/>
        </w:rPr>
        <w:t>the Canadian Coalition for Good Governance and the Chartered Professional Accountants of Canada for leave to intervene in the above appeal;</w:t>
      </w:r>
    </w:p>
    <w:p w:rsidR="00397B76" w:rsidRPr="002674AC" w:rsidRDefault="00397B76" w:rsidP="00397B76">
      <w:pPr>
        <w:spacing w:line="230" w:lineRule="auto"/>
        <w:rPr>
          <w:rFonts w:eastAsia="Times New Roman" w:cs="Times New Roman"/>
          <w:b/>
          <w:bCs/>
          <w:sz w:val="20"/>
          <w:szCs w:val="20"/>
        </w:rPr>
      </w:pPr>
    </w:p>
    <w:p w:rsidR="00397B76" w:rsidRPr="002674AC" w:rsidRDefault="00397B76" w:rsidP="00397B76">
      <w:pPr>
        <w:spacing w:line="232" w:lineRule="auto"/>
        <w:rPr>
          <w:rFonts w:eastAsia="Times New Roman" w:cs="Times New Roman"/>
          <w:bCs/>
          <w:sz w:val="20"/>
          <w:szCs w:val="20"/>
        </w:rPr>
      </w:pPr>
      <w:r w:rsidRPr="002674AC">
        <w:rPr>
          <w:rFonts w:eastAsia="Times New Roman" w:cs="Times New Roman"/>
          <w:b/>
          <w:bCs/>
          <w:sz w:val="20"/>
          <w:szCs w:val="20"/>
        </w:rPr>
        <w:t>IT IS HEREBY FURTHER ORDERED THAT</w:t>
      </w:r>
      <w:r w:rsidRPr="002674AC">
        <w:rPr>
          <w:rFonts w:cs="Times New Roman"/>
          <w:sz w:val="20"/>
          <w:szCs w:val="20"/>
        </w:rPr>
        <w:t xml:space="preserve"> the said interveners are each granted permission to present oral argument not exceeding five (5) minutes at the hearing of the appeal.</w:t>
      </w:r>
    </w:p>
    <w:p w:rsidR="00397B76" w:rsidRPr="002674AC" w:rsidRDefault="00397B76" w:rsidP="00CA2DEA">
      <w:pPr>
        <w:widowControl w:val="0"/>
        <w:rPr>
          <w:rFonts w:eastAsia="Times New Roman" w:cs="Times New Roman"/>
          <w:sz w:val="20"/>
          <w:szCs w:val="20"/>
          <w:lang w:eastAsia="en-CA"/>
        </w:rPr>
      </w:pPr>
    </w:p>
    <w:p w:rsidR="00397B76" w:rsidRPr="002674AC" w:rsidRDefault="00397B76" w:rsidP="00CA2DEA">
      <w:pPr>
        <w:widowControl w:val="0"/>
        <w:rPr>
          <w:rFonts w:eastAsia="Times New Roman" w:cs="Times New Roman"/>
          <w:sz w:val="20"/>
          <w:szCs w:val="20"/>
          <w:lang w:eastAsia="en-CA"/>
        </w:rPr>
      </w:pPr>
    </w:p>
    <w:p w:rsidR="00397B76" w:rsidRPr="002674AC" w:rsidRDefault="00397B76" w:rsidP="00397B76">
      <w:pPr>
        <w:rPr>
          <w:rFonts w:cs="Times New Roman"/>
          <w:sz w:val="20"/>
          <w:szCs w:val="20"/>
          <w:lang w:val="fr-CA"/>
        </w:rPr>
      </w:pPr>
      <w:r w:rsidRPr="002674AC">
        <w:rPr>
          <w:rFonts w:cs="Times New Roman"/>
          <w:b/>
          <w:sz w:val="20"/>
          <w:szCs w:val="20"/>
          <w:lang w:val="fr-CA"/>
        </w:rPr>
        <w:t>À LA SUITE DE L’ORDONNANCE</w:t>
      </w:r>
      <w:r w:rsidRPr="002674AC">
        <w:rPr>
          <w:rFonts w:cs="Times New Roman"/>
          <w:sz w:val="20"/>
          <w:szCs w:val="20"/>
          <w:lang w:val="fr-CA"/>
        </w:rPr>
        <w:t xml:space="preserve"> datée du 14 novembre 2016, accordant l’autorisation d’intervenir à la Coalition canadienne pour une saine gestion des entreprises et aux </w:t>
      </w:r>
      <w:r w:rsidRPr="002674AC">
        <w:rPr>
          <w:rFonts w:cs="Times New Roman"/>
          <w:sz w:val="20"/>
          <w:szCs w:val="20"/>
          <w:lang w:val="fr-FR"/>
        </w:rPr>
        <w:t>Comptables professionnels agréés du Canada</w:t>
      </w:r>
      <w:r w:rsidRPr="002674AC">
        <w:rPr>
          <w:rFonts w:cs="Times New Roman"/>
          <w:sz w:val="20"/>
          <w:szCs w:val="20"/>
          <w:lang w:val="fr-CA"/>
        </w:rPr>
        <w:t>;</w:t>
      </w:r>
    </w:p>
    <w:p w:rsidR="00397B76" w:rsidRPr="002674AC" w:rsidRDefault="00397B76" w:rsidP="00397B76">
      <w:pPr>
        <w:rPr>
          <w:rFonts w:cs="Times New Roman"/>
          <w:sz w:val="20"/>
          <w:szCs w:val="20"/>
          <w:lang w:val="fr-CA"/>
        </w:rPr>
      </w:pPr>
    </w:p>
    <w:p w:rsidR="00397B76" w:rsidRPr="002674AC" w:rsidRDefault="00397B76" w:rsidP="00397B76">
      <w:pPr>
        <w:rPr>
          <w:rFonts w:cs="Times New Roman"/>
          <w:sz w:val="20"/>
          <w:szCs w:val="20"/>
          <w:lang w:val="fr-CA"/>
        </w:rPr>
      </w:pPr>
      <w:r w:rsidRPr="002674AC">
        <w:rPr>
          <w:rFonts w:cs="Times New Roman"/>
          <w:b/>
          <w:sz w:val="20"/>
          <w:szCs w:val="20"/>
          <w:lang w:val="fr-CA"/>
        </w:rPr>
        <w:t xml:space="preserve">IL EST EN OUTRE ORDONNÉ QUE </w:t>
      </w:r>
      <w:r w:rsidRPr="002674AC">
        <w:rPr>
          <w:rFonts w:cs="Times New Roman"/>
          <w:sz w:val="20"/>
          <w:szCs w:val="20"/>
          <w:lang w:val="fr-CA"/>
        </w:rPr>
        <w:t>ces intervenants pourront chacun présenter une plaidoirie orale d’au plus cinq (5) minutes lors de l’audition de l’appel.</w:t>
      </w:r>
    </w:p>
    <w:p w:rsidR="00397B76" w:rsidRPr="002674AC" w:rsidRDefault="00397B76" w:rsidP="00CA2DEA">
      <w:pPr>
        <w:widowControl w:val="0"/>
        <w:rPr>
          <w:rFonts w:eastAsia="Times New Roman" w:cs="Times New Roman"/>
          <w:sz w:val="20"/>
          <w:szCs w:val="20"/>
          <w:lang w:val="fr-CA" w:eastAsia="en-CA"/>
        </w:rPr>
      </w:pPr>
    </w:p>
    <w:p w:rsidR="00CA2DEA" w:rsidRPr="002674AC" w:rsidRDefault="002674AC" w:rsidP="00CA2DEA">
      <w:pPr>
        <w:widowControl w:val="0"/>
        <w:rPr>
          <w:rFonts w:eastAsia="Times New Roman" w:cs="Times New Roman"/>
          <w:sz w:val="20"/>
          <w:szCs w:val="20"/>
          <w:lang w:val="en-US" w:eastAsia="en-CA"/>
        </w:rPr>
      </w:pPr>
      <w:r w:rsidRPr="002674AC">
        <w:rPr>
          <w:rFonts w:eastAsia="Times New Roman" w:cs="Times New Roman"/>
          <w:sz w:val="20"/>
          <w:szCs w:val="20"/>
          <w:lang w:val="fr-CA" w:eastAsia="en-CA"/>
        </w:rPr>
        <w:pict>
          <v:rect id="_x0000_i1072" style="width:2in;height:1pt" o:hrpct="0" o:hralign="center" o:hrstd="t" o:hrnoshade="t" o:hr="t" fillcolor="black [3213]" stroked="f"/>
        </w:pict>
      </w:r>
    </w:p>
    <w:p w:rsidR="00CA2DEA" w:rsidRPr="002674AC" w:rsidRDefault="00CA2DEA" w:rsidP="00CA2DEA">
      <w:pPr>
        <w:widowControl w:val="0"/>
        <w:rPr>
          <w:rFonts w:eastAsia="Times New Roman" w:cs="Times New Roman"/>
          <w:sz w:val="20"/>
          <w:szCs w:val="20"/>
          <w:lang w:val="en-US" w:eastAsia="en-CA"/>
        </w:rPr>
      </w:pPr>
    </w:p>
    <w:p w:rsidR="00397B76" w:rsidRPr="002674AC" w:rsidRDefault="00397B76" w:rsidP="00397B76">
      <w:pPr>
        <w:tabs>
          <w:tab w:val="left" w:pos="-1440"/>
          <w:tab w:val="left" w:pos="-720"/>
        </w:tabs>
        <w:jc w:val="both"/>
        <w:rPr>
          <w:sz w:val="20"/>
          <w:szCs w:val="20"/>
          <w:lang w:val="fr-CA"/>
        </w:rPr>
      </w:pPr>
      <w:r w:rsidRPr="002674AC">
        <w:rPr>
          <w:sz w:val="20"/>
          <w:szCs w:val="20"/>
          <w:lang w:val="fr-CA"/>
        </w:rPr>
        <w:t>0</w:t>
      </w:r>
      <w:r w:rsidR="005E52A9" w:rsidRPr="002674AC">
        <w:rPr>
          <w:sz w:val="20"/>
          <w:szCs w:val="20"/>
          <w:lang w:val="fr-CA"/>
        </w:rPr>
        <w:t>6</w:t>
      </w:r>
      <w:r w:rsidRPr="002674AC">
        <w:rPr>
          <w:sz w:val="20"/>
          <w:szCs w:val="20"/>
          <w:lang w:val="fr-CA"/>
        </w:rPr>
        <w:t>.02.2017</w:t>
      </w:r>
    </w:p>
    <w:p w:rsidR="00397B76" w:rsidRPr="002674AC" w:rsidRDefault="00397B76" w:rsidP="00397B76">
      <w:pPr>
        <w:tabs>
          <w:tab w:val="left" w:pos="-1440"/>
          <w:tab w:val="left" w:pos="-720"/>
        </w:tabs>
        <w:jc w:val="both"/>
        <w:rPr>
          <w:sz w:val="20"/>
          <w:szCs w:val="20"/>
          <w:lang w:val="fr-CA"/>
        </w:rPr>
      </w:pPr>
    </w:p>
    <w:p w:rsidR="00397B76" w:rsidRPr="002674AC" w:rsidRDefault="00397B76" w:rsidP="00397B76">
      <w:pPr>
        <w:tabs>
          <w:tab w:val="left" w:pos="-1440"/>
          <w:tab w:val="left" w:pos="-720"/>
        </w:tabs>
        <w:jc w:val="both"/>
        <w:rPr>
          <w:sz w:val="20"/>
          <w:szCs w:val="20"/>
          <w:lang w:val="fr-CA"/>
        </w:rPr>
      </w:pPr>
      <w:proofErr w:type="spellStart"/>
      <w:r w:rsidRPr="002674AC">
        <w:rPr>
          <w:sz w:val="20"/>
          <w:szCs w:val="20"/>
          <w:lang w:val="fr-CA"/>
        </w:rPr>
        <w:t>Before</w:t>
      </w:r>
      <w:proofErr w:type="spellEnd"/>
      <w:r w:rsidRPr="002674AC">
        <w:rPr>
          <w:sz w:val="20"/>
          <w:szCs w:val="20"/>
          <w:lang w:val="fr-CA"/>
        </w:rPr>
        <w:t xml:space="preserve"> / Devant :   CÔTÉ J. / LA JUGE CÔTÉ</w:t>
      </w:r>
    </w:p>
    <w:p w:rsidR="00397B76" w:rsidRPr="002674AC" w:rsidRDefault="00397B76" w:rsidP="00397B7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97B76" w:rsidRPr="002674AC" w:rsidTr="00397B76">
        <w:trPr>
          <w:trHeight w:val="151"/>
        </w:trPr>
        <w:tc>
          <w:tcPr>
            <w:tcW w:w="4338" w:type="dxa"/>
          </w:tcPr>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roofErr w:type="spellStart"/>
            <w:r w:rsidRPr="002674AC">
              <w:rPr>
                <w:b/>
                <w:bCs/>
                <w:sz w:val="20"/>
                <w:szCs w:val="20"/>
                <w:lang w:val="fr-CA"/>
              </w:rPr>
              <w:t>Order</w:t>
            </w:r>
            <w:proofErr w:type="spellEnd"/>
          </w:p>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
        </w:tc>
        <w:tc>
          <w:tcPr>
            <w:tcW w:w="1170" w:type="dxa"/>
          </w:tcPr>
          <w:p w:rsidR="00397B76" w:rsidRPr="002674AC" w:rsidRDefault="00397B76" w:rsidP="00397B76">
            <w:pPr>
              <w:jc w:val="both"/>
              <w:rPr>
                <w:sz w:val="20"/>
                <w:szCs w:val="20"/>
                <w:lang w:val="fr-CA"/>
              </w:rPr>
            </w:pPr>
          </w:p>
          <w:p w:rsidR="00397B76" w:rsidRPr="002674AC" w:rsidRDefault="00397B76" w:rsidP="00397B76">
            <w:pPr>
              <w:jc w:val="both"/>
              <w:rPr>
                <w:sz w:val="20"/>
                <w:szCs w:val="20"/>
                <w:lang w:val="fr-CA"/>
              </w:rPr>
            </w:pPr>
          </w:p>
        </w:tc>
        <w:tc>
          <w:tcPr>
            <w:tcW w:w="4327" w:type="dxa"/>
          </w:tcPr>
          <w:p w:rsidR="00397B76" w:rsidRPr="002674AC" w:rsidRDefault="00397B76" w:rsidP="00397B76">
            <w:pPr>
              <w:jc w:val="both"/>
              <w:rPr>
                <w:b/>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r w:rsidRPr="002674AC">
              <w:rPr>
                <w:b/>
                <w:bCs/>
                <w:sz w:val="20"/>
                <w:szCs w:val="20"/>
                <w:lang w:val="fr-CA"/>
              </w:rPr>
              <w:t>Ordonnance</w:t>
            </w:r>
          </w:p>
          <w:p w:rsidR="00397B76" w:rsidRPr="002674AC" w:rsidRDefault="00397B76" w:rsidP="00397B76">
            <w:pPr>
              <w:jc w:val="both"/>
              <w:rPr>
                <w:b/>
                <w:sz w:val="20"/>
                <w:szCs w:val="20"/>
                <w:lang w:val="fr-CA"/>
              </w:rPr>
            </w:pP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p>
        </w:tc>
      </w:tr>
      <w:tr w:rsidR="00397B76" w:rsidRPr="002674AC" w:rsidTr="00397B76">
        <w:trPr>
          <w:trHeight w:val="150"/>
        </w:trPr>
        <w:tc>
          <w:tcPr>
            <w:tcW w:w="4338" w:type="dxa"/>
          </w:tcPr>
          <w:p w:rsidR="00397B76" w:rsidRPr="002674AC" w:rsidRDefault="00397B76" w:rsidP="00397B76">
            <w:pPr>
              <w:tabs>
                <w:tab w:val="left" w:pos="-1440"/>
                <w:tab w:val="left" w:pos="-720"/>
              </w:tabs>
              <w:jc w:val="both"/>
              <w:rPr>
                <w:sz w:val="20"/>
                <w:szCs w:val="20"/>
              </w:rPr>
            </w:pPr>
            <w:r w:rsidRPr="002674AC">
              <w:rPr>
                <w:sz w:val="20"/>
                <w:szCs w:val="20"/>
              </w:rPr>
              <w:t>William Scott Clifford</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ab/>
              <w:t>v. (37140)</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Her Majesty the Queen (B.C.)</w:t>
            </w:r>
          </w:p>
        </w:tc>
        <w:tc>
          <w:tcPr>
            <w:tcW w:w="1170" w:type="dxa"/>
          </w:tcPr>
          <w:p w:rsidR="00397B76" w:rsidRPr="002674AC" w:rsidRDefault="00397B76" w:rsidP="00397B76">
            <w:pPr>
              <w:jc w:val="both"/>
              <w:rPr>
                <w:sz w:val="20"/>
                <w:szCs w:val="20"/>
              </w:rPr>
            </w:pPr>
          </w:p>
        </w:tc>
        <w:tc>
          <w:tcPr>
            <w:tcW w:w="4327" w:type="dxa"/>
          </w:tcPr>
          <w:p w:rsidR="00397B76" w:rsidRPr="002674AC" w:rsidRDefault="00397B76" w:rsidP="00397B76">
            <w:pPr>
              <w:jc w:val="both"/>
              <w:rPr>
                <w:sz w:val="20"/>
                <w:szCs w:val="20"/>
              </w:rPr>
            </w:pPr>
          </w:p>
        </w:tc>
      </w:tr>
    </w:tbl>
    <w:p w:rsidR="00397B76" w:rsidRPr="002674AC" w:rsidRDefault="00397B76" w:rsidP="00397B76">
      <w:pPr>
        <w:widowControl w:val="0"/>
        <w:rPr>
          <w:b/>
          <w:sz w:val="20"/>
          <w:szCs w:val="20"/>
        </w:rPr>
      </w:pPr>
    </w:p>
    <w:p w:rsidR="00397B76" w:rsidRPr="002674AC" w:rsidRDefault="00397B76" w:rsidP="00397B76">
      <w:pPr>
        <w:rPr>
          <w:rFonts w:eastAsia="Times New Roman" w:cs="Times New Roman"/>
          <w:b/>
          <w:sz w:val="20"/>
          <w:szCs w:val="20"/>
        </w:rPr>
      </w:pPr>
      <w:r w:rsidRPr="002674AC">
        <w:rPr>
          <w:rFonts w:eastAsia="Times New Roman" w:cs="Times New Roman"/>
          <w:b/>
          <w:bCs/>
          <w:sz w:val="20"/>
          <w:szCs w:val="20"/>
        </w:rPr>
        <w:t xml:space="preserve">FURTHER TO THE ORDERS </w:t>
      </w:r>
      <w:r w:rsidRPr="002674AC">
        <w:rPr>
          <w:rFonts w:eastAsia="Times New Roman" w:cs="Times New Roman"/>
          <w:bCs/>
          <w:sz w:val="20"/>
          <w:szCs w:val="20"/>
        </w:rPr>
        <w:t xml:space="preserve">dated December 1, 2016 and December 14, 2016, granting leave to intervene to </w:t>
      </w:r>
      <w:r w:rsidRPr="002674AC">
        <w:rPr>
          <w:rFonts w:cs="Times New Roman"/>
          <w:sz w:val="20"/>
          <w:szCs w:val="20"/>
        </w:rPr>
        <w:t>the Criminal Lawyers’ Association of Ontario and the Director of Public Prosecutions Canada for leave to intervene in the above appeal;</w:t>
      </w:r>
    </w:p>
    <w:p w:rsidR="00397B76" w:rsidRPr="002674AC" w:rsidRDefault="00397B76" w:rsidP="00397B76">
      <w:pPr>
        <w:spacing w:line="230" w:lineRule="auto"/>
        <w:rPr>
          <w:rFonts w:eastAsia="Times New Roman" w:cs="Times New Roman"/>
          <w:b/>
          <w:bCs/>
          <w:sz w:val="20"/>
          <w:szCs w:val="20"/>
        </w:rPr>
      </w:pPr>
    </w:p>
    <w:p w:rsidR="00397B76" w:rsidRPr="002674AC" w:rsidRDefault="00397B76" w:rsidP="00397B76">
      <w:pPr>
        <w:rPr>
          <w:rFonts w:cs="Times New Roman"/>
          <w:sz w:val="20"/>
          <w:szCs w:val="20"/>
        </w:rPr>
      </w:pPr>
      <w:r w:rsidRPr="002674AC">
        <w:rPr>
          <w:rFonts w:eastAsia="Times New Roman" w:cs="Times New Roman"/>
          <w:b/>
          <w:bCs/>
          <w:sz w:val="20"/>
          <w:szCs w:val="20"/>
        </w:rPr>
        <w:t>IT IS HEREBY FURTHER ORDERED THAT</w:t>
      </w:r>
      <w:r w:rsidRPr="002674AC">
        <w:rPr>
          <w:rFonts w:cs="Times New Roman"/>
          <w:sz w:val="20"/>
          <w:szCs w:val="20"/>
        </w:rPr>
        <w:t xml:space="preserve"> the said interveners are each granted permission to present oral argument not exceeding five (5) minutes at the hearing of the appeal.</w:t>
      </w:r>
    </w:p>
    <w:p w:rsidR="00397B76" w:rsidRPr="002674AC" w:rsidRDefault="00397B76" w:rsidP="00397B76">
      <w:pPr>
        <w:rPr>
          <w:rFonts w:cs="Times New Roman"/>
          <w:b/>
          <w:sz w:val="20"/>
          <w:szCs w:val="20"/>
        </w:rPr>
      </w:pPr>
    </w:p>
    <w:p w:rsidR="00397B76" w:rsidRPr="002674AC" w:rsidRDefault="00397B76" w:rsidP="00397B76">
      <w:pPr>
        <w:spacing w:line="233" w:lineRule="auto"/>
        <w:rPr>
          <w:rFonts w:cs="Times New Roman"/>
          <w:sz w:val="20"/>
          <w:szCs w:val="20"/>
        </w:rPr>
      </w:pPr>
    </w:p>
    <w:p w:rsidR="00397B76" w:rsidRPr="002674AC" w:rsidRDefault="00397B76" w:rsidP="00397B76">
      <w:pPr>
        <w:rPr>
          <w:rFonts w:cs="Times New Roman"/>
          <w:sz w:val="20"/>
          <w:szCs w:val="20"/>
          <w:lang w:val="fr-CA"/>
        </w:rPr>
      </w:pPr>
      <w:r w:rsidRPr="002674AC">
        <w:rPr>
          <w:rFonts w:cs="Times New Roman"/>
          <w:b/>
          <w:sz w:val="20"/>
          <w:szCs w:val="20"/>
          <w:lang w:val="fr-CA"/>
        </w:rPr>
        <w:t>À LA SUITE DE L’ORDONNANCE</w:t>
      </w:r>
      <w:r w:rsidRPr="002674AC">
        <w:rPr>
          <w:rFonts w:cs="Times New Roman"/>
          <w:sz w:val="20"/>
          <w:szCs w:val="20"/>
          <w:lang w:val="fr-CA"/>
        </w:rPr>
        <w:t xml:space="preserve"> datée des 1</w:t>
      </w:r>
      <w:r w:rsidRPr="002674AC">
        <w:rPr>
          <w:rFonts w:cs="Times New Roman"/>
          <w:sz w:val="20"/>
          <w:szCs w:val="20"/>
          <w:vertAlign w:val="superscript"/>
          <w:lang w:val="fr-CA"/>
        </w:rPr>
        <w:t>er</w:t>
      </w:r>
      <w:r w:rsidRPr="002674AC">
        <w:rPr>
          <w:rFonts w:cs="Times New Roman"/>
          <w:sz w:val="20"/>
          <w:szCs w:val="20"/>
          <w:lang w:val="fr-CA"/>
        </w:rPr>
        <w:t xml:space="preserve"> et 14 décembre 2016, accordant l’autorisation d’intervenir à la </w:t>
      </w:r>
      <w:proofErr w:type="spellStart"/>
      <w:r w:rsidRPr="002674AC">
        <w:rPr>
          <w:rFonts w:cs="Times New Roman"/>
          <w:sz w:val="20"/>
          <w:szCs w:val="20"/>
          <w:lang w:val="fr-CA"/>
        </w:rPr>
        <w:t>Criminal</w:t>
      </w:r>
      <w:proofErr w:type="spellEnd"/>
      <w:r w:rsidRPr="002674AC">
        <w:rPr>
          <w:rFonts w:cs="Times New Roman"/>
          <w:sz w:val="20"/>
          <w:szCs w:val="20"/>
          <w:lang w:val="fr-CA"/>
        </w:rPr>
        <w:t xml:space="preserve"> </w:t>
      </w:r>
      <w:proofErr w:type="spellStart"/>
      <w:r w:rsidRPr="002674AC">
        <w:rPr>
          <w:rFonts w:cs="Times New Roman"/>
          <w:sz w:val="20"/>
          <w:szCs w:val="20"/>
          <w:lang w:val="fr-CA"/>
        </w:rPr>
        <w:t>Lawyers</w:t>
      </w:r>
      <w:proofErr w:type="spellEnd"/>
      <w:r w:rsidRPr="002674AC">
        <w:rPr>
          <w:rFonts w:cs="Times New Roman"/>
          <w:sz w:val="20"/>
          <w:szCs w:val="20"/>
          <w:lang w:val="fr-CA"/>
        </w:rPr>
        <w:t>’ Association of Ontario et au Directeur des poursuites pénales</w:t>
      </w:r>
      <w:r w:rsidRPr="002674AC">
        <w:rPr>
          <w:rFonts w:cs="Times New Roman"/>
          <w:sz w:val="20"/>
          <w:szCs w:val="20"/>
          <w:lang w:val="fr-FR"/>
        </w:rPr>
        <w:t xml:space="preserve"> du Canada</w:t>
      </w:r>
      <w:r w:rsidRPr="002674AC">
        <w:rPr>
          <w:rFonts w:cs="Times New Roman"/>
          <w:sz w:val="20"/>
          <w:szCs w:val="20"/>
          <w:lang w:val="fr-CA"/>
        </w:rPr>
        <w:t>;</w:t>
      </w:r>
    </w:p>
    <w:p w:rsidR="00397B76" w:rsidRPr="002674AC" w:rsidRDefault="00397B76" w:rsidP="00397B76">
      <w:pPr>
        <w:rPr>
          <w:rFonts w:cs="Times New Roman"/>
          <w:sz w:val="20"/>
          <w:szCs w:val="20"/>
          <w:lang w:val="fr-CA"/>
        </w:rPr>
      </w:pPr>
    </w:p>
    <w:p w:rsidR="00397B76" w:rsidRPr="002674AC" w:rsidRDefault="00397B76" w:rsidP="00397B76">
      <w:pPr>
        <w:rPr>
          <w:rFonts w:cs="Times New Roman"/>
          <w:sz w:val="20"/>
          <w:szCs w:val="20"/>
          <w:lang w:val="fr-CA"/>
        </w:rPr>
      </w:pPr>
      <w:r w:rsidRPr="002674AC">
        <w:rPr>
          <w:rFonts w:cs="Times New Roman"/>
          <w:b/>
          <w:sz w:val="20"/>
          <w:szCs w:val="20"/>
          <w:lang w:val="fr-CA"/>
        </w:rPr>
        <w:t xml:space="preserve">IL EST EN OUTRE ORDONNÉ QUE </w:t>
      </w:r>
      <w:r w:rsidRPr="002674AC">
        <w:rPr>
          <w:rFonts w:cs="Times New Roman"/>
          <w:sz w:val="20"/>
          <w:szCs w:val="20"/>
          <w:lang w:val="fr-CA"/>
        </w:rPr>
        <w:t>ces intervenants pourront chacun présenter une plaidoirie orale d’au plus cinq (5) minutes lors de l’audition de l’appel.</w:t>
      </w:r>
    </w:p>
    <w:p w:rsidR="00397B76" w:rsidRPr="002674AC" w:rsidRDefault="002674AC" w:rsidP="0010587F">
      <w:pPr>
        <w:tabs>
          <w:tab w:val="left" w:pos="-1440"/>
          <w:tab w:val="left" w:pos="-720"/>
        </w:tabs>
        <w:jc w:val="both"/>
        <w:rPr>
          <w:sz w:val="20"/>
          <w:szCs w:val="20"/>
          <w:lang w:val="fr-CA"/>
        </w:rPr>
      </w:pPr>
      <w:r w:rsidRPr="002674AC">
        <w:rPr>
          <w:rFonts w:eastAsia="Times New Roman" w:cs="Times New Roman"/>
          <w:sz w:val="20"/>
          <w:szCs w:val="20"/>
          <w:lang w:val="fr-CA" w:eastAsia="en-CA"/>
        </w:rPr>
        <w:pict>
          <v:rect id="_x0000_i1073" style="width:2in;height:1pt" o:hrpct="0" o:hralign="center" o:hrstd="t" o:hrnoshade="t" o:hr="t" fillcolor="black [3213]" stroked="f"/>
        </w:pict>
      </w:r>
    </w:p>
    <w:p w:rsidR="00890FEB" w:rsidRPr="002674AC" w:rsidRDefault="00890FEB" w:rsidP="00831CA9">
      <w:pPr>
        <w:jc w:val="both"/>
        <w:rPr>
          <w:sz w:val="20"/>
          <w:szCs w:val="20"/>
          <w:lang w:val="fr-CA"/>
        </w:rPr>
      </w:pPr>
    </w:p>
    <w:p w:rsidR="00397B76" w:rsidRPr="002674AC" w:rsidRDefault="00397B76" w:rsidP="00831CA9">
      <w:pPr>
        <w:jc w:val="both"/>
        <w:rPr>
          <w:sz w:val="20"/>
          <w:szCs w:val="20"/>
          <w:lang w:val="fr-CA"/>
        </w:rPr>
      </w:pPr>
      <w:r w:rsidRPr="002674AC">
        <w:rPr>
          <w:sz w:val="20"/>
          <w:szCs w:val="20"/>
          <w:lang w:val="fr-CA"/>
        </w:rPr>
        <w:t>07.02.2017</w:t>
      </w:r>
    </w:p>
    <w:p w:rsidR="00397B76" w:rsidRPr="002674AC" w:rsidRDefault="00397B76" w:rsidP="00831CA9">
      <w:pPr>
        <w:jc w:val="both"/>
        <w:rPr>
          <w:sz w:val="20"/>
          <w:szCs w:val="20"/>
          <w:lang w:val="fr-CA"/>
        </w:rPr>
      </w:pPr>
    </w:p>
    <w:p w:rsidR="00397B76" w:rsidRPr="002674AC" w:rsidRDefault="00397B76" w:rsidP="00397B76">
      <w:pPr>
        <w:tabs>
          <w:tab w:val="left" w:pos="-1440"/>
          <w:tab w:val="left" w:pos="-720"/>
        </w:tabs>
        <w:jc w:val="both"/>
        <w:rPr>
          <w:sz w:val="20"/>
          <w:szCs w:val="20"/>
          <w:lang w:val="fr-CA"/>
        </w:rPr>
      </w:pPr>
      <w:proofErr w:type="spellStart"/>
      <w:r w:rsidRPr="002674AC">
        <w:rPr>
          <w:sz w:val="20"/>
          <w:szCs w:val="20"/>
          <w:lang w:val="fr-CA"/>
        </w:rPr>
        <w:t>Before</w:t>
      </w:r>
      <w:proofErr w:type="spellEnd"/>
      <w:r w:rsidRPr="002674AC">
        <w:rPr>
          <w:sz w:val="20"/>
          <w:szCs w:val="20"/>
          <w:lang w:val="fr-CA"/>
        </w:rPr>
        <w:t xml:space="preserve"> / Devant :   CÔTÉ J. / LA JUGE CÔTÉ</w:t>
      </w:r>
    </w:p>
    <w:p w:rsidR="00397B76" w:rsidRPr="002674AC" w:rsidRDefault="00397B76" w:rsidP="00397B7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397B76" w:rsidRPr="002674AC" w:rsidTr="00397B76">
        <w:trPr>
          <w:trHeight w:val="151"/>
        </w:trPr>
        <w:tc>
          <w:tcPr>
            <w:tcW w:w="4338" w:type="dxa"/>
          </w:tcPr>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roofErr w:type="spellStart"/>
            <w:r w:rsidRPr="002674AC">
              <w:rPr>
                <w:b/>
                <w:bCs/>
                <w:sz w:val="20"/>
                <w:szCs w:val="20"/>
                <w:lang w:val="fr-CA"/>
              </w:rPr>
              <w:t>Order</w:t>
            </w:r>
            <w:proofErr w:type="spellEnd"/>
          </w:p>
          <w:p w:rsidR="00397B76" w:rsidRPr="002674AC" w:rsidRDefault="00397B76" w:rsidP="00397B76">
            <w:pPr>
              <w:tabs>
                <w:tab w:val="left" w:pos="-1440"/>
                <w:tab w:val="left" w:pos="-720"/>
              </w:tabs>
              <w:jc w:val="both"/>
              <w:rPr>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p>
        </w:tc>
        <w:tc>
          <w:tcPr>
            <w:tcW w:w="1170" w:type="dxa"/>
          </w:tcPr>
          <w:p w:rsidR="00397B76" w:rsidRPr="002674AC" w:rsidRDefault="00397B76" w:rsidP="00397B76">
            <w:pPr>
              <w:jc w:val="both"/>
              <w:rPr>
                <w:sz w:val="20"/>
                <w:szCs w:val="20"/>
                <w:lang w:val="fr-CA"/>
              </w:rPr>
            </w:pPr>
          </w:p>
          <w:p w:rsidR="00397B76" w:rsidRPr="002674AC" w:rsidRDefault="00397B76" w:rsidP="00397B76">
            <w:pPr>
              <w:jc w:val="both"/>
              <w:rPr>
                <w:sz w:val="20"/>
                <w:szCs w:val="20"/>
                <w:lang w:val="fr-CA"/>
              </w:rPr>
            </w:pPr>
          </w:p>
        </w:tc>
        <w:tc>
          <w:tcPr>
            <w:tcW w:w="4327" w:type="dxa"/>
          </w:tcPr>
          <w:p w:rsidR="00397B76" w:rsidRPr="002674AC" w:rsidRDefault="00397B76" w:rsidP="00397B76">
            <w:pPr>
              <w:jc w:val="both"/>
              <w:rPr>
                <w:b/>
                <w:sz w:val="20"/>
                <w:szCs w:val="20"/>
                <w:lang w:val="fr-CA"/>
              </w:rPr>
            </w:pPr>
            <w:r w:rsidRPr="002674AC">
              <w:rPr>
                <w:sz w:val="20"/>
                <w:szCs w:val="20"/>
              </w:rPr>
              <w:fldChar w:fldCharType="begin"/>
            </w:r>
            <w:r w:rsidRPr="002674AC">
              <w:rPr>
                <w:sz w:val="20"/>
                <w:szCs w:val="20"/>
                <w:lang w:val="fr-CA"/>
              </w:rPr>
              <w:instrText xml:space="preserve"> SEQ CHAPTER \h \r 1</w:instrText>
            </w:r>
            <w:r w:rsidRPr="002674AC">
              <w:rPr>
                <w:sz w:val="20"/>
                <w:szCs w:val="20"/>
              </w:rPr>
              <w:fldChar w:fldCharType="end"/>
            </w:r>
            <w:r w:rsidRPr="002674AC">
              <w:rPr>
                <w:b/>
                <w:bCs/>
                <w:sz w:val="20"/>
                <w:szCs w:val="20"/>
                <w:lang w:val="fr-CA"/>
              </w:rPr>
              <w:t>Ordonnance</w:t>
            </w:r>
          </w:p>
          <w:p w:rsidR="00397B76" w:rsidRPr="002674AC" w:rsidRDefault="00397B76" w:rsidP="00397B76">
            <w:pPr>
              <w:jc w:val="both"/>
              <w:rPr>
                <w:b/>
                <w:sz w:val="20"/>
                <w:szCs w:val="20"/>
                <w:lang w:val="fr-CA"/>
              </w:rPr>
            </w:pP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r w:rsidRPr="002674AC">
              <w:rPr>
                <w:b/>
                <w:sz w:val="20"/>
                <w:szCs w:val="20"/>
              </w:rPr>
              <w:fldChar w:fldCharType="begin"/>
            </w:r>
            <w:r w:rsidRPr="002674AC">
              <w:rPr>
                <w:b/>
                <w:sz w:val="20"/>
                <w:szCs w:val="20"/>
                <w:lang w:val="fr-CA"/>
              </w:rPr>
              <w:instrText xml:space="preserve"> SEQ CHAPTER \h \r 1</w:instrText>
            </w:r>
            <w:r w:rsidRPr="002674AC">
              <w:rPr>
                <w:b/>
                <w:sz w:val="20"/>
                <w:szCs w:val="20"/>
              </w:rPr>
              <w:fldChar w:fldCharType="end"/>
            </w:r>
          </w:p>
        </w:tc>
      </w:tr>
      <w:tr w:rsidR="00397B76" w:rsidRPr="002674AC" w:rsidTr="00397B76">
        <w:trPr>
          <w:trHeight w:val="150"/>
        </w:trPr>
        <w:tc>
          <w:tcPr>
            <w:tcW w:w="4338" w:type="dxa"/>
          </w:tcPr>
          <w:p w:rsidR="00397B76" w:rsidRPr="002674AC" w:rsidRDefault="00397B76" w:rsidP="00397B76">
            <w:pPr>
              <w:tabs>
                <w:tab w:val="left" w:pos="-1440"/>
                <w:tab w:val="left" w:pos="-720"/>
              </w:tabs>
              <w:jc w:val="both"/>
              <w:rPr>
                <w:sz w:val="20"/>
                <w:szCs w:val="20"/>
              </w:rPr>
            </w:pPr>
            <w:r w:rsidRPr="002674AC">
              <w:rPr>
                <w:sz w:val="20"/>
                <w:szCs w:val="20"/>
              </w:rPr>
              <w:t>Jeremy James Peers</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ab/>
              <w:t>v. (36865)</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 xml:space="preserve">Her Majesty the Queen (Alberta Securities Commission) </w:t>
            </w:r>
            <w:r w:rsidR="00DF4DC8" w:rsidRPr="002674AC">
              <w:rPr>
                <w:sz w:val="20"/>
                <w:szCs w:val="20"/>
              </w:rPr>
              <w:t xml:space="preserve">et al. </w:t>
            </w:r>
            <w:r w:rsidRPr="002674AC">
              <w:rPr>
                <w:sz w:val="20"/>
                <w:szCs w:val="20"/>
              </w:rPr>
              <w:t>(Alta.)</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 xml:space="preserve">- and – </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Ronald James Aitkens</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rPr>
              <w:tab/>
              <w:t>v. (36866)</w:t>
            </w:r>
          </w:p>
          <w:p w:rsidR="00397B76" w:rsidRPr="002674AC" w:rsidRDefault="00397B76" w:rsidP="00397B76">
            <w:pPr>
              <w:tabs>
                <w:tab w:val="left" w:pos="-1440"/>
                <w:tab w:val="left" w:pos="-720"/>
              </w:tabs>
              <w:jc w:val="both"/>
              <w:rPr>
                <w:sz w:val="20"/>
                <w:szCs w:val="20"/>
              </w:rPr>
            </w:pPr>
          </w:p>
          <w:p w:rsidR="00397B76" w:rsidRPr="002674AC" w:rsidRDefault="00397B76" w:rsidP="00397B76">
            <w:pPr>
              <w:tabs>
                <w:tab w:val="left" w:pos="-1440"/>
                <w:tab w:val="left" w:pos="-720"/>
              </w:tabs>
              <w:jc w:val="both"/>
              <w:rPr>
                <w:sz w:val="20"/>
                <w:szCs w:val="20"/>
              </w:rPr>
            </w:pPr>
            <w:r w:rsidRPr="002674AC">
              <w:rPr>
                <w:sz w:val="20"/>
                <w:szCs w:val="20"/>
                <w:lang w:val="fr-CA"/>
              </w:rPr>
              <w:t xml:space="preserve">Alberta Securities Commission </w:t>
            </w:r>
            <w:r w:rsidR="00DF4DC8" w:rsidRPr="002674AC">
              <w:rPr>
                <w:sz w:val="20"/>
                <w:szCs w:val="20"/>
                <w:lang w:val="fr-CA"/>
              </w:rPr>
              <w:t xml:space="preserve">et al. </w:t>
            </w:r>
            <w:r w:rsidRPr="002674AC">
              <w:rPr>
                <w:sz w:val="20"/>
                <w:szCs w:val="20"/>
              </w:rPr>
              <w:t>(Alta.)</w:t>
            </w:r>
          </w:p>
          <w:p w:rsidR="00397B76" w:rsidRPr="002674AC" w:rsidRDefault="00397B76" w:rsidP="00397B76">
            <w:pPr>
              <w:tabs>
                <w:tab w:val="left" w:pos="-1440"/>
                <w:tab w:val="left" w:pos="-720"/>
              </w:tabs>
              <w:jc w:val="both"/>
              <w:rPr>
                <w:sz w:val="20"/>
                <w:szCs w:val="20"/>
              </w:rPr>
            </w:pPr>
          </w:p>
        </w:tc>
        <w:tc>
          <w:tcPr>
            <w:tcW w:w="1170" w:type="dxa"/>
          </w:tcPr>
          <w:p w:rsidR="00397B76" w:rsidRPr="002674AC" w:rsidRDefault="00397B76" w:rsidP="00397B76">
            <w:pPr>
              <w:jc w:val="both"/>
              <w:rPr>
                <w:sz w:val="20"/>
                <w:szCs w:val="20"/>
              </w:rPr>
            </w:pPr>
          </w:p>
        </w:tc>
        <w:tc>
          <w:tcPr>
            <w:tcW w:w="4327" w:type="dxa"/>
          </w:tcPr>
          <w:p w:rsidR="00397B76" w:rsidRPr="002674AC" w:rsidRDefault="00397B76" w:rsidP="00397B76">
            <w:pPr>
              <w:jc w:val="both"/>
              <w:rPr>
                <w:sz w:val="20"/>
                <w:szCs w:val="20"/>
              </w:rPr>
            </w:pPr>
          </w:p>
        </w:tc>
      </w:tr>
    </w:tbl>
    <w:p w:rsidR="00397B76" w:rsidRPr="002674AC" w:rsidRDefault="00397B76" w:rsidP="00397B76">
      <w:pPr>
        <w:widowControl w:val="0"/>
        <w:rPr>
          <w:b/>
          <w:sz w:val="20"/>
          <w:szCs w:val="20"/>
        </w:rPr>
      </w:pPr>
    </w:p>
    <w:p w:rsidR="0055440D" w:rsidRPr="002674AC" w:rsidRDefault="0055440D" w:rsidP="0055440D">
      <w:pPr>
        <w:rPr>
          <w:rFonts w:eastAsia="Times New Roman" w:cs="Times New Roman"/>
          <w:b/>
          <w:sz w:val="20"/>
          <w:szCs w:val="20"/>
        </w:rPr>
      </w:pPr>
      <w:r w:rsidRPr="002674AC">
        <w:rPr>
          <w:rFonts w:eastAsia="Times New Roman" w:cs="Times New Roman"/>
          <w:b/>
          <w:bCs/>
          <w:sz w:val="20"/>
          <w:szCs w:val="20"/>
        </w:rPr>
        <w:t xml:space="preserve">FURTHER TO THE ORDER </w:t>
      </w:r>
      <w:r w:rsidRPr="002674AC">
        <w:rPr>
          <w:rFonts w:eastAsia="Times New Roman" w:cs="Times New Roman"/>
          <w:bCs/>
          <w:sz w:val="20"/>
          <w:szCs w:val="20"/>
        </w:rPr>
        <w:t xml:space="preserve">dated November 17, 2016, granting leave to intervene to the </w:t>
      </w:r>
      <w:r w:rsidRPr="002674AC">
        <w:rPr>
          <w:rFonts w:cs="Times New Roman"/>
          <w:sz w:val="20"/>
          <w:szCs w:val="20"/>
        </w:rPr>
        <w:t xml:space="preserve">Attorney General of Canada, the Attorney General of Ontario, the Attorney General of Quebec, the Canadian Constitution Foundation and the Ontario Securities Commission in both appeals and granting leave to intervene to the British Columbia Civil Liberties Association and the Canadian Civil Liberties Association in the appeal </w:t>
      </w:r>
      <w:r w:rsidRPr="002674AC">
        <w:rPr>
          <w:rFonts w:cs="Times New Roman"/>
          <w:i/>
          <w:sz w:val="20"/>
          <w:szCs w:val="20"/>
        </w:rPr>
        <w:t xml:space="preserve">Jeremy James Peers v. Her Majesty the Queen (Alberta Securities Commission) and Attorney General of Alberta </w:t>
      </w:r>
      <w:r w:rsidRPr="002674AC">
        <w:rPr>
          <w:rFonts w:cs="Times New Roman"/>
          <w:sz w:val="20"/>
          <w:szCs w:val="20"/>
        </w:rPr>
        <w:t>(36865)</w:t>
      </w:r>
      <w:r w:rsidRPr="002674AC">
        <w:rPr>
          <w:rFonts w:eastAsia="Times New Roman" w:cs="Times New Roman"/>
          <w:sz w:val="20"/>
          <w:szCs w:val="20"/>
        </w:rPr>
        <w:t>;</w:t>
      </w:r>
    </w:p>
    <w:p w:rsidR="0055440D" w:rsidRPr="002674AC" w:rsidRDefault="0055440D" w:rsidP="0055440D">
      <w:pPr>
        <w:spacing w:line="230" w:lineRule="auto"/>
        <w:rPr>
          <w:rFonts w:eastAsia="Times New Roman" w:cs="Times New Roman"/>
          <w:b/>
          <w:bCs/>
          <w:sz w:val="20"/>
          <w:szCs w:val="20"/>
        </w:rPr>
      </w:pPr>
    </w:p>
    <w:p w:rsidR="0055440D" w:rsidRPr="002674AC" w:rsidRDefault="0055440D" w:rsidP="0055440D">
      <w:pPr>
        <w:spacing w:line="232" w:lineRule="auto"/>
        <w:rPr>
          <w:rFonts w:eastAsia="Times New Roman" w:cs="Times New Roman"/>
          <w:b/>
          <w:bCs/>
          <w:sz w:val="20"/>
          <w:szCs w:val="20"/>
        </w:rPr>
      </w:pPr>
      <w:r w:rsidRPr="002674AC">
        <w:rPr>
          <w:rFonts w:eastAsia="Times New Roman" w:cs="Times New Roman"/>
          <w:b/>
          <w:bCs/>
          <w:sz w:val="20"/>
          <w:szCs w:val="20"/>
        </w:rPr>
        <w:t xml:space="preserve">IT IS HEREBY FURTHER ORDERED THAT: </w:t>
      </w:r>
    </w:p>
    <w:p w:rsidR="0055440D" w:rsidRPr="002674AC" w:rsidRDefault="0055440D" w:rsidP="0055440D">
      <w:pPr>
        <w:spacing w:line="232" w:lineRule="auto"/>
        <w:rPr>
          <w:rFonts w:eastAsia="Times New Roman" w:cs="Times New Roman"/>
          <w:b/>
          <w:bCs/>
          <w:sz w:val="20"/>
          <w:szCs w:val="20"/>
        </w:rPr>
      </w:pPr>
    </w:p>
    <w:p w:rsidR="0055440D" w:rsidRPr="002674AC" w:rsidRDefault="0055440D" w:rsidP="0055440D">
      <w:pPr>
        <w:spacing w:line="232" w:lineRule="auto"/>
        <w:rPr>
          <w:rFonts w:eastAsia="Times New Roman" w:cs="Times New Roman"/>
          <w:bCs/>
          <w:sz w:val="20"/>
          <w:szCs w:val="20"/>
        </w:rPr>
      </w:pPr>
      <w:r w:rsidRPr="002674AC">
        <w:rPr>
          <w:rFonts w:eastAsia="Times New Roman" w:cs="Times New Roman"/>
          <w:bCs/>
          <w:sz w:val="20"/>
          <w:szCs w:val="20"/>
        </w:rPr>
        <w:t>The said interveners are each granted permission to present oral argument not exceeding five (5) minutes at the hearing of the appeals.</w:t>
      </w:r>
    </w:p>
    <w:p w:rsidR="0055440D" w:rsidRPr="002674AC" w:rsidRDefault="0055440D" w:rsidP="0055440D">
      <w:pPr>
        <w:spacing w:line="232" w:lineRule="auto"/>
        <w:rPr>
          <w:rFonts w:eastAsia="Times New Roman" w:cs="Times New Roman"/>
          <w:b/>
          <w:bCs/>
          <w:sz w:val="20"/>
          <w:szCs w:val="20"/>
        </w:rPr>
      </w:pPr>
    </w:p>
    <w:p w:rsidR="0055440D" w:rsidRPr="002674AC" w:rsidRDefault="0055440D" w:rsidP="0055440D">
      <w:pPr>
        <w:spacing w:line="232" w:lineRule="auto"/>
        <w:contextualSpacing/>
        <w:rPr>
          <w:rFonts w:eastAsia="Times New Roman" w:cs="Times New Roman"/>
          <w:bCs/>
          <w:sz w:val="20"/>
          <w:szCs w:val="20"/>
        </w:rPr>
      </w:pPr>
      <w:r w:rsidRPr="002674AC">
        <w:rPr>
          <w:rFonts w:cs="Times New Roman"/>
          <w:sz w:val="20"/>
          <w:szCs w:val="20"/>
        </w:rPr>
        <w:t>The Attorney General of Alberta</w:t>
      </w:r>
      <w:r w:rsidRPr="002674AC">
        <w:rPr>
          <w:rFonts w:eastAsia="Times New Roman" w:cs="Times New Roman"/>
          <w:bCs/>
          <w:sz w:val="20"/>
          <w:szCs w:val="20"/>
        </w:rPr>
        <w:t xml:space="preserve"> is granted permission to present oral argument not exceeding twenty-five (25) minutes at the hearing of the appeals.</w:t>
      </w:r>
    </w:p>
    <w:p w:rsidR="0055440D" w:rsidRPr="002674AC" w:rsidRDefault="0055440D" w:rsidP="0055440D">
      <w:pPr>
        <w:spacing w:after="240"/>
        <w:rPr>
          <w:rFonts w:cs="Times New Roman"/>
          <w:sz w:val="20"/>
          <w:szCs w:val="20"/>
        </w:rPr>
      </w:pPr>
    </w:p>
    <w:p w:rsidR="0055440D" w:rsidRPr="002674AC" w:rsidRDefault="0055440D" w:rsidP="0055440D">
      <w:pPr>
        <w:spacing w:before="240" w:after="240" w:line="232" w:lineRule="auto"/>
        <w:rPr>
          <w:rFonts w:cs="Times New Roman"/>
          <w:bCs/>
          <w:sz w:val="20"/>
          <w:szCs w:val="20"/>
          <w:lang w:val="fr-CA"/>
        </w:rPr>
      </w:pPr>
      <w:r w:rsidRPr="002674AC">
        <w:rPr>
          <w:rFonts w:cs="Times New Roman"/>
          <w:b/>
          <w:sz w:val="20"/>
          <w:szCs w:val="20"/>
          <w:lang w:val="fr-CA"/>
        </w:rPr>
        <w:t>À LA SUITE DE L’ORDONNANCE</w:t>
      </w:r>
      <w:r w:rsidRPr="002674AC">
        <w:rPr>
          <w:rFonts w:cs="Times New Roman"/>
          <w:sz w:val="20"/>
          <w:szCs w:val="20"/>
          <w:lang w:val="fr-CA"/>
        </w:rPr>
        <w:t xml:space="preserve"> datée du </w:t>
      </w:r>
      <w:r w:rsidRPr="002674AC">
        <w:rPr>
          <w:rFonts w:cs="Times New Roman"/>
          <w:sz w:val="20"/>
          <w:szCs w:val="20"/>
          <w:lang w:val="fr-FR"/>
        </w:rPr>
        <w:t>17 novembre 2016, autorisant</w:t>
      </w:r>
      <w:r w:rsidRPr="002674AC">
        <w:rPr>
          <w:rFonts w:cs="Times New Roman"/>
          <w:bCs/>
          <w:sz w:val="20"/>
          <w:szCs w:val="20"/>
          <w:lang w:val="fr-CA"/>
        </w:rPr>
        <w:t xml:space="preserve"> le Procureur général du Canada, le Procureur général de l’Ontario, la Procureure générale du Québec, la Canadian Constitution </w:t>
      </w:r>
      <w:proofErr w:type="spellStart"/>
      <w:r w:rsidRPr="002674AC">
        <w:rPr>
          <w:rFonts w:cs="Times New Roman"/>
          <w:bCs/>
          <w:sz w:val="20"/>
          <w:szCs w:val="20"/>
          <w:lang w:val="fr-CA"/>
        </w:rPr>
        <w:t>Foundation</w:t>
      </w:r>
      <w:proofErr w:type="spellEnd"/>
      <w:r w:rsidRPr="002674AC">
        <w:rPr>
          <w:rFonts w:cs="Times New Roman"/>
          <w:bCs/>
          <w:sz w:val="20"/>
          <w:szCs w:val="20"/>
          <w:lang w:val="fr-CA"/>
        </w:rPr>
        <w:t xml:space="preserve"> et la Commission des valeurs mobilières de l’Ontario</w:t>
      </w:r>
      <w:r w:rsidRPr="002674AC">
        <w:rPr>
          <w:rFonts w:cs="Times New Roman"/>
          <w:sz w:val="20"/>
          <w:szCs w:val="20"/>
          <w:lang w:val="fr-CA"/>
        </w:rPr>
        <w:t xml:space="preserve"> à intervenir dans les deux appels et </w:t>
      </w:r>
      <w:r w:rsidRPr="002674AC">
        <w:rPr>
          <w:rFonts w:cs="Times New Roman"/>
          <w:sz w:val="20"/>
          <w:szCs w:val="20"/>
          <w:lang w:val="fr-FR"/>
        </w:rPr>
        <w:t xml:space="preserve">autorisant </w:t>
      </w:r>
      <w:r w:rsidRPr="002674AC">
        <w:rPr>
          <w:rFonts w:cs="Times New Roman"/>
          <w:sz w:val="20"/>
          <w:szCs w:val="20"/>
          <w:lang w:val="fr-CA"/>
        </w:rPr>
        <w:t xml:space="preserve">l’Association des libertés civiles de la Colombie-Britannique et l’Association canadienne des libertés civiles d’intervenir dans l’appel </w:t>
      </w:r>
      <w:r w:rsidRPr="002674AC">
        <w:rPr>
          <w:rFonts w:cs="Times New Roman"/>
          <w:i/>
          <w:sz w:val="20"/>
          <w:szCs w:val="20"/>
          <w:lang w:val="fr-CA"/>
        </w:rPr>
        <w:t xml:space="preserve">Jeremy James </w:t>
      </w:r>
      <w:proofErr w:type="spellStart"/>
      <w:r w:rsidRPr="002674AC">
        <w:rPr>
          <w:rFonts w:cs="Times New Roman"/>
          <w:i/>
          <w:sz w:val="20"/>
          <w:szCs w:val="20"/>
          <w:lang w:val="fr-CA"/>
        </w:rPr>
        <w:t>Peers</w:t>
      </w:r>
      <w:proofErr w:type="spellEnd"/>
      <w:r w:rsidRPr="002674AC">
        <w:rPr>
          <w:rFonts w:cs="Times New Roman"/>
          <w:i/>
          <w:sz w:val="20"/>
          <w:szCs w:val="20"/>
          <w:lang w:val="fr-CA"/>
        </w:rPr>
        <w:t xml:space="preserve"> c. Sa Majesté la Reine (Alberta Securities Commission) et Procureur général de l’Alberta (36865)</w:t>
      </w:r>
      <w:r w:rsidRPr="002674AC">
        <w:rPr>
          <w:rFonts w:cs="Times New Roman"/>
          <w:sz w:val="20"/>
          <w:szCs w:val="20"/>
          <w:lang w:val="fr-CA"/>
        </w:rPr>
        <w:t>;</w:t>
      </w:r>
    </w:p>
    <w:p w:rsidR="0055440D" w:rsidRPr="002674AC" w:rsidRDefault="0055440D" w:rsidP="0055440D">
      <w:pPr>
        <w:spacing w:line="232" w:lineRule="auto"/>
        <w:rPr>
          <w:rFonts w:cs="Times New Roman"/>
          <w:b/>
          <w:sz w:val="20"/>
          <w:szCs w:val="20"/>
          <w:lang w:val="fr-CA"/>
        </w:rPr>
      </w:pPr>
    </w:p>
    <w:p w:rsidR="0055440D" w:rsidRPr="002674AC" w:rsidRDefault="0055440D" w:rsidP="0055440D">
      <w:pPr>
        <w:spacing w:line="233" w:lineRule="auto"/>
        <w:rPr>
          <w:rFonts w:cs="Times New Roman"/>
          <w:b/>
          <w:bCs/>
          <w:sz w:val="20"/>
          <w:szCs w:val="20"/>
          <w:lang w:val="fr-CA"/>
        </w:rPr>
      </w:pPr>
      <w:r w:rsidRPr="002674AC">
        <w:rPr>
          <w:rFonts w:cs="Times New Roman"/>
          <w:b/>
          <w:bCs/>
          <w:sz w:val="20"/>
          <w:szCs w:val="20"/>
          <w:lang w:val="fr-CA"/>
        </w:rPr>
        <w:t>IL EST EN OUTRE ORDONNÉ QUE :</w:t>
      </w:r>
    </w:p>
    <w:p w:rsidR="0055440D" w:rsidRPr="002674AC" w:rsidRDefault="0055440D" w:rsidP="0055440D">
      <w:pPr>
        <w:spacing w:line="233" w:lineRule="auto"/>
        <w:rPr>
          <w:rFonts w:cs="Times New Roman"/>
          <w:b/>
          <w:bCs/>
          <w:sz w:val="20"/>
          <w:szCs w:val="20"/>
          <w:lang w:val="fr-CA"/>
        </w:rPr>
      </w:pPr>
    </w:p>
    <w:p w:rsidR="0055440D" w:rsidRPr="002674AC" w:rsidRDefault="0055440D" w:rsidP="0055440D">
      <w:pPr>
        <w:spacing w:line="233" w:lineRule="auto"/>
        <w:rPr>
          <w:rFonts w:cs="Times New Roman"/>
          <w:sz w:val="20"/>
          <w:szCs w:val="20"/>
          <w:lang w:val="fr-CA"/>
        </w:rPr>
      </w:pPr>
      <w:r w:rsidRPr="002674AC">
        <w:rPr>
          <w:rFonts w:cs="Times New Roman"/>
          <w:bCs/>
          <w:sz w:val="20"/>
          <w:szCs w:val="20"/>
          <w:lang w:val="fr-CA"/>
        </w:rPr>
        <w:t>Ces</w:t>
      </w:r>
      <w:r w:rsidRPr="002674AC">
        <w:rPr>
          <w:rFonts w:cs="Times New Roman"/>
          <w:sz w:val="20"/>
          <w:szCs w:val="20"/>
          <w:lang w:val="fr-CA"/>
        </w:rPr>
        <w:t xml:space="preserve"> intervenants auront chacun le droit de présenter une plaidoirie orale d’au plus cinq (5) minutes lors de l’audition des appels.</w:t>
      </w:r>
    </w:p>
    <w:p w:rsidR="0055440D" w:rsidRPr="002674AC" w:rsidRDefault="0055440D" w:rsidP="0055440D">
      <w:pPr>
        <w:spacing w:line="233" w:lineRule="auto"/>
        <w:rPr>
          <w:rFonts w:cs="Times New Roman"/>
          <w:sz w:val="20"/>
          <w:szCs w:val="20"/>
          <w:lang w:val="fr-CA"/>
        </w:rPr>
      </w:pPr>
    </w:p>
    <w:p w:rsidR="0055440D" w:rsidRPr="002674AC" w:rsidRDefault="0055440D" w:rsidP="0055440D">
      <w:pPr>
        <w:spacing w:line="233" w:lineRule="auto"/>
        <w:rPr>
          <w:rFonts w:cs="Times New Roman"/>
          <w:sz w:val="20"/>
          <w:szCs w:val="20"/>
          <w:lang w:val="fr-CA"/>
        </w:rPr>
      </w:pPr>
      <w:r w:rsidRPr="002674AC">
        <w:rPr>
          <w:rFonts w:cs="Times New Roman"/>
          <w:sz w:val="20"/>
          <w:szCs w:val="20"/>
          <w:lang w:val="fr-CA"/>
        </w:rPr>
        <w:t>Le Procureur général de l’Alberta aura le droit de présenter une plaidoirie orale d’au plus vingt-cinq (25) minutes lors de l’audition des appels.</w:t>
      </w:r>
    </w:p>
    <w:p w:rsidR="00397B76" w:rsidRPr="002674AC" w:rsidRDefault="00397B76" w:rsidP="00831CA9">
      <w:pPr>
        <w:jc w:val="both"/>
        <w:rPr>
          <w:sz w:val="20"/>
          <w:szCs w:val="20"/>
          <w:lang w:val="fr-CA"/>
        </w:rPr>
      </w:pPr>
    </w:p>
    <w:p w:rsidR="00397B76" w:rsidRPr="002674AC" w:rsidRDefault="002674AC" w:rsidP="00831CA9">
      <w:pPr>
        <w:jc w:val="both"/>
        <w:rPr>
          <w:rFonts w:eastAsia="Times New Roman" w:cs="Times New Roman"/>
          <w:sz w:val="20"/>
          <w:szCs w:val="20"/>
          <w:lang w:val="fr-CA" w:eastAsia="en-CA"/>
        </w:rPr>
      </w:pPr>
      <w:r w:rsidRPr="002674AC">
        <w:rPr>
          <w:rFonts w:eastAsia="Times New Roman" w:cs="Times New Roman"/>
          <w:sz w:val="20"/>
          <w:szCs w:val="20"/>
          <w:lang w:val="fr-CA" w:eastAsia="en-CA"/>
        </w:rPr>
        <w:pict>
          <v:rect id="_x0000_i1074" style="width:2in;height:1pt" o:hrpct="0" o:hralign="center" o:hrstd="t" o:hrnoshade="t" o:hr="t" fillcolor="black [3213]" stroked="f"/>
        </w:pict>
      </w:r>
    </w:p>
    <w:p w:rsidR="0055440D" w:rsidRPr="002674AC" w:rsidRDefault="0055440D" w:rsidP="00831CA9">
      <w:pPr>
        <w:jc w:val="both"/>
        <w:rPr>
          <w:rFonts w:eastAsia="Times New Roman" w:cs="Times New Roman"/>
          <w:sz w:val="20"/>
          <w:szCs w:val="20"/>
          <w:lang w:val="fr-CA" w:eastAsia="en-CA"/>
        </w:rPr>
      </w:pPr>
    </w:p>
    <w:p w:rsidR="00586D93" w:rsidRPr="002674AC" w:rsidRDefault="00586D93">
      <w:pPr>
        <w:rPr>
          <w:sz w:val="20"/>
          <w:szCs w:val="20"/>
          <w:lang w:val="fr-CA"/>
        </w:rPr>
      </w:pPr>
      <w:r w:rsidRPr="002674AC">
        <w:rPr>
          <w:sz w:val="20"/>
          <w:szCs w:val="20"/>
          <w:lang w:val="fr-CA"/>
        </w:rPr>
        <w:br w:type="page"/>
      </w:r>
    </w:p>
    <w:p w:rsidR="0055440D" w:rsidRPr="002674AC" w:rsidRDefault="0055440D" w:rsidP="0055440D">
      <w:pPr>
        <w:tabs>
          <w:tab w:val="left" w:pos="-1440"/>
          <w:tab w:val="left" w:pos="-720"/>
        </w:tabs>
        <w:jc w:val="both"/>
        <w:rPr>
          <w:sz w:val="20"/>
          <w:szCs w:val="20"/>
          <w:lang w:val="fr-CA"/>
        </w:rPr>
      </w:pPr>
      <w:r w:rsidRPr="002674AC">
        <w:rPr>
          <w:sz w:val="20"/>
          <w:szCs w:val="20"/>
          <w:lang w:val="fr-CA"/>
        </w:rPr>
        <w:lastRenderedPageBreak/>
        <w:t>07.02.2017</w:t>
      </w:r>
    </w:p>
    <w:p w:rsidR="0055440D" w:rsidRPr="002674AC" w:rsidRDefault="0055440D" w:rsidP="0055440D">
      <w:pPr>
        <w:tabs>
          <w:tab w:val="left" w:pos="-1440"/>
          <w:tab w:val="left" w:pos="-720"/>
        </w:tabs>
        <w:jc w:val="both"/>
        <w:rPr>
          <w:sz w:val="20"/>
          <w:szCs w:val="20"/>
          <w:lang w:val="fr-CA"/>
        </w:rPr>
      </w:pPr>
    </w:p>
    <w:p w:rsidR="0055440D" w:rsidRPr="002674AC" w:rsidRDefault="0055440D" w:rsidP="0055440D">
      <w:pPr>
        <w:tabs>
          <w:tab w:val="left" w:pos="-1440"/>
          <w:tab w:val="left" w:pos="-720"/>
        </w:tabs>
        <w:jc w:val="both"/>
        <w:rPr>
          <w:sz w:val="20"/>
          <w:szCs w:val="20"/>
          <w:lang w:val="fr-CA"/>
        </w:rPr>
      </w:pPr>
      <w:proofErr w:type="spellStart"/>
      <w:r w:rsidRPr="002674AC">
        <w:rPr>
          <w:sz w:val="20"/>
          <w:szCs w:val="20"/>
          <w:lang w:val="fr-CA"/>
        </w:rPr>
        <w:t>Before</w:t>
      </w:r>
      <w:proofErr w:type="spellEnd"/>
      <w:r w:rsidRPr="002674AC">
        <w:rPr>
          <w:sz w:val="20"/>
          <w:szCs w:val="20"/>
          <w:lang w:val="fr-CA"/>
        </w:rPr>
        <w:t xml:space="preserve"> / Devant :   CÔTÉ J. / LA JUGE CÔTÉ</w:t>
      </w:r>
    </w:p>
    <w:p w:rsidR="0055440D" w:rsidRPr="002674AC" w:rsidRDefault="0055440D" w:rsidP="0055440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55440D" w:rsidRPr="002674AC" w:rsidTr="0055440D">
        <w:tc>
          <w:tcPr>
            <w:tcW w:w="4240" w:type="dxa"/>
            <w:gridSpan w:val="2"/>
          </w:tcPr>
          <w:p w:rsidR="0055440D" w:rsidRPr="002674AC" w:rsidRDefault="0055440D" w:rsidP="004E3014">
            <w:pPr>
              <w:rPr>
                <w:b/>
                <w:sz w:val="20"/>
                <w:szCs w:val="20"/>
              </w:rPr>
            </w:pPr>
            <w:r w:rsidRPr="002674AC">
              <w:rPr>
                <w:b/>
                <w:sz w:val="20"/>
                <w:szCs w:val="20"/>
              </w:rPr>
              <w:t>Motions for leave to intervene</w:t>
            </w:r>
            <w:r w:rsidRPr="002674AC">
              <w:rPr>
                <w:sz w:val="20"/>
                <w:szCs w:val="20"/>
              </w:rPr>
              <w:t xml:space="preserve"> </w:t>
            </w:r>
            <w:r w:rsidRPr="002674AC">
              <w:rPr>
                <w:sz w:val="20"/>
                <w:szCs w:val="20"/>
              </w:rPr>
              <w:fldChar w:fldCharType="begin"/>
            </w:r>
            <w:r w:rsidRPr="002674AC">
              <w:rPr>
                <w:sz w:val="20"/>
                <w:szCs w:val="20"/>
              </w:rPr>
              <w:instrText xml:space="preserve"> SEQ CHAPTER \h \r 1</w:instrText>
            </w:r>
            <w:r w:rsidRPr="002674AC">
              <w:rPr>
                <w:sz w:val="20"/>
                <w:szCs w:val="20"/>
              </w:rPr>
              <w:fldChar w:fldCharType="end"/>
            </w:r>
          </w:p>
        </w:tc>
        <w:tc>
          <w:tcPr>
            <w:tcW w:w="1142" w:type="dxa"/>
          </w:tcPr>
          <w:p w:rsidR="0055440D" w:rsidRPr="002674AC" w:rsidRDefault="0055440D" w:rsidP="004E3014">
            <w:pPr>
              <w:rPr>
                <w:sz w:val="20"/>
                <w:szCs w:val="20"/>
              </w:rPr>
            </w:pPr>
          </w:p>
          <w:p w:rsidR="0055440D" w:rsidRPr="002674AC" w:rsidRDefault="0055440D" w:rsidP="004E3014">
            <w:pPr>
              <w:rPr>
                <w:sz w:val="20"/>
                <w:szCs w:val="20"/>
              </w:rPr>
            </w:pPr>
          </w:p>
        </w:tc>
        <w:tc>
          <w:tcPr>
            <w:tcW w:w="4237" w:type="dxa"/>
          </w:tcPr>
          <w:p w:rsidR="0055440D" w:rsidRPr="002674AC" w:rsidRDefault="0055440D" w:rsidP="004E3014">
            <w:pPr>
              <w:rPr>
                <w:b/>
                <w:sz w:val="20"/>
                <w:szCs w:val="20"/>
              </w:rPr>
            </w:pPr>
            <w:r w:rsidRPr="002674AC">
              <w:rPr>
                <w:b/>
                <w:bCs/>
                <w:sz w:val="20"/>
                <w:szCs w:val="20"/>
                <w:lang w:val="fr-CA"/>
              </w:rPr>
              <w:t>Requêtes en autorisation d’intervenir</w:t>
            </w:r>
            <w:r w:rsidRPr="002674AC">
              <w:rPr>
                <w:sz w:val="20"/>
                <w:szCs w:val="20"/>
              </w:rPr>
              <w:t xml:space="preserve"> </w:t>
            </w:r>
            <w:r w:rsidRPr="002674AC">
              <w:rPr>
                <w:sz w:val="20"/>
                <w:szCs w:val="20"/>
              </w:rPr>
              <w:fldChar w:fldCharType="begin"/>
            </w:r>
            <w:r w:rsidRPr="002674AC">
              <w:rPr>
                <w:sz w:val="20"/>
                <w:szCs w:val="20"/>
              </w:rPr>
              <w:instrText xml:space="preserve"> SEQ CHAPTER \h \r 1</w:instrText>
            </w:r>
            <w:r w:rsidRPr="002674AC">
              <w:rPr>
                <w:sz w:val="20"/>
                <w:szCs w:val="20"/>
              </w:rPr>
              <w:fldChar w:fldCharType="end"/>
            </w:r>
          </w:p>
        </w:tc>
      </w:tr>
      <w:tr w:rsidR="0055440D" w:rsidRPr="002674AC" w:rsidTr="0055440D">
        <w:trPr>
          <w:trHeight w:hRule="exact" w:val="482"/>
        </w:trPr>
        <w:tc>
          <w:tcPr>
            <w:tcW w:w="1350" w:type="dxa"/>
          </w:tcPr>
          <w:p w:rsidR="0055440D" w:rsidRPr="002674AC" w:rsidRDefault="0055440D" w:rsidP="004E3014">
            <w:pPr>
              <w:rPr>
                <w:sz w:val="20"/>
                <w:szCs w:val="20"/>
              </w:rPr>
            </w:pPr>
            <w:r w:rsidRPr="002674AC">
              <w:rPr>
                <w:sz w:val="20"/>
                <w:szCs w:val="20"/>
              </w:rPr>
              <w:t>BY / PAR</w:t>
            </w:r>
          </w:p>
        </w:tc>
        <w:tc>
          <w:tcPr>
            <w:tcW w:w="2890" w:type="dxa"/>
          </w:tcPr>
          <w:p w:rsidR="0055440D" w:rsidRPr="002674AC" w:rsidRDefault="0055440D" w:rsidP="004E3014">
            <w:pPr>
              <w:rPr>
                <w:sz w:val="20"/>
                <w:szCs w:val="20"/>
              </w:rPr>
            </w:pPr>
            <w:r w:rsidRPr="002674AC">
              <w:rPr>
                <w:rFonts w:cs="Times New Roman"/>
                <w:sz w:val="20"/>
                <w:szCs w:val="20"/>
              </w:rPr>
              <w:t>Attorney General of British Columbia</w:t>
            </w:r>
          </w:p>
        </w:tc>
        <w:tc>
          <w:tcPr>
            <w:tcW w:w="1142" w:type="dxa"/>
          </w:tcPr>
          <w:p w:rsidR="0055440D" w:rsidRPr="002674AC" w:rsidRDefault="0055440D" w:rsidP="004E3014">
            <w:pPr>
              <w:rPr>
                <w:sz w:val="20"/>
                <w:szCs w:val="20"/>
              </w:rPr>
            </w:pPr>
          </w:p>
        </w:tc>
        <w:tc>
          <w:tcPr>
            <w:tcW w:w="4237" w:type="dxa"/>
          </w:tcPr>
          <w:p w:rsidR="0055440D" w:rsidRPr="002674AC" w:rsidRDefault="0055440D" w:rsidP="004E3014">
            <w:pPr>
              <w:rPr>
                <w:sz w:val="20"/>
                <w:szCs w:val="20"/>
              </w:rPr>
            </w:pPr>
          </w:p>
        </w:tc>
      </w:tr>
      <w:tr w:rsidR="0055440D" w:rsidRPr="002674AC" w:rsidTr="0055440D">
        <w:tc>
          <w:tcPr>
            <w:tcW w:w="1350" w:type="dxa"/>
          </w:tcPr>
          <w:p w:rsidR="0055440D" w:rsidRPr="002674AC" w:rsidRDefault="0055440D" w:rsidP="004E3014">
            <w:pPr>
              <w:rPr>
                <w:sz w:val="20"/>
                <w:szCs w:val="20"/>
              </w:rPr>
            </w:pPr>
          </w:p>
        </w:tc>
        <w:tc>
          <w:tcPr>
            <w:tcW w:w="2890" w:type="dxa"/>
          </w:tcPr>
          <w:p w:rsidR="0055440D" w:rsidRPr="002674AC" w:rsidRDefault="0055440D" w:rsidP="004E3014">
            <w:pPr>
              <w:rPr>
                <w:sz w:val="20"/>
                <w:szCs w:val="20"/>
                <w:lang w:val="fr-CA"/>
              </w:rPr>
            </w:pPr>
            <w:r w:rsidRPr="002674AC">
              <w:rPr>
                <w:rFonts w:cs="Times New Roman"/>
                <w:sz w:val="20"/>
                <w:szCs w:val="20"/>
                <w:lang w:val="fr-CA"/>
              </w:rPr>
              <w:t>Directeur des poursuites criminelles et pénales du Québec</w:t>
            </w:r>
          </w:p>
        </w:tc>
        <w:tc>
          <w:tcPr>
            <w:tcW w:w="1142" w:type="dxa"/>
          </w:tcPr>
          <w:p w:rsidR="0055440D" w:rsidRPr="002674AC" w:rsidRDefault="0055440D" w:rsidP="004E3014">
            <w:pPr>
              <w:rPr>
                <w:sz w:val="20"/>
                <w:szCs w:val="20"/>
                <w:lang w:val="fr-CA"/>
              </w:rPr>
            </w:pPr>
          </w:p>
        </w:tc>
        <w:tc>
          <w:tcPr>
            <w:tcW w:w="4237" w:type="dxa"/>
          </w:tcPr>
          <w:p w:rsidR="0055440D" w:rsidRPr="002674AC" w:rsidRDefault="0055440D" w:rsidP="004E3014">
            <w:pPr>
              <w:rPr>
                <w:sz w:val="20"/>
                <w:szCs w:val="20"/>
                <w:lang w:val="fr-CA"/>
              </w:rPr>
            </w:pPr>
          </w:p>
        </w:tc>
      </w:tr>
      <w:tr w:rsidR="0055440D" w:rsidRPr="002674AC" w:rsidTr="0055440D">
        <w:tc>
          <w:tcPr>
            <w:tcW w:w="1350" w:type="dxa"/>
          </w:tcPr>
          <w:p w:rsidR="0055440D" w:rsidRPr="002674AC" w:rsidRDefault="0055440D" w:rsidP="004E3014">
            <w:pPr>
              <w:rPr>
                <w:sz w:val="20"/>
                <w:szCs w:val="20"/>
                <w:lang w:val="fr-CA"/>
              </w:rPr>
            </w:pPr>
          </w:p>
        </w:tc>
        <w:tc>
          <w:tcPr>
            <w:tcW w:w="2890" w:type="dxa"/>
          </w:tcPr>
          <w:p w:rsidR="0055440D" w:rsidRPr="002674AC" w:rsidRDefault="0055440D" w:rsidP="004E3014">
            <w:pPr>
              <w:rPr>
                <w:sz w:val="20"/>
                <w:szCs w:val="20"/>
                <w:lang w:val="en-US"/>
              </w:rPr>
            </w:pPr>
            <w:r w:rsidRPr="002674AC">
              <w:rPr>
                <w:rFonts w:cs="Times New Roman"/>
                <w:sz w:val="20"/>
                <w:szCs w:val="20"/>
              </w:rPr>
              <w:t>Criminal Lawyers’ Association of Ontario</w:t>
            </w:r>
          </w:p>
        </w:tc>
        <w:tc>
          <w:tcPr>
            <w:tcW w:w="1142" w:type="dxa"/>
          </w:tcPr>
          <w:p w:rsidR="0055440D" w:rsidRPr="002674AC" w:rsidRDefault="0055440D" w:rsidP="004E3014">
            <w:pPr>
              <w:rPr>
                <w:sz w:val="20"/>
                <w:szCs w:val="20"/>
                <w:lang w:val="en-US"/>
              </w:rPr>
            </w:pPr>
          </w:p>
        </w:tc>
        <w:tc>
          <w:tcPr>
            <w:tcW w:w="4237" w:type="dxa"/>
          </w:tcPr>
          <w:p w:rsidR="0055440D" w:rsidRPr="002674AC" w:rsidRDefault="0055440D" w:rsidP="004E3014">
            <w:pPr>
              <w:rPr>
                <w:sz w:val="20"/>
                <w:szCs w:val="20"/>
                <w:lang w:val="en-US"/>
              </w:rPr>
            </w:pPr>
          </w:p>
        </w:tc>
      </w:tr>
      <w:tr w:rsidR="0055440D" w:rsidRPr="002674AC" w:rsidTr="0055440D">
        <w:tc>
          <w:tcPr>
            <w:tcW w:w="1350" w:type="dxa"/>
          </w:tcPr>
          <w:p w:rsidR="0055440D" w:rsidRPr="002674AC" w:rsidRDefault="0055440D" w:rsidP="004E3014">
            <w:pPr>
              <w:rPr>
                <w:sz w:val="20"/>
                <w:szCs w:val="20"/>
                <w:lang w:val="en-US"/>
              </w:rPr>
            </w:pPr>
          </w:p>
        </w:tc>
        <w:tc>
          <w:tcPr>
            <w:tcW w:w="2890" w:type="dxa"/>
          </w:tcPr>
          <w:p w:rsidR="0055440D" w:rsidRPr="002674AC" w:rsidRDefault="0055440D" w:rsidP="004E3014">
            <w:pPr>
              <w:rPr>
                <w:sz w:val="20"/>
                <w:szCs w:val="20"/>
                <w:lang w:val="en-US"/>
              </w:rPr>
            </w:pPr>
            <w:r w:rsidRPr="002674AC">
              <w:rPr>
                <w:rFonts w:cs="Times New Roman"/>
                <w:sz w:val="20"/>
                <w:szCs w:val="20"/>
              </w:rPr>
              <w:t>Canadian Civil Liberties Association</w:t>
            </w:r>
          </w:p>
        </w:tc>
        <w:tc>
          <w:tcPr>
            <w:tcW w:w="1142" w:type="dxa"/>
          </w:tcPr>
          <w:p w:rsidR="0055440D" w:rsidRPr="002674AC" w:rsidRDefault="0055440D" w:rsidP="004E3014">
            <w:pPr>
              <w:rPr>
                <w:sz w:val="20"/>
                <w:szCs w:val="20"/>
                <w:lang w:val="en-US"/>
              </w:rPr>
            </w:pPr>
          </w:p>
        </w:tc>
        <w:tc>
          <w:tcPr>
            <w:tcW w:w="4237" w:type="dxa"/>
          </w:tcPr>
          <w:p w:rsidR="0055440D" w:rsidRPr="002674AC" w:rsidRDefault="0055440D" w:rsidP="004E3014">
            <w:pPr>
              <w:rPr>
                <w:sz w:val="20"/>
                <w:szCs w:val="20"/>
                <w:lang w:val="en-US"/>
              </w:rPr>
            </w:pPr>
          </w:p>
        </w:tc>
      </w:tr>
      <w:tr w:rsidR="0055440D" w:rsidRPr="002674AC" w:rsidTr="0055440D">
        <w:tc>
          <w:tcPr>
            <w:tcW w:w="1350" w:type="dxa"/>
          </w:tcPr>
          <w:p w:rsidR="0055440D" w:rsidRPr="002674AC" w:rsidRDefault="0055440D" w:rsidP="004E3014">
            <w:pPr>
              <w:rPr>
                <w:sz w:val="20"/>
                <w:szCs w:val="20"/>
                <w:lang w:val="en-US"/>
              </w:rPr>
            </w:pPr>
          </w:p>
        </w:tc>
        <w:tc>
          <w:tcPr>
            <w:tcW w:w="2890" w:type="dxa"/>
          </w:tcPr>
          <w:p w:rsidR="0055440D" w:rsidRPr="002674AC" w:rsidRDefault="0055440D" w:rsidP="004E3014">
            <w:pPr>
              <w:rPr>
                <w:sz w:val="20"/>
                <w:szCs w:val="20"/>
                <w:lang w:val="en-US"/>
              </w:rPr>
            </w:pPr>
            <w:r w:rsidRPr="002674AC">
              <w:rPr>
                <w:rFonts w:cs="Times New Roman"/>
                <w:sz w:val="20"/>
                <w:szCs w:val="20"/>
              </w:rPr>
              <w:t>Samuelson</w:t>
            </w:r>
            <w:r w:rsidRPr="002674AC">
              <w:rPr>
                <w:rFonts w:cs="Times New Roman"/>
                <w:bCs/>
                <w:sz w:val="20"/>
                <w:szCs w:val="20"/>
                <w:lang w:eastAsia="en-CA"/>
              </w:rPr>
              <w:t>-</w:t>
            </w:r>
            <w:proofErr w:type="spellStart"/>
            <w:r w:rsidRPr="002674AC">
              <w:rPr>
                <w:rFonts w:cs="Times New Roman"/>
                <w:bCs/>
                <w:sz w:val="20"/>
                <w:szCs w:val="20"/>
                <w:lang w:eastAsia="en-CA"/>
              </w:rPr>
              <w:t>Glushko</w:t>
            </w:r>
            <w:proofErr w:type="spellEnd"/>
            <w:r w:rsidRPr="002674AC">
              <w:rPr>
                <w:rFonts w:cs="Times New Roman"/>
                <w:bCs/>
                <w:sz w:val="20"/>
                <w:szCs w:val="20"/>
                <w:lang w:eastAsia="en-CA"/>
              </w:rPr>
              <w:t xml:space="preserve"> Canadian Internet Policy and Public Interest Clinic</w:t>
            </w:r>
          </w:p>
        </w:tc>
        <w:tc>
          <w:tcPr>
            <w:tcW w:w="1142" w:type="dxa"/>
          </w:tcPr>
          <w:p w:rsidR="0055440D" w:rsidRPr="002674AC" w:rsidRDefault="0055440D" w:rsidP="004E3014">
            <w:pPr>
              <w:rPr>
                <w:sz w:val="20"/>
                <w:szCs w:val="20"/>
                <w:lang w:val="en-US"/>
              </w:rPr>
            </w:pPr>
          </w:p>
        </w:tc>
        <w:tc>
          <w:tcPr>
            <w:tcW w:w="4237" w:type="dxa"/>
          </w:tcPr>
          <w:p w:rsidR="0055440D" w:rsidRPr="002674AC" w:rsidRDefault="0055440D" w:rsidP="004E3014">
            <w:pPr>
              <w:rPr>
                <w:sz w:val="20"/>
                <w:szCs w:val="20"/>
                <w:lang w:val="en-US"/>
              </w:rPr>
            </w:pPr>
          </w:p>
        </w:tc>
      </w:tr>
      <w:tr w:rsidR="0055440D" w:rsidRPr="002674AC" w:rsidTr="0055440D">
        <w:tc>
          <w:tcPr>
            <w:tcW w:w="1350" w:type="dxa"/>
          </w:tcPr>
          <w:p w:rsidR="0055440D" w:rsidRPr="002674AC" w:rsidRDefault="0055440D" w:rsidP="004E3014">
            <w:pPr>
              <w:rPr>
                <w:sz w:val="20"/>
                <w:szCs w:val="20"/>
                <w:lang w:val="en-US"/>
              </w:rPr>
            </w:pPr>
          </w:p>
        </w:tc>
        <w:tc>
          <w:tcPr>
            <w:tcW w:w="2890" w:type="dxa"/>
          </w:tcPr>
          <w:p w:rsidR="0055440D" w:rsidRPr="002674AC" w:rsidRDefault="0055440D" w:rsidP="004E3014">
            <w:pPr>
              <w:rPr>
                <w:rFonts w:cs="Times New Roman"/>
                <w:bCs/>
                <w:sz w:val="20"/>
                <w:szCs w:val="20"/>
                <w:lang w:eastAsia="en-CA"/>
              </w:rPr>
            </w:pPr>
            <w:r w:rsidRPr="002674AC">
              <w:rPr>
                <w:rFonts w:cs="Times New Roman"/>
                <w:bCs/>
                <w:sz w:val="20"/>
                <w:szCs w:val="20"/>
                <w:lang w:eastAsia="en-CA"/>
              </w:rPr>
              <w:t>British Columbia Civil Liberties Association</w:t>
            </w:r>
          </w:p>
          <w:p w:rsidR="0055440D" w:rsidRPr="002674AC" w:rsidRDefault="0055440D" w:rsidP="004E3014">
            <w:pPr>
              <w:rPr>
                <w:sz w:val="20"/>
                <w:szCs w:val="20"/>
                <w:lang w:val="en-US"/>
              </w:rPr>
            </w:pPr>
          </w:p>
        </w:tc>
        <w:tc>
          <w:tcPr>
            <w:tcW w:w="1142" w:type="dxa"/>
          </w:tcPr>
          <w:p w:rsidR="0055440D" w:rsidRPr="002674AC" w:rsidRDefault="0055440D" w:rsidP="004E3014">
            <w:pPr>
              <w:rPr>
                <w:sz w:val="20"/>
                <w:szCs w:val="20"/>
                <w:lang w:val="en-US"/>
              </w:rPr>
            </w:pPr>
          </w:p>
        </w:tc>
        <w:tc>
          <w:tcPr>
            <w:tcW w:w="4237" w:type="dxa"/>
          </w:tcPr>
          <w:p w:rsidR="0055440D" w:rsidRPr="002674AC" w:rsidRDefault="0055440D" w:rsidP="004E3014">
            <w:pPr>
              <w:rPr>
                <w:sz w:val="20"/>
                <w:szCs w:val="20"/>
                <w:lang w:val="en-US"/>
              </w:rPr>
            </w:pPr>
          </w:p>
        </w:tc>
      </w:tr>
      <w:tr w:rsidR="0055440D" w:rsidRPr="002674AC" w:rsidTr="0055440D">
        <w:tc>
          <w:tcPr>
            <w:tcW w:w="1350" w:type="dxa"/>
          </w:tcPr>
          <w:p w:rsidR="0055440D" w:rsidRPr="002674AC" w:rsidRDefault="0055440D" w:rsidP="004E3014">
            <w:pPr>
              <w:rPr>
                <w:sz w:val="20"/>
                <w:szCs w:val="20"/>
              </w:rPr>
            </w:pPr>
            <w:r w:rsidRPr="002674AC">
              <w:rPr>
                <w:sz w:val="20"/>
                <w:szCs w:val="20"/>
              </w:rPr>
              <w:t>IN / DANS :</w:t>
            </w:r>
          </w:p>
        </w:tc>
        <w:tc>
          <w:tcPr>
            <w:tcW w:w="2890" w:type="dxa"/>
          </w:tcPr>
          <w:p w:rsidR="0055440D" w:rsidRPr="002674AC" w:rsidRDefault="0055440D" w:rsidP="004E3014">
            <w:pPr>
              <w:rPr>
                <w:sz w:val="20"/>
                <w:szCs w:val="20"/>
              </w:rPr>
            </w:pPr>
            <w:r w:rsidRPr="002674AC">
              <w:rPr>
                <w:sz w:val="20"/>
                <w:szCs w:val="20"/>
              </w:rPr>
              <w:t>Tristin Jones</w:t>
            </w:r>
          </w:p>
          <w:p w:rsidR="0055440D" w:rsidRPr="002674AC" w:rsidRDefault="0055440D" w:rsidP="004E3014">
            <w:pPr>
              <w:rPr>
                <w:sz w:val="20"/>
                <w:szCs w:val="20"/>
              </w:rPr>
            </w:pPr>
          </w:p>
          <w:p w:rsidR="0055440D" w:rsidRPr="002674AC" w:rsidRDefault="0055440D" w:rsidP="004E3014">
            <w:pPr>
              <w:rPr>
                <w:sz w:val="20"/>
                <w:szCs w:val="20"/>
              </w:rPr>
            </w:pPr>
            <w:r w:rsidRPr="002674AC">
              <w:rPr>
                <w:sz w:val="20"/>
                <w:szCs w:val="20"/>
              </w:rPr>
              <w:tab/>
              <w:t>v. (37194)</w:t>
            </w:r>
          </w:p>
          <w:p w:rsidR="0055440D" w:rsidRPr="002674AC" w:rsidRDefault="0055440D" w:rsidP="004E3014">
            <w:pPr>
              <w:rPr>
                <w:sz w:val="20"/>
                <w:szCs w:val="20"/>
              </w:rPr>
            </w:pPr>
          </w:p>
          <w:p w:rsidR="0055440D" w:rsidRPr="002674AC" w:rsidRDefault="0055440D" w:rsidP="004E3014">
            <w:pPr>
              <w:rPr>
                <w:sz w:val="20"/>
                <w:szCs w:val="20"/>
              </w:rPr>
            </w:pPr>
            <w:r w:rsidRPr="002674AC">
              <w:rPr>
                <w:sz w:val="20"/>
                <w:szCs w:val="20"/>
              </w:rPr>
              <w:t>Her Majesty the Queen in Right of Canada et al. (Ont.)</w:t>
            </w:r>
          </w:p>
        </w:tc>
        <w:tc>
          <w:tcPr>
            <w:tcW w:w="1142" w:type="dxa"/>
          </w:tcPr>
          <w:p w:rsidR="0055440D" w:rsidRPr="002674AC" w:rsidRDefault="0055440D" w:rsidP="004E3014">
            <w:pPr>
              <w:rPr>
                <w:sz w:val="20"/>
                <w:szCs w:val="20"/>
              </w:rPr>
            </w:pPr>
          </w:p>
        </w:tc>
        <w:tc>
          <w:tcPr>
            <w:tcW w:w="4237" w:type="dxa"/>
          </w:tcPr>
          <w:p w:rsidR="0055440D" w:rsidRPr="002674AC" w:rsidRDefault="0055440D" w:rsidP="004E3014">
            <w:pPr>
              <w:rPr>
                <w:sz w:val="20"/>
                <w:szCs w:val="20"/>
              </w:rPr>
            </w:pPr>
          </w:p>
        </w:tc>
      </w:tr>
    </w:tbl>
    <w:p w:rsidR="0055440D" w:rsidRPr="002674AC" w:rsidRDefault="0055440D" w:rsidP="0055440D">
      <w:pPr>
        <w:tabs>
          <w:tab w:val="left" w:pos="-1440"/>
          <w:tab w:val="left" w:pos="-720"/>
        </w:tabs>
        <w:jc w:val="both"/>
        <w:rPr>
          <w:sz w:val="20"/>
          <w:szCs w:val="20"/>
        </w:rPr>
      </w:pPr>
    </w:p>
    <w:p w:rsidR="0055440D" w:rsidRPr="002674AC" w:rsidRDefault="0055440D" w:rsidP="0055440D">
      <w:pPr>
        <w:tabs>
          <w:tab w:val="left" w:pos="-1440"/>
          <w:tab w:val="left" w:pos="-720"/>
        </w:tabs>
        <w:jc w:val="both"/>
        <w:rPr>
          <w:sz w:val="20"/>
          <w:szCs w:val="20"/>
        </w:rPr>
      </w:pPr>
      <w:r w:rsidRPr="002674AC">
        <w:rPr>
          <w:b/>
          <w:sz w:val="20"/>
          <w:szCs w:val="20"/>
        </w:rPr>
        <w:t>GRANTED / ACCORDÉES</w:t>
      </w:r>
    </w:p>
    <w:p w:rsidR="0055440D" w:rsidRPr="002674AC" w:rsidRDefault="0055440D" w:rsidP="00831CA9">
      <w:pPr>
        <w:jc w:val="both"/>
        <w:rPr>
          <w:sz w:val="20"/>
          <w:szCs w:val="20"/>
          <w:lang w:val="fr-CA"/>
        </w:rPr>
      </w:pPr>
    </w:p>
    <w:p w:rsidR="0055440D" w:rsidRPr="002674AC" w:rsidRDefault="0055440D" w:rsidP="0055440D">
      <w:pPr>
        <w:spacing w:line="232" w:lineRule="auto"/>
        <w:rPr>
          <w:rFonts w:cs="Times New Roman"/>
          <w:sz w:val="20"/>
          <w:szCs w:val="20"/>
        </w:rPr>
      </w:pPr>
      <w:r w:rsidRPr="002674AC">
        <w:rPr>
          <w:rFonts w:cs="Times New Roman"/>
          <w:b/>
          <w:bCs/>
          <w:sz w:val="20"/>
          <w:szCs w:val="20"/>
        </w:rPr>
        <w:t xml:space="preserve">UPON APPLICATIONS </w:t>
      </w:r>
      <w:r w:rsidRPr="002674AC">
        <w:rPr>
          <w:rFonts w:cs="Times New Roman"/>
          <w:sz w:val="20"/>
          <w:szCs w:val="20"/>
        </w:rPr>
        <w:t xml:space="preserve">by the Attorney General of British Columbia, the </w:t>
      </w:r>
      <w:proofErr w:type="spellStart"/>
      <w:r w:rsidRPr="002674AC">
        <w:rPr>
          <w:rFonts w:cs="Times New Roman"/>
          <w:sz w:val="20"/>
          <w:szCs w:val="20"/>
        </w:rPr>
        <w:t>Directeur</w:t>
      </w:r>
      <w:proofErr w:type="spellEnd"/>
      <w:r w:rsidRPr="002674AC">
        <w:rPr>
          <w:rFonts w:cs="Times New Roman"/>
          <w:sz w:val="20"/>
          <w:szCs w:val="20"/>
        </w:rPr>
        <w:t xml:space="preserve"> des </w:t>
      </w:r>
      <w:proofErr w:type="spellStart"/>
      <w:r w:rsidRPr="002674AC">
        <w:rPr>
          <w:rFonts w:cs="Times New Roman"/>
          <w:sz w:val="20"/>
          <w:szCs w:val="20"/>
        </w:rPr>
        <w:t>poursuites</w:t>
      </w:r>
      <w:proofErr w:type="spellEnd"/>
      <w:r w:rsidRPr="002674AC">
        <w:rPr>
          <w:rFonts w:cs="Times New Roman"/>
          <w:sz w:val="20"/>
          <w:szCs w:val="20"/>
        </w:rPr>
        <w:t xml:space="preserve"> </w:t>
      </w:r>
      <w:proofErr w:type="spellStart"/>
      <w:r w:rsidRPr="002674AC">
        <w:rPr>
          <w:rFonts w:cs="Times New Roman"/>
          <w:sz w:val="20"/>
          <w:szCs w:val="20"/>
        </w:rPr>
        <w:t>criminelles</w:t>
      </w:r>
      <w:proofErr w:type="spellEnd"/>
      <w:r w:rsidRPr="002674AC">
        <w:rPr>
          <w:rFonts w:cs="Times New Roman"/>
          <w:sz w:val="20"/>
          <w:szCs w:val="20"/>
        </w:rPr>
        <w:t xml:space="preserve"> </w:t>
      </w:r>
      <w:proofErr w:type="gramStart"/>
      <w:r w:rsidRPr="002674AC">
        <w:rPr>
          <w:rFonts w:cs="Times New Roman"/>
          <w:sz w:val="20"/>
          <w:szCs w:val="20"/>
        </w:rPr>
        <w:t>et</w:t>
      </w:r>
      <w:proofErr w:type="gramEnd"/>
      <w:r w:rsidRPr="002674AC">
        <w:rPr>
          <w:rFonts w:cs="Times New Roman"/>
          <w:sz w:val="20"/>
          <w:szCs w:val="20"/>
        </w:rPr>
        <w:t xml:space="preserve"> </w:t>
      </w:r>
      <w:proofErr w:type="spellStart"/>
      <w:r w:rsidRPr="002674AC">
        <w:rPr>
          <w:rFonts w:cs="Times New Roman"/>
          <w:sz w:val="20"/>
          <w:szCs w:val="20"/>
        </w:rPr>
        <w:t>pénales</w:t>
      </w:r>
      <w:proofErr w:type="spellEnd"/>
      <w:r w:rsidRPr="002674AC">
        <w:rPr>
          <w:rFonts w:cs="Times New Roman"/>
          <w:sz w:val="20"/>
          <w:szCs w:val="20"/>
        </w:rPr>
        <w:t xml:space="preserve"> du Québec, the Criminal Lawyers’ Association of Ontario, the Canadian Civil Liberties Association, the Samuelson</w:t>
      </w:r>
      <w:r w:rsidRPr="002674AC">
        <w:rPr>
          <w:rFonts w:cs="Times New Roman"/>
          <w:bCs/>
          <w:sz w:val="20"/>
          <w:szCs w:val="20"/>
          <w:lang w:eastAsia="en-CA"/>
        </w:rPr>
        <w:t>-</w:t>
      </w:r>
      <w:proofErr w:type="spellStart"/>
      <w:r w:rsidRPr="002674AC">
        <w:rPr>
          <w:rFonts w:cs="Times New Roman"/>
          <w:bCs/>
          <w:sz w:val="20"/>
          <w:szCs w:val="20"/>
          <w:lang w:eastAsia="en-CA"/>
        </w:rPr>
        <w:t>Glushko</w:t>
      </w:r>
      <w:proofErr w:type="spellEnd"/>
      <w:r w:rsidRPr="002674AC">
        <w:rPr>
          <w:rFonts w:cs="Times New Roman"/>
          <w:bCs/>
          <w:sz w:val="20"/>
          <w:szCs w:val="20"/>
          <w:lang w:eastAsia="en-CA"/>
        </w:rPr>
        <w:t xml:space="preserve"> Canadian Internet Policy and Public Interest Clinic and the British Columbia Civil Liberties Association </w:t>
      </w:r>
      <w:r w:rsidRPr="002674AC">
        <w:rPr>
          <w:rFonts w:cs="Times New Roman"/>
          <w:sz w:val="20"/>
          <w:szCs w:val="20"/>
        </w:rPr>
        <w:t>for leave to intervene in the above appeal;</w:t>
      </w:r>
    </w:p>
    <w:p w:rsidR="0055440D" w:rsidRPr="002674AC" w:rsidRDefault="0055440D" w:rsidP="0055440D">
      <w:pPr>
        <w:spacing w:line="232" w:lineRule="auto"/>
        <w:rPr>
          <w:rFonts w:cs="Times New Roman"/>
          <w:sz w:val="20"/>
          <w:szCs w:val="20"/>
        </w:rPr>
      </w:pPr>
    </w:p>
    <w:p w:rsidR="0055440D" w:rsidRPr="002674AC" w:rsidRDefault="0055440D" w:rsidP="0055440D">
      <w:pPr>
        <w:spacing w:line="232" w:lineRule="auto"/>
        <w:rPr>
          <w:rFonts w:cs="Times New Roman"/>
          <w:sz w:val="20"/>
          <w:szCs w:val="20"/>
        </w:rPr>
      </w:pPr>
      <w:r w:rsidRPr="002674AC">
        <w:rPr>
          <w:rFonts w:cs="Times New Roman"/>
          <w:b/>
          <w:bCs/>
          <w:sz w:val="20"/>
          <w:szCs w:val="20"/>
        </w:rPr>
        <w:t>AND THE MATERIAL FILED</w:t>
      </w:r>
      <w:r w:rsidRPr="002674AC">
        <w:rPr>
          <w:rFonts w:cs="Times New Roman"/>
          <w:sz w:val="20"/>
          <w:szCs w:val="20"/>
        </w:rPr>
        <w:t xml:space="preserve"> having been read;</w:t>
      </w:r>
    </w:p>
    <w:p w:rsidR="0055440D" w:rsidRPr="002674AC" w:rsidRDefault="0055440D" w:rsidP="0055440D">
      <w:pPr>
        <w:spacing w:line="232" w:lineRule="auto"/>
        <w:jc w:val="center"/>
        <w:rPr>
          <w:rFonts w:cs="Times New Roman"/>
          <w:sz w:val="20"/>
          <w:szCs w:val="20"/>
        </w:rPr>
      </w:pPr>
    </w:p>
    <w:p w:rsidR="0055440D" w:rsidRPr="002674AC" w:rsidRDefault="0055440D" w:rsidP="0055440D">
      <w:pPr>
        <w:spacing w:line="232" w:lineRule="auto"/>
        <w:rPr>
          <w:rFonts w:cs="Times New Roman"/>
          <w:b/>
          <w:bCs/>
          <w:sz w:val="20"/>
          <w:szCs w:val="20"/>
        </w:rPr>
      </w:pPr>
      <w:r w:rsidRPr="002674AC">
        <w:rPr>
          <w:rFonts w:cs="Times New Roman"/>
          <w:b/>
          <w:bCs/>
          <w:sz w:val="20"/>
          <w:szCs w:val="20"/>
        </w:rPr>
        <w:t>IT IS HEREBY ORDERED THAT:</w:t>
      </w:r>
    </w:p>
    <w:p w:rsidR="0055440D" w:rsidRPr="002674AC" w:rsidRDefault="0055440D" w:rsidP="0055440D">
      <w:pPr>
        <w:spacing w:line="232" w:lineRule="auto"/>
        <w:rPr>
          <w:rFonts w:cs="Times New Roman"/>
          <w:b/>
          <w:bCs/>
          <w:sz w:val="20"/>
          <w:szCs w:val="20"/>
        </w:rPr>
      </w:pPr>
    </w:p>
    <w:p w:rsidR="0055440D" w:rsidRPr="002674AC" w:rsidRDefault="0055440D" w:rsidP="0055440D">
      <w:pPr>
        <w:spacing w:line="228" w:lineRule="auto"/>
        <w:rPr>
          <w:rFonts w:cs="Times New Roman"/>
          <w:sz w:val="20"/>
          <w:szCs w:val="20"/>
        </w:rPr>
      </w:pPr>
      <w:r w:rsidRPr="002674AC">
        <w:rPr>
          <w:rFonts w:cs="Times New Roman"/>
          <w:sz w:val="20"/>
          <w:szCs w:val="20"/>
        </w:rPr>
        <w:t>The motions for leave to intervene are granted and the said six (6) interveners</w:t>
      </w:r>
      <w:r w:rsidRPr="002674AC">
        <w:rPr>
          <w:rFonts w:eastAsia="Times New Roman" w:cs="Times New Roman"/>
          <w:sz w:val="20"/>
          <w:szCs w:val="20"/>
          <w:lang w:eastAsia="fr-FR"/>
        </w:rPr>
        <w:t xml:space="preserve"> </w:t>
      </w:r>
      <w:r w:rsidRPr="002674AC">
        <w:rPr>
          <w:rFonts w:cs="Times New Roman"/>
          <w:sz w:val="20"/>
          <w:szCs w:val="20"/>
        </w:rPr>
        <w:t xml:space="preserve">shall be entitled to each serve and file a factum not to exceed ten (10) pages in length on or before March 14, 2017. </w:t>
      </w:r>
    </w:p>
    <w:p w:rsidR="0055440D" w:rsidRPr="002674AC" w:rsidRDefault="0055440D" w:rsidP="0055440D">
      <w:pPr>
        <w:spacing w:line="233" w:lineRule="auto"/>
        <w:rPr>
          <w:rFonts w:cs="Times New Roman"/>
          <w:bCs/>
          <w:sz w:val="20"/>
          <w:szCs w:val="20"/>
        </w:rPr>
      </w:pPr>
    </w:p>
    <w:p w:rsidR="0055440D" w:rsidRPr="002674AC" w:rsidRDefault="0055440D" w:rsidP="0055440D">
      <w:pPr>
        <w:spacing w:line="233" w:lineRule="auto"/>
        <w:rPr>
          <w:rFonts w:cs="Times New Roman"/>
          <w:sz w:val="20"/>
          <w:szCs w:val="20"/>
        </w:rPr>
      </w:pPr>
      <w:r w:rsidRPr="002674AC">
        <w:rPr>
          <w:rFonts w:cs="Times New Roman"/>
          <w:bCs/>
          <w:sz w:val="20"/>
          <w:szCs w:val="20"/>
        </w:rPr>
        <w:t xml:space="preserve">The </w:t>
      </w:r>
      <w:proofErr w:type="spellStart"/>
      <w:r w:rsidRPr="002674AC">
        <w:rPr>
          <w:rFonts w:cs="Times New Roman"/>
          <w:sz w:val="20"/>
          <w:szCs w:val="20"/>
        </w:rPr>
        <w:t>Directeur</w:t>
      </w:r>
      <w:proofErr w:type="spellEnd"/>
      <w:r w:rsidRPr="002674AC">
        <w:rPr>
          <w:rFonts w:cs="Times New Roman"/>
          <w:sz w:val="20"/>
          <w:szCs w:val="20"/>
        </w:rPr>
        <w:t xml:space="preserve"> des </w:t>
      </w:r>
      <w:proofErr w:type="spellStart"/>
      <w:r w:rsidRPr="002674AC">
        <w:rPr>
          <w:rFonts w:cs="Times New Roman"/>
          <w:sz w:val="20"/>
          <w:szCs w:val="20"/>
        </w:rPr>
        <w:t>poursuites</w:t>
      </w:r>
      <w:proofErr w:type="spellEnd"/>
      <w:r w:rsidRPr="002674AC">
        <w:rPr>
          <w:rFonts w:cs="Times New Roman"/>
          <w:sz w:val="20"/>
          <w:szCs w:val="20"/>
        </w:rPr>
        <w:t xml:space="preserve"> </w:t>
      </w:r>
      <w:proofErr w:type="spellStart"/>
      <w:r w:rsidRPr="002674AC">
        <w:rPr>
          <w:rFonts w:cs="Times New Roman"/>
          <w:sz w:val="20"/>
          <w:szCs w:val="20"/>
        </w:rPr>
        <w:t>criminelles</w:t>
      </w:r>
      <w:proofErr w:type="spellEnd"/>
      <w:r w:rsidRPr="002674AC">
        <w:rPr>
          <w:rFonts w:cs="Times New Roman"/>
          <w:sz w:val="20"/>
          <w:szCs w:val="20"/>
        </w:rPr>
        <w:t xml:space="preserve"> et </w:t>
      </w:r>
      <w:proofErr w:type="spellStart"/>
      <w:r w:rsidRPr="002674AC">
        <w:rPr>
          <w:rFonts w:cs="Times New Roman"/>
          <w:sz w:val="20"/>
          <w:szCs w:val="20"/>
        </w:rPr>
        <w:t>pénales</w:t>
      </w:r>
      <w:proofErr w:type="spellEnd"/>
      <w:r w:rsidRPr="002674AC">
        <w:rPr>
          <w:rFonts w:cs="Times New Roman"/>
          <w:sz w:val="20"/>
          <w:szCs w:val="20"/>
        </w:rPr>
        <w:t xml:space="preserve"> du Québec, the Criminal Lawyers’ Association of Ontario, the Canadian Civil Liberties Association, the Samuelson</w:t>
      </w:r>
      <w:r w:rsidRPr="002674AC">
        <w:rPr>
          <w:rFonts w:cs="Times New Roman"/>
          <w:bCs/>
          <w:sz w:val="20"/>
          <w:szCs w:val="20"/>
          <w:lang w:eastAsia="en-CA"/>
        </w:rPr>
        <w:t>-</w:t>
      </w:r>
      <w:proofErr w:type="spellStart"/>
      <w:r w:rsidRPr="002674AC">
        <w:rPr>
          <w:rFonts w:cs="Times New Roman"/>
          <w:bCs/>
          <w:sz w:val="20"/>
          <w:szCs w:val="20"/>
          <w:lang w:eastAsia="en-CA"/>
        </w:rPr>
        <w:t>Glushko</w:t>
      </w:r>
      <w:proofErr w:type="spellEnd"/>
      <w:r w:rsidRPr="002674AC">
        <w:rPr>
          <w:rFonts w:cs="Times New Roman"/>
          <w:bCs/>
          <w:sz w:val="20"/>
          <w:szCs w:val="20"/>
          <w:lang w:eastAsia="en-CA"/>
        </w:rPr>
        <w:t xml:space="preserve"> Canadian Internet Policy and Public Interest Clinic and the British Columbia Civil Liberties Association </w:t>
      </w:r>
      <w:r w:rsidRPr="002674AC">
        <w:rPr>
          <w:rFonts w:cs="Times New Roman"/>
          <w:sz w:val="20"/>
          <w:szCs w:val="20"/>
        </w:rPr>
        <w:t>are granted permission to present oral arguments not exceeding five (5) minutes at the hearing of the appeal.</w:t>
      </w:r>
    </w:p>
    <w:p w:rsidR="0055440D" w:rsidRPr="002674AC" w:rsidRDefault="0055440D" w:rsidP="0055440D">
      <w:pPr>
        <w:spacing w:line="228" w:lineRule="auto"/>
        <w:rPr>
          <w:rFonts w:cs="Times New Roman"/>
          <w:sz w:val="20"/>
          <w:szCs w:val="20"/>
        </w:rPr>
      </w:pPr>
    </w:p>
    <w:p w:rsidR="0055440D" w:rsidRPr="002674AC" w:rsidRDefault="0055440D" w:rsidP="0055440D">
      <w:pPr>
        <w:spacing w:line="228" w:lineRule="auto"/>
        <w:rPr>
          <w:rFonts w:cs="Times New Roman"/>
          <w:bCs/>
          <w:sz w:val="20"/>
          <w:szCs w:val="20"/>
        </w:rPr>
      </w:pPr>
      <w:r w:rsidRPr="002674AC">
        <w:rPr>
          <w:rFonts w:cs="Times New Roman"/>
          <w:sz w:val="20"/>
          <w:szCs w:val="20"/>
        </w:rPr>
        <w:fldChar w:fldCharType="begin"/>
      </w:r>
      <w:r w:rsidRPr="002674AC">
        <w:rPr>
          <w:rFonts w:cs="Times New Roman"/>
          <w:sz w:val="20"/>
          <w:szCs w:val="20"/>
        </w:rPr>
        <w:instrText xml:space="preserve"> SEQ CHAPTER \h \r 1</w:instrText>
      </w:r>
      <w:r w:rsidRPr="002674AC">
        <w:rPr>
          <w:rFonts w:cs="Times New Roman"/>
          <w:sz w:val="20"/>
          <w:szCs w:val="20"/>
        </w:rPr>
        <w:fldChar w:fldCharType="end"/>
      </w:r>
      <w:r w:rsidRPr="002674AC">
        <w:rPr>
          <w:rFonts w:cs="Times New Roman"/>
          <w:bCs/>
          <w:sz w:val="20"/>
          <w:szCs w:val="20"/>
        </w:rPr>
        <w:t>The interveners are not entitled to raise new issues or to adduce further evidence or otherwise to supplement the record of the parties.</w:t>
      </w:r>
    </w:p>
    <w:p w:rsidR="0055440D" w:rsidRPr="002674AC" w:rsidRDefault="0055440D" w:rsidP="0055440D">
      <w:pPr>
        <w:spacing w:line="228" w:lineRule="auto"/>
        <w:rPr>
          <w:rFonts w:cs="Times New Roman"/>
          <w:b/>
          <w:bCs/>
          <w:sz w:val="20"/>
          <w:szCs w:val="20"/>
        </w:rPr>
      </w:pPr>
    </w:p>
    <w:p w:rsidR="0055440D" w:rsidRPr="002674AC" w:rsidRDefault="0055440D" w:rsidP="0055440D">
      <w:pPr>
        <w:spacing w:line="230" w:lineRule="auto"/>
        <w:rPr>
          <w:rFonts w:cs="Times New Roman"/>
          <w:sz w:val="20"/>
          <w:szCs w:val="20"/>
        </w:rPr>
      </w:pPr>
      <w:r w:rsidRPr="002674AC">
        <w:rPr>
          <w:rFonts w:cs="Times New Roman"/>
          <w:sz w:val="20"/>
          <w:szCs w:val="20"/>
        </w:rPr>
        <w:t>Pursuant to Rule 59(1</w:t>
      </w:r>
      <w:proofErr w:type="gramStart"/>
      <w:r w:rsidRPr="002674AC">
        <w:rPr>
          <w:rFonts w:cs="Times New Roman"/>
          <w:sz w:val="20"/>
          <w:szCs w:val="20"/>
        </w:rPr>
        <w:t>)(</w:t>
      </w:r>
      <w:proofErr w:type="gramEnd"/>
      <w:r w:rsidRPr="002674AC">
        <w:rPr>
          <w:rFonts w:cs="Times New Roman"/>
          <w:i/>
          <w:iCs/>
          <w:sz w:val="20"/>
          <w:szCs w:val="20"/>
        </w:rPr>
        <w:t>a</w:t>
      </w:r>
      <w:r w:rsidRPr="002674AC">
        <w:rPr>
          <w:rFonts w:cs="Times New Roman"/>
          <w:sz w:val="20"/>
          <w:szCs w:val="20"/>
        </w:rPr>
        <w:t xml:space="preserve">) of the </w:t>
      </w:r>
      <w:r w:rsidRPr="002674AC">
        <w:rPr>
          <w:rFonts w:cs="Times New Roman"/>
          <w:i/>
          <w:iCs/>
          <w:sz w:val="20"/>
          <w:szCs w:val="20"/>
        </w:rPr>
        <w:t>Rules of the Supreme Court of Canada</w:t>
      </w:r>
      <w:r w:rsidRPr="002674AC">
        <w:rPr>
          <w:rFonts w:cs="Times New Roman"/>
          <w:sz w:val="20"/>
          <w:szCs w:val="20"/>
        </w:rPr>
        <w:t>, the interveners shall pay to the appellant and the respondents any additional disbursements occasioned to the appellant and the respondents by its intervention.</w:t>
      </w:r>
    </w:p>
    <w:p w:rsidR="0055440D" w:rsidRPr="002674AC" w:rsidRDefault="0055440D" w:rsidP="0055440D">
      <w:pPr>
        <w:rPr>
          <w:rFonts w:cs="Times New Roman"/>
          <w:b/>
          <w:bCs/>
          <w:sz w:val="20"/>
          <w:szCs w:val="20"/>
        </w:rPr>
      </w:pPr>
    </w:p>
    <w:p w:rsidR="0055440D" w:rsidRPr="002674AC" w:rsidRDefault="0055440D" w:rsidP="0055440D">
      <w:pPr>
        <w:rPr>
          <w:rFonts w:cs="Times New Roman"/>
          <w:b/>
          <w:bCs/>
          <w:sz w:val="20"/>
          <w:szCs w:val="20"/>
        </w:rPr>
      </w:pPr>
    </w:p>
    <w:p w:rsidR="0055440D" w:rsidRPr="002674AC" w:rsidRDefault="0055440D" w:rsidP="0055440D">
      <w:pPr>
        <w:rPr>
          <w:rFonts w:cs="Times New Roman"/>
          <w:b/>
          <w:bCs/>
          <w:sz w:val="20"/>
          <w:szCs w:val="20"/>
        </w:rPr>
      </w:pPr>
    </w:p>
    <w:p w:rsidR="00586D93" w:rsidRPr="002674AC" w:rsidRDefault="00586D93">
      <w:pPr>
        <w:rPr>
          <w:rFonts w:cs="Times New Roman"/>
          <w:b/>
          <w:sz w:val="20"/>
          <w:szCs w:val="20"/>
          <w:lang w:val="en-US"/>
        </w:rPr>
      </w:pPr>
      <w:r w:rsidRPr="002674AC">
        <w:rPr>
          <w:rFonts w:cs="Times New Roman"/>
          <w:b/>
          <w:sz w:val="20"/>
          <w:szCs w:val="20"/>
          <w:lang w:val="en-US"/>
        </w:rPr>
        <w:br w:type="page"/>
      </w:r>
    </w:p>
    <w:p w:rsidR="0055440D" w:rsidRPr="002674AC" w:rsidRDefault="0055440D" w:rsidP="0055440D">
      <w:pPr>
        <w:spacing w:line="233" w:lineRule="auto"/>
        <w:rPr>
          <w:rFonts w:cs="Times New Roman"/>
          <w:sz w:val="20"/>
          <w:szCs w:val="20"/>
          <w:lang w:val="fr-FR"/>
        </w:rPr>
      </w:pPr>
      <w:r w:rsidRPr="002674AC">
        <w:rPr>
          <w:rFonts w:cs="Times New Roman"/>
          <w:b/>
          <w:sz w:val="20"/>
          <w:szCs w:val="20"/>
          <w:lang w:val="fr-FR"/>
        </w:rPr>
        <w:lastRenderedPageBreak/>
        <w:t>À LA SUITE DES DEMANDES</w:t>
      </w:r>
      <w:r w:rsidRPr="002674AC">
        <w:rPr>
          <w:rFonts w:cs="Times New Roman"/>
          <w:sz w:val="20"/>
          <w:szCs w:val="20"/>
          <w:lang w:val="fr-FR"/>
        </w:rPr>
        <w:t xml:space="preserve"> présentées par le Procureur général de la Colombie-Britannique, le Directeur des poursuites criminelles et pénales du Québec, la </w:t>
      </w:r>
      <w:proofErr w:type="spellStart"/>
      <w:r w:rsidRPr="002674AC">
        <w:rPr>
          <w:rFonts w:cs="Times New Roman"/>
          <w:sz w:val="20"/>
          <w:szCs w:val="20"/>
          <w:lang w:val="fr-FR"/>
        </w:rPr>
        <w:t>Criminal</w:t>
      </w:r>
      <w:proofErr w:type="spellEnd"/>
      <w:r w:rsidRPr="002674AC">
        <w:rPr>
          <w:rFonts w:cs="Times New Roman"/>
          <w:sz w:val="20"/>
          <w:szCs w:val="20"/>
          <w:lang w:val="fr-FR"/>
        </w:rPr>
        <w:t xml:space="preserve"> </w:t>
      </w:r>
      <w:proofErr w:type="spellStart"/>
      <w:r w:rsidRPr="002674AC">
        <w:rPr>
          <w:rFonts w:cs="Times New Roman"/>
          <w:sz w:val="20"/>
          <w:szCs w:val="20"/>
          <w:lang w:val="fr-FR"/>
        </w:rPr>
        <w:t>Lawyers</w:t>
      </w:r>
      <w:proofErr w:type="spellEnd"/>
      <w:r w:rsidRPr="002674AC">
        <w:rPr>
          <w:rFonts w:cs="Times New Roman"/>
          <w:sz w:val="20"/>
          <w:szCs w:val="20"/>
          <w:lang w:val="fr-FR"/>
        </w:rPr>
        <w:t>’ Association of Ontario, l’Association canadienne des libertés civiles, la Samuelson</w:t>
      </w:r>
      <w:r w:rsidRPr="002674AC">
        <w:rPr>
          <w:rFonts w:cs="Times New Roman"/>
          <w:bCs/>
          <w:sz w:val="20"/>
          <w:szCs w:val="20"/>
          <w:lang w:val="fr-FR" w:eastAsia="en-CA"/>
        </w:rPr>
        <w:t>-</w:t>
      </w:r>
      <w:proofErr w:type="spellStart"/>
      <w:r w:rsidRPr="002674AC">
        <w:rPr>
          <w:rFonts w:cs="Times New Roman"/>
          <w:bCs/>
          <w:sz w:val="20"/>
          <w:szCs w:val="20"/>
          <w:lang w:val="fr-FR" w:eastAsia="en-CA"/>
        </w:rPr>
        <w:t>Glushko</w:t>
      </w:r>
      <w:proofErr w:type="spellEnd"/>
      <w:r w:rsidRPr="002674AC">
        <w:rPr>
          <w:rFonts w:cs="Times New Roman"/>
          <w:bCs/>
          <w:sz w:val="20"/>
          <w:szCs w:val="20"/>
          <w:lang w:val="fr-FR" w:eastAsia="en-CA"/>
        </w:rPr>
        <w:t xml:space="preserve"> Canadian Internet Policy and Public </w:t>
      </w:r>
      <w:proofErr w:type="spellStart"/>
      <w:r w:rsidRPr="002674AC">
        <w:rPr>
          <w:rFonts w:cs="Times New Roman"/>
          <w:bCs/>
          <w:sz w:val="20"/>
          <w:szCs w:val="20"/>
          <w:lang w:val="fr-FR" w:eastAsia="en-CA"/>
        </w:rPr>
        <w:t>Interest</w:t>
      </w:r>
      <w:proofErr w:type="spellEnd"/>
      <w:r w:rsidRPr="002674AC">
        <w:rPr>
          <w:rFonts w:cs="Times New Roman"/>
          <w:bCs/>
          <w:sz w:val="20"/>
          <w:szCs w:val="20"/>
          <w:lang w:val="fr-FR" w:eastAsia="en-CA"/>
        </w:rPr>
        <w:t xml:space="preserve"> </w:t>
      </w:r>
      <w:proofErr w:type="spellStart"/>
      <w:r w:rsidRPr="002674AC">
        <w:rPr>
          <w:rFonts w:cs="Times New Roman"/>
          <w:bCs/>
          <w:sz w:val="20"/>
          <w:szCs w:val="20"/>
          <w:lang w:val="fr-FR" w:eastAsia="en-CA"/>
        </w:rPr>
        <w:t>Clinic</w:t>
      </w:r>
      <w:proofErr w:type="spellEnd"/>
      <w:r w:rsidRPr="002674AC">
        <w:rPr>
          <w:rFonts w:cs="Times New Roman"/>
          <w:bCs/>
          <w:sz w:val="20"/>
          <w:szCs w:val="20"/>
          <w:lang w:val="fr-FR" w:eastAsia="en-CA"/>
        </w:rPr>
        <w:t xml:space="preserve"> et la British Columbia Civil </w:t>
      </w:r>
      <w:proofErr w:type="spellStart"/>
      <w:r w:rsidRPr="002674AC">
        <w:rPr>
          <w:rFonts w:cs="Times New Roman"/>
          <w:bCs/>
          <w:sz w:val="20"/>
          <w:szCs w:val="20"/>
          <w:lang w:val="fr-FR" w:eastAsia="en-CA"/>
        </w:rPr>
        <w:t>Liberties</w:t>
      </w:r>
      <w:proofErr w:type="spellEnd"/>
      <w:r w:rsidRPr="002674AC">
        <w:rPr>
          <w:rFonts w:cs="Times New Roman"/>
          <w:bCs/>
          <w:sz w:val="20"/>
          <w:szCs w:val="20"/>
          <w:lang w:val="fr-FR" w:eastAsia="en-CA"/>
        </w:rPr>
        <w:t xml:space="preserve"> Association </w:t>
      </w:r>
      <w:r w:rsidRPr="002674AC">
        <w:rPr>
          <w:rFonts w:cs="Times New Roman"/>
          <w:sz w:val="20"/>
          <w:szCs w:val="20"/>
          <w:lang w:val="fr-FR"/>
        </w:rPr>
        <w:t xml:space="preserve">pour permission d’intervenir dans l’appel; </w:t>
      </w:r>
    </w:p>
    <w:p w:rsidR="0055440D" w:rsidRPr="002674AC" w:rsidRDefault="0055440D" w:rsidP="0055440D">
      <w:pPr>
        <w:spacing w:line="233" w:lineRule="auto"/>
        <w:rPr>
          <w:rFonts w:cs="Times New Roman"/>
          <w:sz w:val="20"/>
          <w:szCs w:val="20"/>
          <w:lang w:val="fr-FR"/>
        </w:rPr>
      </w:pPr>
    </w:p>
    <w:p w:rsidR="0055440D" w:rsidRPr="002674AC" w:rsidRDefault="0055440D" w:rsidP="0055440D">
      <w:pPr>
        <w:spacing w:line="233" w:lineRule="auto"/>
        <w:rPr>
          <w:rFonts w:cs="Times New Roman"/>
          <w:sz w:val="20"/>
          <w:szCs w:val="20"/>
          <w:lang w:val="fr-CA"/>
        </w:rPr>
      </w:pPr>
      <w:r w:rsidRPr="002674AC">
        <w:rPr>
          <w:rFonts w:cs="Times New Roman"/>
          <w:b/>
          <w:sz w:val="20"/>
          <w:szCs w:val="20"/>
          <w:lang w:val="fr-CA"/>
        </w:rPr>
        <w:t>ET APRÈS EXAMEN</w:t>
      </w:r>
      <w:r w:rsidRPr="002674AC">
        <w:rPr>
          <w:rFonts w:cs="Times New Roman"/>
          <w:sz w:val="20"/>
          <w:szCs w:val="20"/>
          <w:lang w:val="fr-CA"/>
        </w:rPr>
        <w:t xml:space="preserve"> des documents déposés; </w:t>
      </w:r>
    </w:p>
    <w:p w:rsidR="0055440D" w:rsidRPr="002674AC" w:rsidRDefault="0055440D" w:rsidP="0055440D">
      <w:pPr>
        <w:spacing w:line="233" w:lineRule="auto"/>
        <w:rPr>
          <w:rFonts w:cs="Times New Roman"/>
          <w:sz w:val="20"/>
          <w:szCs w:val="20"/>
          <w:lang w:val="fr-CA"/>
        </w:rPr>
      </w:pPr>
    </w:p>
    <w:p w:rsidR="0055440D" w:rsidRPr="002674AC" w:rsidRDefault="0055440D" w:rsidP="0055440D">
      <w:pPr>
        <w:spacing w:line="233" w:lineRule="auto"/>
        <w:rPr>
          <w:rFonts w:cs="Times New Roman"/>
          <w:sz w:val="20"/>
          <w:szCs w:val="20"/>
          <w:lang w:val="fr-CA"/>
        </w:rPr>
      </w:pPr>
      <w:r w:rsidRPr="002674AC">
        <w:rPr>
          <w:rFonts w:cs="Times New Roman"/>
          <w:b/>
          <w:sz w:val="20"/>
          <w:szCs w:val="20"/>
          <w:lang w:val="fr-CA"/>
        </w:rPr>
        <w:t>IL EST PAR LA PRÉSENTE ORDONNÉ CE QUI SUIT</w:t>
      </w:r>
      <w:r w:rsidRPr="002674AC">
        <w:rPr>
          <w:rFonts w:cs="Times New Roman"/>
          <w:sz w:val="20"/>
          <w:szCs w:val="20"/>
          <w:lang w:val="fr-CA"/>
        </w:rPr>
        <w:t xml:space="preserve"> : </w:t>
      </w:r>
    </w:p>
    <w:p w:rsidR="0055440D" w:rsidRPr="002674AC" w:rsidRDefault="0055440D" w:rsidP="0055440D">
      <w:pPr>
        <w:spacing w:line="233" w:lineRule="auto"/>
        <w:rPr>
          <w:rFonts w:cs="Times New Roman"/>
          <w:sz w:val="20"/>
          <w:szCs w:val="20"/>
          <w:lang w:val="fr-CA"/>
        </w:rPr>
      </w:pPr>
    </w:p>
    <w:p w:rsidR="0055440D" w:rsidRPr="002674AC" w:rsidRDefault="0055440D" w:rsidP="0055440D">
      <w:pPr>
        <w:rPr>
          <w:rFonts w:cs="Times New Roman"/>
          <w:sz w:val="20"/>
          <w:szCs w:val="20"/>
          <w:lang w:val="fr-FR"/>
        </w:rPr>
      </w:pPr>
      <w:r w:rsidRPr="002674AC">
        <w:rPr>
          <w:rFonts w:cs="Times New Roman"/>
          <w:sz w:val="20"/>
          <w:szCs w:val="20"/>
          <w:lang w:val="fr-FR"/>
        </w:rPr>
        <w:t>Les requêtes pour permission d’intervenir sont accueillies et chacun de ces six (6) intervenants pourra signifier et déposer un mémoire d’au plus dix (10) pages au plus tard le 14 mars 2017.</w:t>
      </w:r>
    </w:p>
    <w:p w:rsidR="0055440D" w:rsidRPr="002674AC" w:rsidRDefault="0055440D" w:rsidP="0055440D">
      <w:pPr>
        <w:rPr>
          <w:rFonts w:cs="Times New Roman"/>
          <w:sz w:val="20"/>
          <w:szCs w:val="20"/>
          <w:lang w:val="fr-FR"/>
        </w:rPr>
      </w:pPr>
    </w:p>
    <w:p w:rsidR="0055440D" w:rsidRPr="002674AC" w:rsidRDefault="0055440D" w:rsidP="0055440D">
      <w:pPr>
        <w:spacing w:line="233" w:lineRule="auto"/>
        <w:rPr>
          <w:rFonts w:cs="Times New Roman"/>
          <w:sz w:val="20"/>
          <w:szCs w:val="20"/>
          <w:lang w:val="fr-CA"/>
        </w:rPr>
      </w:pPr>
      <w:r w:rsidRPr="002674AC">
        <w:rPr>
          <w:rFonts w:cs="Times New Roman"/>
          <w:sz w:val="20"/>
          <w:szCs w:val="20"/>
          <w:lang w:val="fr-FR"/>
        </w:rPr>
        <w:t xml:space="preserve">Le Directeur des poursuites criminelles et pénales du Québec, la </w:t>
      </w:r>
      <w:proofErr w:type="spellStart"/>
      <w:r w:rsidRPr="002674AC">
        <w:rPr>
          <w:rFonts w:cs="Times New Roman"/>
          <w:sz w:val="20"/>
          <w:szCs w:val="20"/>
          <w:lang w:val="fr-FR"/>
        </w:rPr>
        <w:t>Criminal</w:t>
      </w:r>
      <w:proofErr w:type="spellEnd"/>
      <w:r w:rsidRPr="002674AC">
        <w:rPr>
          <w:rFonts w:cs="Times New Roman"/>
          <w:sz w:val="20"/>
          <w:szCs w:val="20"/>
          <w:lang w:val="fr-FR"/>
        </w:rPr>
        <w:t xml:space="preserve"> </w:t>
      </w:r>
      <w:proofErr w:type="spellStart"/>
      <w:r w:rsidRPr="002674AC">
        <w:rPr>
          <w:rFonts w:cs="Times New Roman"/>
          <w:sz w:val="20"/>
          <w:szCs w:val="20"/>
          <w:lang w:val="fr-FR"/>
        </w:rPr>
        <w:t>Lawyers</w:t>
      </w:r>
      <w:proofErr w:type="spellEnd"/>
      <w:r w:rsidRPr="002674AC">
        <w:rPr>
          <w:rFonts w:cs="Times New Roman"/>
          <w:sz w:val="20"/>
          <w:szCs w:val="20"/>
          <w:lang w:val="fr-FR"/>
        </w:rPr>
        <w:t>’ Association of Ontario, l’Association canadienne des libertés civiles, la Samuelson</w:t>
      </w:r>
      <w:r w:rsidRPr="002674AC">
        <w:rPr>
          <w:rFonts w:cs="Times New Roman"/>
          <w:bCs/>
          <w:sz w:val="20"/>
          <w:szCs w:val="20"/>
          <w:lang w:val="fr-FR" w:eastAsia="en-CA"/>
        </w:rPr>
        <w:t>-</w:t>
      </w:r>
      <w:proofErr w:type="spellStart"/>
      <w:r w:rsidRPr="002674AC">
        <w:rPr>
          <w:rFonts w:cs="Times New Roman"/>
          <w:bCs/>
          <w:sz w:val="20"/>
          <w:szCs w:val="20"/>
          <w:lang w:val="fr-FR" w:eastAsia="en-CA"/>
        </w:rPr>
        <w:t>Glushko</w:t>
      </w:r>
      <w:proofErr w:type="spellEnd"/>
      <w:r w:rsidRPr="002674AC">
        <w:rPr>
          <w:rFonts w:cs="Times New Roman"/>
          <w:bCs/>
          <w:sz w:val="20"/>
          <w:szCs w:val="20"/>
          <w:lang w:val="fr-FR" w:eastAsia="en-CA"/>
        </w:rPr>
        <w:t xml:space="preserve"> Canadian Internet Policy and Public </w:t>
      </w:r>
      <w:proofErr w:type="spellStart"/>
      <w:r w:rsidRPr="002674AC">
        <w:rPr>
          <w:rFonts w:cs="Times New Roman"/>
          <w:bCs/>
          <w:sz w:val="20"/>
          <w:szCs w:val="20"/>
          <w:lang w:val="fr-FR" w:eastAsia="en-CA"/>
        </w:rPr>
        <w:t>Interest</w:t>
      </w:r>
      <w:proofErr w:type="spellEnd"/>
      <w:r w:rsidRPr="002674AC">
        <w:rPr>
          <w:rFonts w:cs="Times New Roman"/>
          <w:bCs/>
          <w:sz w:val="20"/>
          <w:szCs w:val="20"/>
          <w:lang w:val="fr-FR" w:eastAsia="en-CA"/>
        </w:rPr>
        <w:t xml:space="preserve"> </w:t>
      </w:r>
      <w:proofErr w:type="spellStart"/>
      <w:r w:rsidRPr="002674AC">
        <w:rPr>
          <w:rFonts w:cs="Times New Roman"/>
          <w:bCs/>
          <w:sz w:val="20"/>
          <w:szCs w:val="20"/>
          <w:lang w:val="fr-FR" w:eastAsia="en-CA"/>
        </w:rPr>
        <w:t>Clinic</w:t>
      </w:r>
      <w:proofErr w:type="spellEnd"/>
      <w:r w:rsidRPr="002674AC">
        <w:rPr>
          <w:rFonts w:cs="Times New Roman"/>
          <w:bCs/>
          <w:sz w:val="20"/>
          <w:szCs w:val="20"/>
          <w:lang w:val="fr-FR" w:eastAsia="en-CA"/>
        </w:rPr>
        <w:t xml:space="preserve"> et la British Columbia Civil </w:t>
      </w:r>
      <w:proofErr w:type="spellStart"/>
      <w:r w:rsidRPr="002674AC">
        <w:rPr>
          <w:rFonts w:cs="Times New Roman"/>
          <w:bCs/>
          <w:sz w:val="20"/>
          <w:szCs w:val="20"/>
          <w:lang w:val="fr-FR" w:eastAsia="en-CA"/>
        </w:rPr>
        <w:t>Liberties</w:t>
      </w:r>
      <w:proofErr w:type="spellEnd"/>
      <w:r w:rsidRPr="002674AC">
        <w:rPr>
          <w:rFonts w:cs="Times New Roman"/>
          <w:bCs/>
          <w:sz w:val="20"/>
          <w:szCs w:val="20"/>
          <w:lang w:val="fr-FR" w:eastAsia="en-CA"/>
        </w:rPr>
        <w:t xml:space="preserve"> Association </w:t>
      </w:r>
      <w:r w:rsidRPr="002674AC">
        <w:rPr>
          <w:rFonts w:cs="Times New Roman"/>
          <w:sz w:val="20"/>
          <w:szCs w:val="20"/>
          <w:lang w:val="fr-CA"/>
        </w:rPr>
        <w:t>auront chacun le droit de présenter une plaidoirie orale d’au plus cinq (5) minutes lors de l’audition de l’appel.</w:t>
      </w:r>
    </w:p>
    <w:p w:rsidR="0055440D" w:rsidRPr="002674AC" w:rsidRDefault="0055440D" w:rsidP="0055440D">
      <w:pPr>
        <w:spacing w:line="232" w:lineRule="auto"/>
        <w:rPr>
          <w:rFonts w:cs="Times New Roman"/>
          <w:sz w:val="20"/>
          <w:szCs w:val="20"/>
          <w:lang w:val="fr-CA"/>
        </w:rPr>
      </w:pPr>
    </w:p>
    <w:p w:rsidR="0055440D" w:rsidRPr="002674AC" w:rsidRDefault="0055440D" w:rsidP="0055440D">
      <w:pPr>
        <w:spacing w:line="232" w:lineRule="auto"/>
        <w:rPr>
          <w:rFonts w:cs="Times New Roman"/>
          <w:sz w:val="20"/>
          <w:szCs w:val="20"/>
          <w:lang w:val="fr-CA"/>
        </w:rPr>
      </w:pPr>
      <w:r w:rsidRPr="002674AC">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2674AC">
        <w:rPr>
          <w:rFonts w:cs="Times New Roman"/>
          <w:sz w:val="20"/>
          <w:szCs w:val="20"/>
        </w:rPr>
        <w:fldChar w:fldCharType="begin"/>
      </w:r>
      <w:r w:rsidRPr="002674AC">
        <w:rPr>
          <w:rFonts w:cs="Times New Roman"/>
          <w:sz w:val="20"/>
          <w:szCs w:val="20"/>
          <w:lang w:val="fr-CA"/>
        </w:rPr>
        <w:instrText xml:space="preserve"> SEQ CHAPTER \h \r 1</w:instrText>
      </w:r>
      <w:r w:rsidRPr="002674AC">
        <w:rPr>
          <w:rFonts w:cs="Times New Roman"/>
          <w:sz w:val="20"/>
          <w:szCs w:val="20"/>
        </w:rPr>
        <w:fldChar w:fldCharType="end"/>
      </w:r>
      <w:r w:rsidRPr="002674AC">
        <w:rPr>
          <w:rFonts w:cs="Times New Roman"/>
          <w:sz w:val="20"/>
          <w:szCs w:val="20"/>
          <w:lang w:val="fr-CA"/>
        </w:rPr>
        <w:t>parties.</w:t>
      </w:r>
    </w:p>
    <w:p w:rsidR="0055440D" w:rsidRPr="002674AC" w:rsidRDefault="0055440D" w:rsidP="0055440D">
      <w:pPr>
        <w:spacing w:line="232" w:lineRule="auto"/>
        <w:rPr>
          <w:rFonts w:cs="Times New Roman"/>
          <w:sz w:val="20"/>
          <w:szCs w:val="20"/>
          <w:lang w:val="fr-CA"/>
        </w:rPr>
      </w:pPr>
    </w:p>
    <w:p w:rsidR="0055440D" w:rsidRPr="002674AC" w:rsidRDefault="0055440D" w:rsidP="0055440D">
      <w:pPr>
        <w:rPr>
          <w:rFonts w:cs="Times New Roman"/>
          <w:sz w:val="20"/>
          <w:szCs w:val="20"/>
          <w:lang w:val="fr-FR"/>
        </w:rPr>
      </w:pPr>
      <w:r w:rsidRPr="002674AC">
        <w:rPr>
          <w:rFonts w:cs="Times New Roman"/>
          <w:sz w:val="20"/>
          <w:szCs w:val="20"/>
          <w:lang w:val="fr-FR"/>
        </w:rPr>
        <w:t xml:space="preserve">Conformément à l’alinéa 59(1)a) des </w:t>
      </w:r>
      <w:r w:rsidRPr="002674AC">
        <w:rPr>
          <w:rFonts w:cs="Times New Roman"/>
          <w:i/>
          <w:sz w:val="20"/>
          <w:szCs w:val="20"/>
          <w:lang w:val="fr-FR"/>
        </w:rPr>
        <w:t>Règles de la Cour suprême du Canada</w:t>
      </w:r>
      <w:r w:rsidRPr="002674AC">
        <w:rPr>
          <w:rFonts w:cs="Times New Roman"/>
          <w:sz w:val="20"/>
          <w:szCs w:val="20"/>
          <w:lang w:val="fr-FR"/>
        </w:rPr>
        <w:t>, les intervenants paieront à l’appelant et aux intimées tous débours supplémentaires résultant de leurs interventions.</w:t>
      </w:r>
    </w:p>
    <w:p w:rsidR="00397B76" w:rsidRPr="002674AC" w:rsidRDefault="00397B76" w:rsidP="00831CA9">
      <w:pPr>
        <w:jc w:val="both"/>
        <w:rPr>
          <w:sz w:val="20"/>
          <w:szCs w:val="20"/>
          <w:lang w:val="fr-FR"/>
        </w:rPr>
      </w:pPr>
    </w:p>
    <w:p w:rsidR="0055440D" w:rsidRPr="002674AC" w:rsidRDefault="002674AC" w:rsidP="00831CA9">
      <w:pPr>
        <w:jc w:val="both"/>
        <w:rPr>
          <w:sz w:val="20"/>
          <w:szCs w:val="20"/>
          <w:lang w:val="fr-FR"/>
        </w:rPr>
      </w:pPr>
      <w:r w:rsidRPr="002674AC">
        <w:rPr>
          <w:rFonts w:eastAsia="Times New Roman" w:cs="Times New Roman"/>
          <w:sz w:val="20"/>
          <w:szCs w:val="20"/>
          <w:lang w:val="fr-CA" w:eastAsia="en-CA"/>
        </w:rPr>
        <w:pict>
          <v:rect id="_x0000_i1075" style="width:2in;height:1pt" o:hrpct="0" o:hralign="center" o:hrstd="t" o:hrnoshade="t" o:hr="t" fillcolor="black [3213]" stroked="f"/>
        </w:pict>
      </w:r>
    </w:p>
    <w:p w:rsidR="00397B76" w:rsidRPr="002674AC" w:rsidRDefault="00397B76" w:rsidP="00831CA9">
      <w:pPr>
        <w:jc w:val="both"/>
        <w:rPr>
          <w:sz w:val="20"/>
          <w:szCs w:val="20"/>
          <w:lang w:val="fr-CA"/>
        </w:rPr>
      </w:pPr>
    </w:p>
    <w:p w:rsidR="00831CA9" w:rsidRPr="002674AC" w:rsidRDefault="00831CA9" w:rsidP="00831CA9">
      <w:pPr>
        <w:jc w:val="both"/>
        <w:rPr>
          <w:sz w:val="20"/>
          <w:szCs w:val="20"/>
          <w:lang w:val="fr-CA"/>
        </w:rPr>
        <w:sectPr w:rsidR="00831CA9" w:rsidRPr="002674AC"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674AC" w:rsidTr="00EB2B90">
        <w:tc>
          <w:tcPr>
            <w:tcW w:w="4200" w:type="dxa"/>
            <w:shd w:val="clear" w:color="auto" w:fill="auto"/>
            <w:tcMar>
              <w:left w:w="0" w:type="dxa"/>
              <w:right w:w="0" w:type="dxa"/>
            </w:tcMar>
          </w:tcPr>
          <w:p w:rsidR="00F40249" w:rsidRPr="002674AC" w:rsidRDefault="00F40249" w:rsidP="00EB2B90">
            <w:pPr>
              <w:rPr>
                <w:b/>
                <w:szCs w:val="24"/>
              </w:rPr>
            </w:pPr>
            <w:r w:rsidRPr="002674AC">
              <w:rPr>
                <w:b/>
                <w:szCs w:val="24"/>
              </w:rPr>
              <w:lastRenderedPageBreak/>
              <w:t>NOTICES OF APPEAL FILED SINCE LAST ISSUE</w:t>
            </w:r>
          </w:p>
        </w:tc>
        <w:tc>
          <w:tcPr>
            <w:tcW w:w="1200" w:type="dxa"/>
            <w:shd w:val="clear" w:color="auto" w:fill="auto"/>
            <w:tcMar>
              <w:left w:w="0" w:type="dxa"/>
              <w:right w:w="0" w:type="dxa"/>
            </w:tcMar>
          </w:tcPr>
          <w:p w:rsidR="00F40249" w:rsidRPr="002674AC" w:rsidRDefault="00F40249" w:rsidP="00F40249">
            <w:pPr>
              <w:jc w:val="center"/>
              <w:rPr>
                <w:szCs w:val="24"/>
              </w:rPr>
            </w:pPr>
          </w:p>
          <w:p w:rsidR="00F33CCE" w:rsidRPr="002674AC" w:rsidRDefault="00F33CCE" w:rsidP="00F40249">
            <w:pPr>
              <w:jc w:val="center"/>
              <w:rPr>
                <w:szCs w:val="24"/>
              </w:rPr>
            </w:pPr>
          </w:p>
          <w:p w:rsidR="00F33CCE" w:rsidRPr="002674AC" w:rsidRDefault="00F33CCE" w:rsidP="00F40249">
            <w:pPr>
              <w:jc w:val="center"/>
              <w:rPr>
                <w:szCs w:val="24"/>
              </w:rPr>
            </w:pPr>
          </w:p>
        </w:tc>
        <w:tc>
          <w:tcPr>
            <w:tcW w:w="4230" w:type="dxa"/>
            <w:shd w:val="clear" w:color="auto" w:fill="auto"/>
            <w:tcMar>
              <w:left w:w="0" w:type="dxa"/>
              <w:right w:w="0" w:type="dxa"/>
            </w:tcMar>
          </w:tcPr>
          <w:p w:rsidR="00F40249" w:rsidRPr="002674AC" w:rsidRDefault="00F40249" w:rsidP="00EB2B90">
            <w:pPr>
              <w:rPr>
                <w:b/>
                <w:szCs w:val="24"/>
                <w:lang w:val="fr-CA"/>
              </w:rPr>
            </w:pPr>
            <w:r w:rsidRPr="002674AC">
              <w:rPr>
                <w:b/>
                <w:szCs w:val="24"/>
                <w:lang w:val="fr-CA"/>
              </w:rPr>
              <w:t>AVIS D’APPEL DÉPOSÉS DEPUIS LA DERNIÈRE PARUTION</w:t>
            </w:r>
          </w:p>
        </w:tc>
      </w:tr>
    </w:tbl>
    <w:p w:rsidR="00F40249" w:rsidRPr="002674A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674AC" w:rsidTr="005F1ED8">
        <w:trPr>
          <w:cantSplit/>
        </w:trPr>
        <w:tc>
          <w:tcPr>
            <w:tcW w:w="2206" w:type="pct"/>
            <w:tcMar>
              <w:left w:w="0" w:type="dxa"/>
              <w:right w:w="0" w:type="dxa"/>
            </w:tcMar>
          </w:tcPr>
          <w:p w:rsidR="0086340B" w:rsidRPr="002674AC" w:rsidRDefault="00D60FEF" w:rsidP="005F1ED8">
            <w:pPr>
              <w:rPr>
                <w:sz w:val="20"/>
                <w:szCs w:val="20"/>
                <w:lang w:val="fr-CA"/>
              </w:rPr>
            </w:pPr>
            <w:r w:rsidRPr="002674AC">
              <w:rPr>
                <w:sz w:val="20"/>
                <w:szCs w:val="20"/>
                <w:lang w:val="fr-CA"/>
              </w:rPr>
              <w:t>18.01.2017</w:t>
            </w:r>
          </w:p>
          <w:p w:rsidR="00D60FEF" w:rsidRPr="002674AC" w:rsidRDefault="00D60FEF" w:rsidP="005F1ED8">
            <w:pPr>
              <w:rPr>
                <w:sz w:val="20"/>
                <w:szCs w:val="20"/>
                <w:lang w:val="fr-CA"/>
              </w:rPr>
            </w:pPr>
          </w:p>
          <w:p w:rsidR="00D60FEF" w:rsidRPr="002674AC" w:rsidRDefault="00D60FEF" w:rsidP="005F1ED8">
            <w:pPr>
              <w:rPr>
                <w:b/>
                <w:sz w:val="20"/>
                <w:szCs w:val="20"/>
                <w:lang w:val="fr-CA"/>
              </w:rPr>
            </w:pPr>
            <w:r w:rsidRPr="002674AC">
              <w:rPr>
                <w:b/>
                <w:sz w:val="20"/>
                <w:szCs w:val="20"/>
                <w:lang w:val="fr-CA"/>
              </w:rPr>
              <w:t xml:space="preserve">Pierre-Michel </w:t>
            </w:r>
            <w:proofErr w:type="spellStart"/>
            <w:r w:rsidRPr="002674AC">
              <w:rPr>
                <w:b/>
                <w:sz w:val="20"/>
                <w:szCs w:val="20"/>
                <w:lang w:val="fr-CA"/>
              </w:rPr>
              <w:t>Lajeunesse</w:t>
            </w:r>
            <w:proofErr w:type="spellEnd"/>
            <w:r w:rsidRPr="002674AC">
              <w:rPr>
                <w:b/>
                <w:sz w:val="20"/>
                <w:szCs w:val="20"/>
                <w:lang w:val="fr-CA"/>
              </w:rPr>
              <w:t xml:space="preserve"> et autres (</w:t>
            </w:r>
            <w:proofErr w:type="spellStart"/>
            <w:r w:rsidRPr="002674AC">
              <w:rPr>
                <w:b/>
                <w:sz w:val="20"/>
                <w:szCs w:val="20"/>
                <w:lang w:val="fr-CA"/>
              </w:rPr>
              <w:t>Qc</w:t>
            </w:r>
            <w:proofErr w:type="spellEnd"/>
            <w:r w:rsidRPr="002674AC">
              <w:rPr>
                <w:b/>
                <w:sz w:val="20"/>
                <w:szCs w:val="20"/>
                <w:lang w:val="fr-CA"/>
              </w:rPr>
              <w:t>) (37320)</w:t>
            </w:r>
          </w:p>
          <w:p w:rsidR="00D60FEF" w:rsidRPr="002674AC" w:rsidRDefault="00D60FEF" w:rsidP="005F1ED8">
            <w:pPr>
              <w:rPr>
                <w:b/>
                <w:sz w:val="20"/>
                <w:szCs w:val="20"/>
                <w:lang w:val="fr-CA"/>
              </w:rPr>
            </w:pPr>
          </w:p>
          <w:p w:rsidR="00D60FEF" w:rsidRPr="002674AC" w:rsidRDefault="00D60FEF" w:rsidP="005F1ED8">
            <w:pPr>
              <w:rPr>
                <w:sz w:val="20"/>
                <w:szCs w:val="20"/>
              </w:rPr>
            </w:pPr>
            <w:r w:rsidRPr="002674AC">
              <w:rPr>
                <w:sz w:val="20"/>
                <w:szCs w:val="20"/>
              </w:rPr>
              <w:t>(</w:t>
            </w:r>
            <w:proofErr w:type="spellStart"/>
            <w:r w:rsidRPr="002674AC">
              <w:rPr>
                <w:sz w:val="20"/>
                <w:szCs w:val="20"/>
              </w:rPr>
              <w:t>Autorisation</w:t>
            </w:r>
            <w:proofErr w:type="spellEnd"/>
            <w:r w:rsidRPr="002674AC">
              <w:rPr>
                <w:sz w:val="20"/>
                <w:szCs w:val="20"/>
              </w:rPr>
              <w:t>)</w:t>
            </w:r>
          </w:p>
          <w:p w:rsidR="00D60FEF" w:rsidRPr="002674AC" w:rsidRDefault="00D60FEF" w:rsidP="005F1ED8">
            <w:pPr>
              <w:rPr>
                <w:b/>
                <w:sz w:val="20"/>
                <w:szCs w:val="20"/>
              </w:rPr>
            </w:pPr>
          </w:p>
          <w:p w:rsidR="0086340B" w:rsidRPr="002674AC" w:rsidRDefault="0086340B" w:rsidP="005F1ED8">
            <w:pPr>
              <w:rPr>
                <w:sz w:val="20"/>
                <w:szCs w:val="20"/>
              </w:rPr>
            </w:pPr>
          </w:p>
          <w:p w:rsidR="0086340B" w:rsidRPr="002674AC" w:rsidRDefault="002674AC" w:rsidP="005F1ED8">
            <w:pPr>
              <w:rPr>
                <w:sz w:val="20"/>
                <w:szCs w:val="20"/>
                <w:lang w:val="fr-CA"/>
              </w:rPr>
            </w:pPr>
            <w:r w:rsidRPr="002674AC">
              <w:rPr>
                <w:sz w:val="20"/>
                <w:szCs w:val="20"/>
                <w:lang w:val="fr-CA"/>
              </w:rPr>
              <w:pict>
                <v:rect id="_x0000_i1078" style="width:106.1pt;height:1pt" o:hrpct="500" o:hralign="center" o:hrstd="t" o:hrnoshade="t" o:hr="t" fillcolor="black [3213]" stroked="f"/>
              </w:pict>
            </w:r>
          </w:p>
        </w:tc>
        <w:tc>
          <w:tcPr>
            <w:tcW w:w="588" w:type="pct"/>
          </w:tcPr>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p w:rsidR="0086340B" w:rsidRPr="002674AC" w:rsidRDefault="0086340B" w:rsidP="005F1ED8">
            <w:pPr>
              <w:jc w:val="center"/>
              <w:rPr>
                <w:sz w:val="20"/>
                <w:szCs w:val="20"/>
              </w:rPr>
            </w:pPr>
          </w:p>
        </w:tc>
        <w:tc>
          <w:tcPr>
            <w:tcW w:w="2206" w:type="pct"/>
          </w:tcPr>
          <w:p w:rsidR="00D60FEF" w:rsidRPr="002674AC" w:rsidRDefault="00D60FEF" w:rsidP="00192921">
            <w:pPr>
              <w:rPr>
                <w:sz w:val="20"/>
                <w:szCs w:val="20"/>
              </w:rPr>
            </w:pPr>
            <w:r w:rsidRPr="002674AC">
              <w:rPr>
                <w:sz w:val="20"/>
                <w:szCs w:val="20"/>
              </w:rPr>
              <w:t>23.01.2017</w:t>
            </w:r>
          </w:p>
          <w:p w:rsidR="00D60FEF" w:rsidRPr="002674AC" w:rsidRDefault="00D60FEF" w:rsidP="00192921">
            <w:pPr>
              <w:rPr>
                <w:b/>
                <w:sz w:val="20"/>
                <w:szCs w:val="20"/>
              </w:rPr>
            </w:pPr>
          </w:p>
          <w:p w:rsidR="0086340B" w:rsidRPr="002674AC" w:rsidRDefault="00D60FEF" w:rsidP="00192921">
            <w:pPr>
              <w:rPr>
                <w:b/>
                <w:sz w:val="20"/>
                <w:szCs w:val="20"/>
              </w:rPr>
            </w:pPr>
            <w:r w:rsidRPr="002674AC">
              <w:rPr>
                <w:b/>
                <w:sz w:val="20"/>
                <w:szCs w:val="20"/>
              </w:rPr>
              <w:t xml:space="preserve">Marie-Eve </w:t>
            </w:r>
            <w:proofErr w:type="spellStart"/>
            <w:r w:rsidRPr="002674AC">
              <w:rPr>
                <w:b/>
                <w:sz w:val="20"/>
                <w:szCs w:val="20"/>
              </w:rPr>
              <w:t>Magoon</w:t>
            </w:r>
            <w:proofErr w:type="spellEnd"/>
          </w:p>
          <w:p w:rsidR="00D60FEF" w:rsidRPr="002674AC" w:rsidRDefault="00D60FEF" w:rsidP="00192921">
            <w:pPr>
              <w:rPr>
                <w:b/>
                <w:sz w:val="20"/>
                <w:szCs w:val="20"/>
              </w:rPr>
            </w:pPr>
          </w:p>
          <w:p w:rsidR="00D60FEF" w:rsidRPr="002674AC" w:rsidRDefault="00D60FEF" w:rsidP="00192921">
            <w:pPr>
              <w:rPr>
                <w:b/>
                <w:sz w:val="20"/>
                <w:szCs w:val="20"/>
              </w:rPr>
            </w:pPr>
            <w:r w:rsidRPr="002674AC">
              <w:rPr>
                <w:b/>
                <w:sz w:val="20"/>
                <w:szCs w:val="20"/>
              </w:rPr>
              <w:tab/>
              <w:t>v. (37416)</w:t>
            </w:r>
          </w:p>
          <w:p w:rsidR="00D60FEF" w:rsidRPr="002674AC" w:rsidRDefault="00D60FEF" w:rsidP="00192921">
            <w:pPr>
              <w:rPr>
                <w:b/>
                <w:sz w:val="20"/>
                <w:szCs w:val="20"/>
              </w:rPr>
            </w:pPr>
          </w:p>
          <w:p w:rsidR="00D60FEF" w:rsidRPr="002674AC" w:rsidRDefault="00D60FEF" w:rsidP="00192921">
            <w:pPr>
              <w:rPr>
                <w:b/>
                <w:sz w:val="20"/>
                <w:szCs w:val="20"/>
              </w:rPr>
            </w:pPr>
            <w:r w:rsidRPr="002674AC">
              <w:rPr>
                <w:b/>
                <w:sz w:val="20"/>
                <w:szCs w:val="20"/>
              </w:rPr>
              <w:t>Her Majesty the Queen (Alta.)</w:t>
            </w:r>
          </w:p>
          <w:p w:rsidR="00D60FEF" w:rsidRPr="002674AC" w:rsidRDefault="00D60FEF" w:rsidP="00192921">
            <w:pPr>
              <w:rPr>
                <w:b/>
                <w:sz w:val="20"/>
                <w:szCs w:val="20"/>
              </w:rPr>
            </w:pPr>
          </w:p>
          <w:p w:rsidR="00D60FEF" w:rsidRPr="002674AC" w:rsidRDefault="00D60FEF" w:rsidP="00192921">
            <w:pPr>
              <w:rPr>
                <w:sz w:val="20"/>
                <w:szCs w:val="20"/>
              </w:rPr>
            </w:pPr>
            <w:r w:rsidRPr="002674AC">
              <w:rPr>
                <w:sz w:val="20"/>
                <w:szCs w:val="20"/>
              </w:rPr>
              <w:t xml:space="preserve">(As of Right) </w:t>
            </w:r>
          </w:p>
          <w:p w:rsidR="00D60FEF" w:rsidRPr="002674AC" w:rsidRDefault="00D60FEF" w:rsidP="00192921">
            <w:pPr>
              <w:rPr>
                <w:sz w:val="20"/>
                <w:szCs w:val="20"/>
              </w:rPr>
            </w:pPr>
          </w:p>
          <w:p w:rsidR="00D60FEF" w:rsidRPr="002674AC" w:rsidRDefault="002674AC" w:rsidP="00192921">
            <w:pPr>
              <w:rPr>
                <w:sz w:val="20"/>
                <w:szCs w:val="20"/>
              </w:rPr>
            </w:pPr>
            <w:r w:rsidRPr="002674AC">
              <w:rPr>
                <w:sz w:val="20"/>
                <w:szCs w:val="20"/>
                <w:lang w:val="fr-CA"/>
              </w:rPr>
              <w:pict>
                <v:rect id="_x0000_i1079" style="width:106.1pt;height:1pt" o:hrpct="500" o:hralign="center" o:hrstd="t" o:hrnoshade="t" o:hr="t" fillcolor="black [3213]" stroked="f"/>
              </w:pict>
            </w:r>
          </w:p>
        </w:tc>
      </w:tr>
      <w:tr w:rsidR="0086340B" w:rsidRPr="002674AC" w:rsidTr="005F1ED8">
        <w:trPr>
          <w:cantSplit/>
        </w:trPr>
        <w:tc>
          <w:tcPr>
            <w:tcW w:w="2206" w:type="pct"/>
            <w:tcMar>
              <w:left w:w="0" w:type="dxa"/>
              <w:right w:w="0" w:type="dxa"/>
            </w:tcMar>
          </w:tcPr>
          <w:p w:rsidR="0086340B" w:rsidRPr="002674AC" w:rsidRDefault="0086340B" w:rsidP="005F1ED8">
            <w:pPr>
              <w:rPr>
                <w:sz w:val="20"/>
                <w:szCs w:val="20"/>
              </w:rPr>
            </w:pPr>
          </w:p>
        </w:tc>
        <w:tc>
          <w:tcPr>
            <w:tcW w:w="588" w:type="pct"/>
          </w:tcPr>
          <w:p w:rsidR="0086340B" w:rsidRPr="002674AC" w:rsidRDefault="0086340B" w:rsidP="005F1ED8">
            <w:pPr>
              <w:jc w:val="center"/>
              <w:rPr>
                <w:sz w:val="20"/>
                <w:szCs w:val="20"/>
              </w:rPr>
            </w:pPr>
          </w:p>
        </w:tc>
        <w:tc>
          <w:tcPr>
            <w:tcW w:w="2206" w:type="pct"/>
          </w:tcPr>
          <w:p w:rsidR="0086340B" w:rsidRPr="002674AC" w:rsidRDefault="0086340B" w:rsidP="005F1ED8">
            <w:pPr>
              <w:rPr>
                <w:sz w:val="20"/>
                <w:szCs w:val="20"/>
                <w:lang w:val="en-US"/>
              </w:rPr>
            </w:pPr>
          </w:p>
        </w:tc>
      </w:tr>
    </w:tbl>
    <w:p w:rsidR="00F40249" w:rsidRPr="002674AC" w:rsidRDefault="00F40249" w:rsidP="00F40249">
      <w:pPr>
        <w:rPr>
          <w:sz w:val="20"/>
          <w:szCs w:val="20"/>
        </w:rPr>
      </w:pPr>
    </w:p>
    <w:p w:rsidR="0010587F" w:rsidRPr="002674AC" w:rsidRDefault="0010587F" w:rsidP="00F40249">
      <w:pPr>
        <w:rPr>
          <w:sz w:val="20"/>
          <w:szCs w:val="20"/>
        </w:rPr>
      </w:pPr>
    </w:p>
    <w:p w:rsidR="00EB2B90" w:rsidRPr="002674AC" w:rsidRDefault="00EB2B90" w:rsidP="00F40249">
      <w:pPr>
        <w:rPr>
          <w:sz w:val="20"/>
          <w:szCs w:val="20"/>
        </w:rPr>
        <w:sectPr w:rsidR="00EB2B90" w:rsidRPr="002674AC"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674AC" w:rsidTr="0085476B">
        <w:trPr>
          <w:cantSplit/>
        </w:trPr>
        <w:tc>
          <w:tcPr>
            <w:tcW w:w="4410" w:type="dxa"/>
            <w:tcMar>
              <w:left w:w="0" w:type="dxa"/>
              <w:right w:w="0" w:type="dxa"/>
            </w:tcMar>
          </w:tcPr>
          <w:p w:rsidR="00C1697B" w:rsidRPr="002674AC" w:rsidRDefault="00732DB7" w:rsidP="00697C62">
            <w:pPr>
              <w:keepNext/>
              <w:keepLines/>
              <w:widowControl w:val="0"/>
              <w:jc w:val="both"/>
              <w:rPr>
                <w:b/>
                <w:szCs w:val="24"/>
              </w:rPr>
            </w:pPr>
            <w:r w:rsidRPr="002674AC">
              <w:rPr>
                <w:b/>
                <w:szCs w:val="24"/>
              </w:rPr>
              <w:lastRenderedPageBreak/>
              <w:t>APPEALS HEARD SINCE LAST ISSUE AND DISPOSITION</w:t>
            </w:r>
          </w:p>
          <w:p w:rsidR="00732DB7" w:rsidRPr="002674AC" w:rsidRDefault="00732DB7" w:rsidP="00C1697B">
            <w:pPr>
              <w:tabs>
                <w:tab w:val="left" w:pos="1116"/>
              </w:tabs>
              <w:rPr>
                <w:szCs w:val="24"/>
              </w:rPr>
            </w:pPr>
          </w:p>
        </w:tc>
        <w:tc>
          <w:tcPr>
            <w:tcW w:w="720" w:type="dxa"/>
            <w:tcMar>
              <w:left w:w="0" w:type="dxa"/>
              <w:right w:w="0" w:type="dxa"/>
            </w:tcMar>
          </w:tcPr>
          <w:p w:rsidR="00732DB7" w:rsidRPr="002674AC" w:rsidRDefault="00732DB7" w:rsidP="00732DB7">
            <w:pPr>
              <w:keepNext/>
              <w:keepLines/>
              <w:widowControl w:val="0"/>
              <w:jc w:val="center"/>
              <w:rPr>
                <w:b/>
                <w:szCs w:val="24"/>
              </w:rPr>
            </w:pPr>
          </w:p>
          <w:p w:rsidR="00732DB7" w:rsidRPr="002674AC" w:rsidRDefault="00732DB7" w:rsidP="00732DB7">
            <w:pPr>
              <w:keepNext/>
              <w:keepLines/>
              <w:widowControl w:val="0"/>
              <w:jc w:val="center"/>
              <w:rPr>
                <w:b/>
                <w:szCs w:val="24"/>
              </w:rPr>
            </w:pPr>
          </w:p>
          <w:p w:rsidR="00732DB7" w:rsidRPr="002674AC" w:rsidRDefault="00732DB7" w:rsidP="00732DB7">
            <w:pPr>
              <w:keepNext/>
              <w:keepLines/>
              <w:widowControl w:val="0"/>
              <w:jc w:val="center"/>
              <w:rPr>
                <w:b/>
                <w:szCs w:val="24"/>
              </w:rPr>
            </w:pPr>
          </w:p>
        </w:tc>
        <w:tc>
          <w:tcPr>
            <w:tcW w:w="4350" w:type="dxa"/>
            <w:tcMar>
              <w:left w:w="0" w:type="dxa"/>
              <w:right w:w="0" w:type="dxa"/>
            </w:tcMar>
          </w:tcPr>
          <w:p w:rsidR="00732DB7" w:rsidRPr="002674AC" w:rsidRDefault="00732DB7" w:rsidP="00697C62">
            <w:pPr>
              <w:keepNext/>
              <w:keepLines/>
              <w:widowControl w:val="0"/>
              <w:jc w:val="both"/>
              <w:rPr>
                <w:b/>
                <w:szCs w:val="24"/>
                <w:lang w:val="fr-CA"/>
              </w:rPr>
            </w:pPr>
            <w:r w:rsidRPr="002674AC">
              <w:rPr>
                <w:b/>
                <w:szCs w:val="24"/>
                <w:lang w:val="fr-CA"/>
              </w:rPr>
              <w:t>APPELS ENTENDUS DEPUIS LA DERNIÈRE PARUTION ET RÉSULTAT</w:t>
            </w:r>
          </w:p>
        </w:tc>
      </w:tr>
    </w:tbl>
    <w:p w:rsidR="00732DB7" w:rsidRPr="002674AC" w:rsidRDefault="00732DB7" w:rsidP="00732DB7">
      <w:pPr>
        <w:widowControl w:val="0"/>
        <w:rPr>
          <w:sz w:val="20"/>
          <w:szCs w:val="20"/>
          <w:lang w:val="fr-CA"/>
        </w:rPr>
      </w:pPr>
    </w:p>
    <w:p w:rsidR="007C47C2" w:rsidRPr="002674AC" w:rsidRDefault="00192921" w:rsidP="007C47C2">
      <w:pPr>
        <w:widowControl w:val="0"/>
        <w:rPr>
          <w:sz w:val="20"/>
          <w:szCs w:val="20"/>
          <w:lang w:val="en-US"/>
        </w:rPr>
      </w:pPr>
      <w:r w:rsidRPr="002674AC">
        <w:rPr>
          <w:sz w:val="20"/>
          <w:szCs w:val="20"/>
          <w:lang w:val="en-US"/>
        </w:rPr>
        <w:t>14.02.2017</w:t>
      </w:r>
    </w:p>
    <w:p w:rsidR="007C47C2" w:rsidRPr="002674AC" w:rsidRDefault="007C47C2" w:rsidP="007C47C2">
      <w:pPr>
        <w:widowControl w:val="0"/>
        <w:rPr>
          <w:sz w:val="20"/>
          <w:szCs w:val="20"/>
          <w:lang w:val="en-US"/>
        </w:rPr>
      </w:pPr>
    </w:p>
    <w:p w:rsidR="007C47C2" w:rsidRPr="002674AC" w:rsidRDefault="007C47C2" w:rsidP="007C47C2">
      <w:pPr>
        <w:widowControl w:val="0"/>
        <w:ind w:left="720" w:hanging="720"/>
        <w:rPr>
          <w:sz w:val="20"/>
          <w:szCs w:val="20"/>
          <w:u w:val="single"/>
          <w:lang w:val="en-US"/>
        </w:rPr>
      </w:pPr>
      <w:r w:rsidRPr="002674AC">
        <w:rPr>
          <w:sz w:val="20"/>
          <w:szCs w:val="20"/>
          <w:lang w:val="en-US"/>
        </w:rPr>
        <w:t xml:space="preserve">Coram: </w:t>
      </w:r>
      <w:r w:rsidRPr="002674AC">
        <w:rPr>
          <w:sz w:val="20"/>
          <w:szCs w:val="20"/>
          <w:lang w:val="en-US"/>
        </w:rPr>
        <w:tab/>
      </w:r>
      <w:proofErr w:type="spellStart"/>
      <w:r w:rsidRPr="002674AC">
        <w:rPr>
          <w:sz w:val="20"/>
          <w:szCs w:val="20"/>
          <w:u w:val="single"/>
          <w:lang w:val="en-US"/>
        </w:rPr>
        <w:t>McLachlin</w:t>
      </w:r>
      <w:proofErr w:type="spellEnd"/>
      <w:r w:rsidR="004E3014" w:rsidRPr="002674AC">
        <w:rPr>
          <w:sz w:val="20"/>
          <w:szCs w:val="20"/>
          <w:u w:val="single"/>
          <w:lang w:val="en-US"/>
        </w:rPr>
        <w:t xml:space="preserve"> C.J.</w:t>
      </w:r>
      <w:r w:rsidRPr="002674AC">
        <w:rPr>
          <w:sz w:val="20"/>
          <w:szCs w:val="20"/>
          <w:u w:val="single"/>
          <w:lang w:val="en-US"/>
        </w:rPr>
        <w:t xml:space="preserve"> </w:t>
      </w:r>
      <w:r w:rsidR="004E3014" w:rsidRPr="002674AC">
        <w:rPr>
          <w:sz w:val="20"/>
          <w:szCs w:val="20"/>
          <w:u w:val="single"/>
          <w:lang w:val="en-US"/>
        </w:rPr>
        <w:t>and</w:t>
      </w:r>
      <w:r w:rsidRPr="002674AC">
        <w:rPr>
          <w:sz w:val="20"/>
          <w:szCs w:val="20"/>
          <w:u w:val="single"/>
          <w:lang w:val="en-US"/>
        </w:rPr>
        <w:t xml:space="preserve"> </w:t>
      </w:r>
      <w:proofErr w:type="spellStart"/>
      <w:r w:rsidR="00E8544A" w:rsidRPr="002674AC">
        <w:rPr>
          <w:sz w:val="20"/>
          <w:szCs w:val="20"/>
          <w:u w:val="single"/>
          <w:lang w:val="en-US"/>
        </w:rPr>
        <w:t>Abella</w:t>
      </w:r>
      <w:proofErr w:type="spellEnd"/>
      <w:r w:rsidRPr="002674AC">
        <w:rPr>
          <w:sz w:val="20"/>
          <w:szCs w:val="20"/>
          <w:u w:val="single"/>
          <w:lang w:val="en-US"/>
        </w:rPr>
        <w:t xml:space="preserve">, </w:t>
      </w:r>
      <w:proofErr w:type="spellStart"/>
      <w:r w:rsidR="00E8544A" w:rsidRPr="002674AC">
        <w:rPr>
          <w:sz w:val="20"/>
          <w:szCs w:val="20"/>
          <w:u w:val="single"/>
          <w:lang w:val="en-US"/>
        </w:rPr>
        <w:t>Moldaver</w:t>
      </w:r>
      <w:proofErr w:type="spellEnd"/>
      <w:r w:rsidRPr="002674AC">
        <w:rPr>
          <w:sz w:val="20"/>
          <w:szCs w:val="20"/>
          <w:u w:val="single"/>
          <w:lang w:val="en-US"/>
        </w:rPr>
        <w:t>,</w:t>
      </w:r>
      <w:r w:rsidR="00E8544A" w:rsidRPr="002674AC">
        <w:rPr>
          <w:sz w:val="20"/>
          <w:szCs w:val="20"/>
          <w:u w:val="single"/>
          <w:lang w:val="en-US"/>
        </w:rPr>
        <w:t xml:space="preserve"> </w:t>
      </w:r>
      <w:proofErr w:type="spellStart"/>
      <w:r w:rsidR="00E8544A" w:rsidRPr="002674AC">
        <w:rPr>
          <w:sz w:val="20"/>
          <w:szCs w:val="20"/>
          <w:u w:val="single"/>
          <w:lang w:val="en-US"/>
        </w:rPr>
        <w:t>Karakatsanis</w:t>
      </w:r>
      <w:proofErr w:type="spellEnd"/>
      <w:r w:rsidRPr="002674AC">
        <w:rPr>
          <w:sz w:val="20"/>
          <w:szCs w:val="20"/>
          <w:u w:val="single"/>
          <w:lang w:val="en-US"/>
        </w:rPr>
        <w:t xml:space="preserve">, </w:t>
      </w:r>
      <w:r w:rsidR="00E8544A" w:rsidRPr="002674AC">
        <w:rPr>
          <w:sz w:val="20"/>
          <w:szCs w:val="20"/>
          <w:u w:val="single"/>
          <w:lang w:val="en-US"/>
        </w:rPr>
        <w:t xml:space="preserve">Wagner, </w:t>
      </w:r>
      <w:proofErr w:type="spellStart"/>
      <w:r w:rsidR="00E8544A" w:rsidRPr="002674AC">
        <w:rPr>
          <w:sz w:val="20"/>
          <w:szCs w:val="20"/>
          <w:u w:val="single"/>
          <w:lang w:val="en-US"/>
        </w:rPr>
        <w:t>Gascon</w:t>
      </w:r>
      <w:proofErr w:type="spellEnd"/>
      <w:r w:rsidR="00E8544A" w:rsidRPr="002674AC">
        <w:rPr>
          <w:sz w:val="20"/>
          <w:szCs w:val="20"/>
          <w:u w:val="single"/>
          <w:lang w:val="en-US"/>
        </w:rPr>
        <w:t xml:space="preserve">, </w:t>
      </w:r>
      <w:proofErr w:type="spellStart"/>
      <w:r w:rsidR="00E8544A" w:rsidRPr="002674AC">
        <w:rPr>
          <w:sz w:val="20"/>
          <w:szCs w:val="20"/>
          <w:u w:val="single"/>
          <w:lang w:val="en-US"/>
        </w:rPr>
        <w:t>Côté</w:t>
      </w:r>
      <w:proofErr w:type="spellEnd"/>
      <w:r w:rsidR="00E8544A" w:rsidRPr="002674AC">
        <w:rPr>
          <w:sz w:val="20"/>
          <w:szCs w:val="20"/>
          <w:u w:val="single"/>
          <w:lang w:val="en-US"/>
        </w:rPr>
        <w:t>, Brown</w:t>
      </w:r>
      <w:r w:rsidRPr="002674AC">
        <w:rPr>
          <w:sz w:val="20"/>
          <w:szCs w:val="20"/>
          <w:u w:val="single"/>
          <w:lang w:val="en-US"/>
        </w:rPr>
        <w:t xml:space="preserve"> </w:t>
      </w:r>
      <w:r w:rsidR="004E3014" w:rsidRPr="002674AC">
        <w:rPr>
          <w:sz w:val="20"/>
          <w:szCs w:val="20"/>
          <w:u w:val="single"/>
          <w:lang w:val="en-US"/>
        </w:rPr>
        <w:t xml:space="preserve">and </w:t>
      </w:r>
      <w:r w:rsidR="00E8544A" w:rsidRPr="002674AC">
        <w:rPr>
          <w:sz w:val="20"/>
          <w:szCs w:val="20"/>
          <w:u w:val="single"/>
          <w:lang w:val="en-US"/>
        </w:rPr>
        <w:t>Rowe</w:t>
      </w:r>
      <w:r w:rsidR="004E3014" w:rsidRPr="002674AC">
        <w:rPr>
          <w:sz w:val="20"/>
          <w:szCs w:val="20"/>
          <w:u w:val="single"/>
          <w:lang w:val="en-US"/>
        </w:rPr>
        <w:t xml:space="preserve"> JJ.</w:t>
      </w:r>
    </w:p>
    <w:p w:rsidR="007C47C2" w:rsidRPr="002674AC"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2674AC" w:rsidTr="00192921">
        <w:trPr>
          <w:trHeight w:val="185"/>
        </w:trPr>
        <w:tc>
          <w:tcPr>
            <w:tcW w:w="4380" w:type="dxa"/>
            <w:tcMar>
              <w:left w:w="0" w:type="dxa"/>
              <w:right w:w="0" w:type="dxa"/>
            </w:tcMar>
          </w:tcPr>
          <w:p w:rsidR="007C47C2" w:rsidRPr="002674AC" w:rsidRDefault="00C53F97" w:rsidP="00E942C2">
            <w:pPr>
              <w:widowControl w:val="0"/>
              <w:rPr>
                <w:b/>
                <w:sz w:val="20"/>
                <w:szCs w:val="20"/>
                <w:lang w:val="en-US"/>
              </w:rPr>
            </w:pPr>
            <w:r w:rsidRPr="002674AC">
              <w:rPr>
                <w:b/>
                <w:sz w:val="20"/>
                <w:szCs w:val="20"/>
                <w:lang w:val="en-US"/>
              </w:rPr>
              <w:t>Jeremy James Peers</w:t>
            </w:r>
          </w:p>
          <w:p w:rsidR="00C53F97" w:rsidRPr="002674AC" w:rsidRDefault="00C53F97" w:rsidP="00E942C2">
            <w:pPr>
              <w:widowControl w:val="0"/>
              <w:rPr>
                <w:b/>
                <w:sz w:val="20"/>
                <w:szCs w:val="20"/>
                <w:lang w:val="en-US"/>
              </w:rPr>
            </w:pPr>
          </w:p>
          <w:p w:rsidR="007C47C2" w:rsidRPr="002674AC" w:rsidRDefault="007C47C2" w:rsidP="00E942C2">
            <w:pPr>
              <w:widowControl w:val="0"/>
              <w:rPr>
                <w:b/>
                <w:sz w:val="20"/>
                <w:szCs w:val="20"/>
                <w:lang w:val="en-US"/>
              </w:rPr>
            </w:pPr>
            <w:r w:rsidRPr="002674AC">
              <w:rPr>
                <w:b/>
                <w:sz w:val="20"/>
                <w:szCs w:val="20"/>
                <w:lang w:val="en-US"/>
              </w:rPr>
              <w:tab/>
            </w:r>
            <w:r w:rsidR="00C53F97" w:rsidRPr="002674AC">
              <w:rPr>
                <w:b/>
                <w:sz w:val="20"/>
                <w:szCs w:val="20"/>
                <w:lang w:val="en-US"/>
              </w:rPr>
              <w:t>v</w:t>
            </w:r>
            <w:r w:rsidRPr="002674AC">
              <w:rPr>
                <w:b/>
                <w:sz w:val="20"/>
                <w:szCs w:val="20"/>
                <w:lang w:val="en-US"/>
              </w:rPr>
              <w:t xml:space="preserve">. </w:t>
            </w:r>
            <w:r w:rsidRPr="002674AC">
              <w:rPr>
                <w:sz w:val="20"/>
                <w:szCs w:val="20"/>
                <w:lang w:val="en-US"/>
              </w:rPr>
              <w:t>(</w:t>
            </w:r>
            <w:hyperlink r:id="rId68" w:history="1">
              <w:r w:rsidRPr="002674AC">
                <w:rPr>
                  <w:rStyle w:val="Hyperlink"/>
                  <w:sz w:val="20"/>
                  <w:szCs w:val="20"/>
                  <w:lang w:val="en-US"/>
                </w:rPr>
                <w:t>3</w:t>
              </w:r>
              <w:r w:rsidR="00C53F97" w:rsidRPr="002674AC">
                <w:rPr>
                  <w:rStyle w:val="Hyperlink"/>
                  <w:sz w:val="20"/>
                  <w:szCs w:val="20"/>
                  <w:lang w:val="en-US"/>
                </w:rPr>
                <w:t>6865</w:t>
              </w:r>
            </w:hyperlink>
            <w:r w:rsidRPr="002674AC">
              <w:rPr>
                <w:sz w:val="20"/>
                <w:szCs w:val="20"/>
                <w:lang w:val="en-US"/>
              </w:rPr>
              <w:t>)</w:t>
            </w:r>
          </w:p>
          <w:p w:rsidR="007C47C2" w:rsidRPr="002674AC" w:rsidRDefault="007C47C2" w:rsidP="00E942C2">
            <w:pPr>
              <w:widowControl w:val="0"/>
              <w:rPr>
                <w:b/>
                <w:sz w:val="20"/>
                <w:szCs w:val="20"/>
                <w:lang w:val="en-US"/>
              </w:rPr>
            </w:pPr>
          </w:p>
          <w:p w:rsidR="007C47C2" w:rsidRPr="002674AC" w:rsidRDefault="00C53F97" w:rsidP="00E942C2">
            <w:pPr>
              <w:widowControl w:val="0"/>
              <w:rPr>
                <w:b/>
                <w:sz w:val="20"/>
                <w:szCs w:val="20"/>
                <w:lang w:val="en-US"/>
              </w:rPr>
            </w:pPr>
            <w:r w:rsidRPr="002674AC">
              <w:rPr>
                <w:b/>
                <w:sz w:val="20"/>
                <w:szCs w:val="20"/>
                <w:lang w:val="en-US"/>
              </w:rPr>
              <w:t xml:space="preserve">Her Majesty the Queen (Alberta Securities Commission) </w:t>
            </w:r>
            <w:r w:rsidR="00DF4DC8" w:rsidRPr="002674AC">
              <w:rPr>
                <w:b/>
                <w:sz w:val="20"/>
                <w:szCs w:val="20"/>
                <w:lang w:val="en-US"/>
              </w:rPr>
              <w:t xml:space="preserve">et al. </w:t>
            </w:r>
            <w:r w:rsidRPr="002674AC">
              <w:rPr>
                <w:b/>
                <w:sz w:val="20"/>
                <w:szCs w:val="20"/>
                <w:lang w:val="en-US"/>
              </w:rPr>
              <w:t>(Alta.)</w:t>
            </w:r>
          </w:p>
          <w:p w:rsidR="00C53F97" w:rsidRPr="002674AC" w:rsidRDefault="00C53F97" w:rsidP="00E942C2">
            <w:pPr>
              <w:widowControl w:val="0"/>
              <w:rPr>
                <w:b/>
                <w:sz w:val="20"/>
                <w:szCs w:val="20"/>
                <w:lang w:val="en-US"/>
              </w:rPr>
            </w:pPr>
          </w:p>
          <w:p w:rsidR="00C53F97" w:rsidRPr="002674AC" w:rsidRDefault="00C53F97" w:rsidP="00C53F97">
            <w:pPr>
              <w:widowControl w:val="0"/>
              <w:ind w:left="720"/>
              <w:rPr>
                <w:sz w:val="20"/>
                <w:szCs w:val="20"/>
                <w:lang w:val="en-US"/>
              </w:rPr>
            </w:pPr>
            <w:r w:rsidRPr="002674AC">
              <w:rPr>
                <w:sz w:val="20"/>
                <w:szCs w:val="20"/>
                <w:lang w:val="en-US"/>
              </w:rPr>
              <w:t xml:space="preserve">- </w:t>
            </w:r>
            <w:r w:rsidRPr="002674AC">
              <w:rPr>
                <w:b/>
                <w:sz w:val="20"/>
                <w:szCs w:val="20"/>
                <w:lang w:val="en-US"/>
              </w:rPr>
              <w:t>and</w:t>
            </w:r>
            <w:r w:rsidRPr="002674AC">
              <w:rPr>
                <w:sz w:val="20"/>
                <w:szCs w:val="20"/>
                <w:lang w:val="en-US"/>
              </w:rPr>
              <w:t xml:space="preserve"> - </w:t>
            </w:r>
          </w:p>
          <w:p w:rsidR="00C53F97" w:rsidRPr="002674AC" w:rsidRDefault="00C53F97" w:rsidP="00C53F97">
            <w:pPr>
              <w:widowControl w:val="0"/>
              <w:rPr>
                <w:sz w:val="20"/>
                <w:szCs w:val="20"/>
                <w:lang w:val="en-US"/>
              </w:rPr>
            </w:pPr>
          </w:p>
          <w:p w:rsidR="00C53F97" w:rsidRPr="002674AC" w:rsidRDefault="00C53F97" w:rsidP="00C53F97">
            <w:pPr>
              <w:widowControl w:val="0"/>
              <w:rPr>
                <w:b/>
                <w:sz w:val="20"/>
                <w:szCs w:val="20"/>
                <w:lang w:val="en-US"/>
              </w:rPr>
            </w:pPr>
            <w:r w:rsidRPr="002674AC">
              <w:rPr>
                <w:b/>
                <w:sz w:val="20"/>
                <w:szCs w:val="20"/>
                <w:lang w:val="en-US"/>
              </w:rPr>
              <w:t>Ronald James Aitkens</w:t>
            </w:r>
          </w:p>
          <w:p w:rsidR="00C53F97" w:rsidRPr="002674AC" w:rsidRDefault="00C53F97" w:rsidP="00C53F97">
            <w:pPr>
              <w:widowControl w:val="0"/>
              <w:rPr>
                <w:b/>
                <w:sz w:val="20"/>
                <w:szCs w:val="20"/>
                <w:lang w:val="en-US"/>
              </w:rPr>
            </w:pPr>
          </w:p>
          <w:p w:rsidR="00C53F97" w:rsidRPr="002674AC" w:rsidRDefault="00C53F97" w:rsidP="00C53F97">
            <w:pPr>
              <w:widowControl w:val="0"/>
              <w:rPr>
                <w:b/>
                <w:sz w:val="20"/>
                <w:szCs w:val="20"/>
                <w:lang w:val="en-US"/>
              </w:rPr>
            </w:pPr>
            <w:r w:rsidRPr="002674AC">
              <w:rPr>
                <w:b/>
                <w:sz w:val="20"/>
                <w:szCs w:val="20"/>
                <w:lang w:val="en-US"/>
              </w:rPr>
              <w:tab/>
              <w:t xml:space="preserve">v. </w:t>
            </w:r>
            <w:r w:rsidRPr="002674AC">
              <w:rPr>
                <w:sz w:val="20"/>
                <w:szCs w:val="20"/>
                <w:lang w:val="en-US"/>
              </w:rPr>
              <w:t>(</w:t>
            </w:r>
            <w:hyperlink r:id="rId69" w:history="1">
              <w:r w:rsidRPr="002674AC">
                <w:rPr>
                  <w:rStyle w:val="Hyperlink"/>
                  <w:sz w:val="20"/>
                  <w:szCs w:val="20"/>
                  <w:lang w:val="en-US"/>
                </w:rPr>
                <w:t>36866</w:t>
              </w:r>
            </w:hyperlink>
            <w:r w:rsidRPr="002674AC">
              <w:rPr>
                <w:sz w:val="20"/>
                <w:szCs w:val="20"/>
                <w:lang w:val="en-US"/>
              </w:rPr>
              <w:t>)</w:t>
            </w:r>
          </w:p>
          <w:p w:rsidR="00C53F97" w:rsidRPr="002674AC" w:rsidRDefault="00C53F97" w:rsidP="00C53F97">
            <w:pPr>
              <w:widowControl w:val="0"/>
              <w:rPr>
                <w:b/>
                <w:sz w:val="20"/>
                <w:szCs w:val="20"/>
                <w:lang w:val="en-US"/>
              </w:rPr>
            </w:pPr>
          </w:p>
          <w:p w:rsidR="00C53F97" w:rsidRPr="002674AC" w:rsidRDefault="00C53F97" w:rsidP="00C53F97">
            <w:pPr>
              <w:widowControl w:val="0"/>
              <w:rPr>
                <w:b/>
                <w:sz w:val="20"/>
                <w:szCs w:val="20"/>
                <w:lang w:val="fr-CA"/>
              </w:rPr>
            </w:pPr>
            <w:r w:rsidRPr="002674AC">
              <w:rPr>
                <w:b/>
                <w:sz w:val="20"/>
                <w:szCs w:val="20"/>
                <w:lang w:val="fr-CA"/>
              </w:rPr>
              <w:t>Alberta Securities Commission</w:t>
            </w:r>
            <w:r w:rsidR="00DF4DC8" w:rsidRPr="002674AC">
              <w:rPr>
                <w:b/>
                <w:sz w:val="20"/>
                <w:szCs w:val="20"/>
                <w:lang w:val="fr-CA"/>
              </w:rPr>
              <w:t xml:space="preserve"> et al. </w:t>
            </w:r>
          </w:p>
          <w:p w:rsidR="00C53F97" w:rsidRPr="002674AC" w:rsidRDefault="00C53F97" w:rsidP="00C53F97">
            <w:pPr>
              <w:widowControl w:val="0"/>
              <w:ind w:left="720"/>
              <w:rPr>
                <w:sz w:val="20"/>
                <w:szCs w:val="20"/>
                <w:lang w:val="fr-CA"/>
              </w:rPr>
            </w:pPr>
          </w:p>
        </w:tc>
        <w:tc>
          <w:tcPr>
            <w:tcW w:w="720" w:type="dxa"/>
            <w:tcMar>
              <w:left w:w="0" w:type="dxa"/>
              <w:right w:w="0" w:type="dxa"/>
            </w:tcMar>
          </w:tcPr>
          <w:p w:rsidR="007C47C2" w:rsidRPr="002674AC" w:rsidRDefault="007C47C2" w:rsidP="00E942C2">
            <w:pPr>
              <w:widowControl w:val="0"/>
              <w:jc w:val="center"/>
              <w:rPr>
                <w:sz w:val="20"/>
                <w:szCs w:val="20"/>
                <w:lang w:val="fr-CA"/>
              </w:rPr>
            </w:pPr>
          </w:p>
        </w:tc>
        <w:tc>
          <w:tcPr>
            <w:tcW w:w="4380" w:type="dxa"/>
            <w:tcMar>
              <w:left w:w="0" w:type="dxa"/>
              <w:right w:w="0" w:type="dxa"/>
            </w:tcMar>
          </w:tcPr>
          <w:p w:rsidR="00C53F97" w:rsidRPr="002674AC" w:rsidRDefault="00C53F97" w:rsidP="00C53F97">
            <w:pPr>
              <w:rPr>
                <w:sz w:val="20"/>
                <w:szCs w:val="20"/>
                <w:lang w:val="en-US"/>
              </w:rPr>
            </w:pPr>
            <w:r w:rsidRPr="002674AC">
              <w:rPr>
                <w:sz w:val="20"/>
                <w:szCs w:val="20"/>
                <w:lang w:val="en-US"/>
              </w:rPr>
              <w:t xml:space="preserve">Nathan J. </w:t>
            </w:r>
            <w:proofErr w:type="spellStart"/>
            <w:r w:rsidRPr="002674AC">
              <w:rPr>
                <w:sz w:val="20"/>
                <w:szCs w:val="20"/>
                <w:lang w:val="en-US"/>
              </w:rPr>
              <w:t>Whitling</w:t>
            </w:r>
            <w:proofErr w:type="spellEnd"/>
            <w:r w:rsidRPr="002674AC">
              <w:rPr>
                <w:sz w:val="20"/>
                <w:szCs w:val="20"/>
                <w:lang w:val="en-US"/>
              </w:rPr>
              <w:t xml:space="preserve">, Alexander </w:t>
            </w:r>
            <w:proofErr w:type="spellStart"/>
            <w:r w:rsidRPr="002674AC">
              <w:rPr>
                <w:sz w:val="20"/>
                <w:szCs w:val="20"/>
                <w:lang w:val="en-US"/>
              </w:rPr>
              <w:t>Millman</w:t>
            </w:r>
            <w:proofErr w:type="spellEnd"/>
            <w:r w:rsidRPr="002674AC">
              <w:rPr>
                <w:sz w:val="20"/>
                <w:szCs w:val="20"/>
                <w:lang w:val="en-US"/>
              </w:rPr>
              <w:t xml:space="preserve"> and Steven J. Fix for the appellant (36865).</w:t>
            </w:r>
          </w:p>
          <w:p w:rsidR="00C53F97" w:rsidRPr="002674AC" w:rsidRDefault="00C53F97" w:rsidP="00C53F97">
            <w:pPr>
              <w:rPr>
                <w:sz w:val="20"/>
                <w:szCs w:val="20"/>
                <w:lang w:val="en-US"/>
              </w:rPr>
            </w:pPr>
          </w:p>
          <w:p w:rsidR="00C53F97" w:rsidRPr="002674AC" w:rsidRDefault="00C53F97" w:rsidP="00C53F97">
            <w:pPr>
              <w:rPr>
                <w:sz w:val="20"/>
                <w:szCs w:val="20"/>
              </w:rPr>
            </w:pPr>
            <w:r w:rsidRPr="002674AC">
              <w:rPr>
                <w:sz w:val="20"/>
                <w:szCs w:val="20"/>
                <w:lang w:val="en-US"/>
              </w:rPr>
              <w:t>Brendan Miller and Joshua Sutherland for the appellant (36866).</w:t>
            </w:r>
          </w:p>
          <w:p w:rsidR="00C53F97" w:rsidRPr="002674AC" w:rsidRDefault="00C53F97" w:rsidP="00C53F97">
            <w:pPr>
              <w:rPr>
                <w:sz w:val="20"/>
                <w:szCs w:val="20"/>
                <w:lang w:val="en-US"/>
              </w:rPr>
            </w:pPr>
          </w:p>
          <w:p w:rsidR="00C53F97" w:rsidRPr="002674AC" w:rsidRDefault="00C53F97" w:rsidP="00C53F97">
            <w:pPr>
              <w:rPr>
                <w:sz w:val="20"/>
                <w:szCs w:val="20"/>
              </w:rPr>
            </w:pPr>
            <w:r w:rsidRPr="002674AC">
              <w:rPr>
                <w:sz w:val="20"/>
                <w:szCs w:val="20"/>
              </w:rPr>
              <w:t xml:space="preserve">Byron Shaw and </w:t>
            </w:r>
            <w:r w:rsidRPr="002674AC">
              <w:rPr>
                <w:sz w:val="20"/>
                <w:szCs w:val="20"/>
                <w:lang w:val="en-US"/>
              </w:rPr>
              <w:t xml:space="preserve">Brandon </w:t>
            </w:r>
            <w:proofErr w:type="spellStart"/>
            <w:r w:rsidRPr="002674AC">
              <w:rPr>
                <w:sz w:val="20"/>
                <w:szCs w:val="20"/>
                <w:lang w:val="en-US"/>
              </w:rPr>
              <w:t>Kain</w:t>
            </w:r>
            <w:proofErr w:type="spellEnd"/>
            <w:r w:rsidRPr="002674AC">
              <w:rPr>
                <w:sz w:val="20"/>
                <w:szCs w:val="20"/>
                <w:lang w:val="en-US"/>
              </w:rPr>
              <w:t xml:space="preserve"> for the intervener </w:t>
            </w:r>
            <w:r w:rsidRPr="002674AC">
              <w:rPr>
                <w:sz w:val="20"/>
                <w:szCs w:val="20"/>
              </w:rPr>
              <w:t>Canadian Constitution Foundation</w:t>
            </w:r>
            <w:r w:rsidRPr="002674AC">
              <w:rPr>
                <w:sz w:val="20"/>
                <w:szCs w:val="20"/>
                <w:lang w:val="en-US"/>
              </w:rPr>
              <w:t xml:space="preserve"> (36865-36866).</w:t>
            </w:r>
          </w:p>
          <w:p w:rsidR="00C53F97" w:rsidRPr="002674AC" w:rsidRDefault="00C53F97" w:rsidP="00C53F97">
            <w:pPr>
              <w:rPr>
                <w:sz w:val="20"/>
                <w:szCs w:val="20"/>
              </w:rPr>
            </w:pPr>
          </w:p>
          <w:p w:rsidR="00C53F97" w:rsidRPr="002674AC" w:rsidRDefault="00C53F97" w:rsidP="00C53F97">
            <w:pPr>
              <w:rPr>
                <w:sz w:val="20"/>
                <w:szCs w:val="20"/>
                <w:lang w:val="en-US"/>
              </w:rPr>
            </w:pPr>
            <w:r w:rsidRPr="002674AC">
              <w:rPr>
                <w:sz w:val="20"/>
                <w:szCs w:val="20"/>
                <w:lang w:val="en-US"/>
              </w:rPr>
              <w:t xml:space="preserve">Gerald Chan for the intervener </w:t>
            </w:r>
            <w:r w:rsidRPr="002674AC">
              <w:rPr>
                <w:sz w:val="20"/>
                <w:szCs w:val="20"/>
              </w:rPr>
              <w:t xml:space="preserve">British Columbia Civil Liberties Association </w:t>
            </w:r>
            <w:r w:rsidRPr="002674AC">
              <w:rPr>
                <w:sz w:val="20"/>
                <w:szCs w:val="20"/>
                <w:lang w:val="en-US"/>
              </w:rPr>
              <w:t>(36865)</w:t>
            </w:r>
          </w:p>
          <w:p w:rsidR="00C53F97" w:rsidRPr="002674AC" w:rsidRDefault="00C53F97" w:rsidP="00C53F97">
            <w:pPr>
              <w:rPr>
                <w:sz w:val="20"/>
                <w:szCs w:val="20"/>
              </w:rPr>
            </w:pPr>
          </w:p>
          <w:p w:rsidR="00C53F97" w:rsidRPr="002674AC" w:rsidRDefault="00C53F97" w:rsidP="00C53F97">
            <w:pPr>
              <w:rPr>
                <w:sz w:val="20"/>
                <w:szCs w:val="20"/>
                <w:lang w:val="en-US"/>
              </w:rPr>
            </w:pPr>
            <w:r w:rsidRPr="002674AC">
              <w:rPr>
                <w:sz w:val="20"/>
                <w:szCs w:val="20"/>
                <w:lang w:val="en-US"/>
              </w:rPr>
              <w:t xml:space="preserve">Adriel Weaver for the intervener </w:t>
            </w:r>
            <w:r w:rsidRPr="002674AC">
              <w:rPr>
                <w:sz w:val="20"/>
                <w:szCs w:val="20"/>
              </w:rPr>
              <w:t>Canadian Civil Liberties Association</w:t>
            </w:r>
            <w:r w:rsidRPr="002674AC">
              <w:rPr>
                <w:sz w:val="20"/>
                <w:szCs w:val="20"/>
                <w:lang w:val="en-US"/>
              </w:rPr>
              <w:t xml:space="preserve"> (36865)</w:t>
            </w:r>
          </w:p>
          <w:p w:rsidR="00C53F97" w:rsidRPr="002674AC" w:rsidRDefault="00C53F97" w:rsidP="00C53F97">
            <w:pPr>
              <w:rPr>
                <w:sz w:val="20"/>
                <w:szCs w:val="20"/>
                <w:lang w:val="en-US"/>
              </w:rPr>
            </w:pPr>
          </w:p>
          <w:p w:rsidR="00C53F97" w:rsidRPr="002674AC" w:rsidRDefault="00C53F97" w:rsidP="00C53F97">
            <w:pPr>
              <w:rPr>
                <w:sz w:val="20"/>
                <w:szCs w:val="20"/>
                <w:lang w:val="en-US"/>
              </w:rPr>
            </w:pPr>
            <w:r w:rsidRPr="002674AC">
              <w:rPr>
                <w:sz w:val="20"/>
                <w:szCs w:val="20"/>
                <w:lang w:val="en-US"/>
              </w:rPr>
              <w:t xml:space="preserve">Don Young and Robert Stack for the respondent (36865-36866). </w:t>
            </w:r>
          </w:p>
          <w:p w:rsidR="00C53F97" w:rsidRPr="002674AC" w:rsidRDefault="00C53F97" w:rsidP="00C53F97">
            <w:pPr>
              <w:rPr>
                <w:sz w:val="20"/>
                <w:szCs w:val="20"/>
                <w:lang w:val="en-US"/>
              </w:rPr>
            </w:pPr>
          </w:p>
          <w:p w:rsidR="00C53F97" w:rsidRPr="002674AC" w:rsidRDefault="00C53F97" w:rsidP="00C53F97">
            <w:pPr>
              <w:rPr>
                <w:sz w:val="20"/>
                <w:szCs w:val="20"/>
                <w:lang w:val="en-US"/>
              </w:rPr>
            </w:pPr>
            <w:r w:rsidRPr="002674AC">
              <w:rPr>
                <w:sz w:val="20"/>
                <w:szCs w:val="20"/>
                <w:lang w:val="en-US"/>
              </w:rPr>
              <w:t xml:space="preserve">Robert J. </w:t>
            </w:r>
            <w:proofErr w:type="spellStart"/>
            <w:r w:rsidRPr="002674AC">
              <w:rPr>
                <w:sz w:val="20"/>
                <w:szCs w:val="20"/>
                <w:lang w:val="en-US"/>
              </w:rPr>
              <w:t>Normey</w:t>
            </w:r>
            <w:proofErr w:type="spellEnd"/>
            <w:r w:rsidRPr="002674AC">
              <w:rPr>
                <w:sz w:val="20"/>
                <w:szCs w:val="20"/>
                <w:lang w:val="en-US"/>
              </w:rPr>
              <w:t xml:space="preserve"> for the intervener </w:t>
            </w:r>
            <w:r w:rsidRPr="002674AC">
              <w:rPr>
                <w:sz w:val="20"/>
                <w:szCs w:val="20"/>
              </w:rPr>
              <w:t>Attorney General of Alberta</w:t>
            </w:r>
            <w:r w:rsidRPr="002674AC">
              <w:rPr>
                <w:sz w:val="20"/>
                <w:szCs w:val="20"/>
                <w:lang w:val="en-US"/>
              </w:rPr>
              <w:t xml:space="preserve"> (36865-36866)</w:t>
            </w:r>
            <w:r w:rsidRPr="002674AC">
              <w:rPr>
                <w:sz w:val="20"/>
                <w:szCs w:val="20"/>
              </w:rPr>
              <w:t>.</w:t>
            </w:r>
          </w:p>
          <w:p w:rsidR="00C53F97" w:rsidRPr="002674AC" w:rsidRDefault="00C53F97" w:rsidP="00C53F97">
            <w:pPr>
              <w:rPr>
                <w:sz w:val="20"/>
                <w:szCs w:val="20"/>
                <w:lang w:val="en-US"/>
              </w:rPr>
            </w:pPr>
          </w:p>
          <w:p w:rsidR="00C53F97" w:rsidRPr="002674AC" w:rsidRDefault="00C53F97" w:rsidP="00C53F97">
            <w:pPr>
              <w:rPr>
                <w:sz w:val="20"/>
                <w:szCs w:val="20"/>
                <w:lang w:val="en-US"/>
              </w:rPr>
            </w:pPr>
            <w:r w:rsidRPr="002674AC">
              <w:rPr>
                <w:sz w:val="20"/>
                <w:szCs w:val="20"/>
                <w:lang w:val="en-US"/>
              </w:rPr>
              <w:t xml:space="preserve">Marianne </w:t>
            </w:r>
            <w:proofErr w:type="spellStart"/>
            <w:r w:rsidRPr="002674AC">
              <w:rPr>
                <w:sz w:val="20"/>
                <w:szCs w:val="20"/>
                <w:lang w:val="en-US"/>
              </w:rPr>
              <w:t>Zoric</w:t>
            </w:r>
            <w:proofErr w:type="spellEnd"/>
            <w:r w:rsidRPr="002674AC">
              <w:rPr>
                <w:sz w:val="20"/>
                <w:szCs w:val="20"/>
                <w:lang w:val="en-US"/>
              </w:rPr>
              <w:t xml:space="preserve"> and Jeanette </w:t>
            </w:r>
            <w:proofErr w:type="spellStart"/>
            <w:r w:rsidRPr="002674AC">
              <w:rPr>
                <w:sz w:val="20"/>
                <w:szCs w:val="20"/>
                <w:lang w:val="en-US"/>
              </w:rPr>
              <w:t>Gevikoglu</w:t>
            </w:r>
            <w:proofErr w:type="spellEnd"/>
            <w:r w:rsidRPr="002674AC">
              <w:rPr>
                <w:sz w:val="20"/>
                <w:szCs w:val="20"/>
                <w:lang w:val="en-US"/>
              </w:rPr>
              <w:t xml:space="preserve"> for the intervener Attorney General of Canada (36865-36866).</w:t>
            </w:r>
          </w:p>
          <w:p w:rsidR="00C53F97" w:rsidRPr="002674AC" w:rsidRDefault="00C53F97" w:rsidP="00C53F97">
            <w:pPr>
              <w:rPr>
                <w:sz w:val="20"/>
                <w:szCs w:val="20"/>
                <w:lang w:val="en-US"/>
              </w:rPr>
            </w:pPr>
          </w:p>
          <w:p w:rsidR="00C53F97" w:rsidRPr="002674AC" w:rsidRDefault="00C53F97" w:rsidP="00C53F97">
            <w:pPr>
              <w:rPr>
                <w:sz w:val="20"/>
                <w:szCs w:val="20"/>
                <w:lang w:val="en-US"/>
              </w:rPr>
            </w:pPr>
            <w:r w:rsidRPr="002674AC">
              <w:rPr>
                <w:sz w:val="20"/>
                <w:szCs w:val="20"/>
                <w:lang w:val="en-US"/>
              </w:rPr>
              <w:t>Matthew Horner and Jennifer Luong for the intervener Attorney General of Ontario (36865-36866).</w:t>
            </w:r>
          </w:p>
          <w:p w:rsidR="00C53F97" w:rsidRPr="002674AC" w:rsidRDefault="00C53F97" w:rsidP="00C53F97">
            <w:pPr>
              <w:rPr>
                <w:sz w:val="20"/>
                <w:szCs w:val="20"/>
                <w:lang w:val="en-US"/>
              </w:rPr>
            </w:pPr>
          </w:p>
          <w:p w:rsidR="00C53F97" w:rsidRPr="002674AC" w:rsidRDefault="00C53F97" w:rsidP="00C53F97">
            <w:pPr>
              <w:rPr>
                <w:sz w:val="20"/>
                <w:szCs w:val="20"/>
                <w:lang w:val="en-US"/>
              </w:rPr>
            </w:pPr>
            <w:r w:rsidRPr="002674AC">
              <w:rPr>
                <w:sz w:val="20"/>
                <w:szCs w:val="20"/>
                <w:lang w:val="en-US"/>
              </w:rPr>
              <w:t>Hugh Craig and Carlo Rossi for the intervener Ontario Securities Commission (36865-36866).</w:t>
            </w:r>
          </w:p>
          <w:p w:rsidR="00C53F97" w:rsidRPr="002674AC" w:rsidRDefault="00C53F97" w:rsidP="00C53F97">
            <w:pPr>
              <w:rPr>
                <w:sz w:val="20"/>
                <w:szCs w:val="20"/>
                <w:lang w:val="en-US"/>
              </w:rPr>
            </w:pPr>
          </w:p>
          <w:p w:rsidR="007C47C2" w:rsidRPr="002674AC" w:rsidRDefault="00C53F97" w:rsidP="00C53F97">
            <w:pPr>
              <w:rPr>
                <w:sz w:val="20"/>
                <w:szCs w:val="20"/>
                <w:lang w:val="fr-CA"/>
              </w:rPr>
            </w:pPr>
            <w:r w:rsidRPr="002674AC">
              <w:rPr>
                <w:sz w:val="20"/>
                <w:szCs w:val="20"/>
                <w:lang w:val="fr-CA"/>
              </w:rPr>
              <w:t>Aucune comparution pour l’intervenante Procureure générale du Québec (36865-36866).</w:t>
            </w:r>
            <w:r w:rsidRPr="002674AC">
              <w:rPr>
                <w:sz w:val="20"/>
                <w:szCs w:val="20"/>
                <w:lang w:val="fr-CA"/>
              </w:rPr>
              <w:br/>
              <w:t>(Soumission écrites seulement)</w:t>
            </w:r>
          </w:p>
        </w:tc>
      </w:tr>
    </w:tbl>
    <w:p w:rsidR="007C47C2" w:rsidRPr="002674AC" w:rsidRDefault="007C47C2" w:rsidP="007C47C2">
      <w:pPr>
        <w:widowControl w:val="0"/>
        <w:rPr>
          <w:sz w:val="20"/>
          <w:szCs w:val="20"/>
          <w:lang w:val="fr-CA"/>
        </w:rPr>
      </w:pPr>
    </w:p>
    <w:p w:rsidR="007C47C2" w:rsidRPr="002674AC" w:rsidRDefault="007C47C2" w:rsidP="007C47C2">
      <w:pPr>
        <w:widowControl w:val="0"/>
        <w:rPr>
          <w:sz w:val="20"/>
          <w:szCs w:val="20"/>
        </w:rPr>
      </w:pPr>
      <w:r w:rsidRPr="002674AC">
        <w:rPr>
          <w:b/>
          <w:sz w:val="20"/>
          <w:szCs w:val="20"/>
        </w:rPr>
        <w:t xml:space="preserve">RESERVED / </w:t>
      </w:r>
      <w:r w:rsidRPr="002674AC">
        <w:rPr>
          <w:b/>
          <w:sz w:val="20"/>
          <w:szCs w:val="20"/>
          <w:lang w:val="fr-CA"/>
        </w:rPr>
        <w:t>EN DÉLIBÉRÉ</w:t>
      </w:r>
    </w:p>
    <w:p w:rsidR="007C47C2" w:rsidRPr="002674AC" w:rsidRDefault="007C47C2" w:rsidP="007C47C2"/>
    <w:p w:rsidR="00D6698F" w:rsidRPr="002674AC" w:rsidRDefault="00D6698F">
      <w:r w:rsidRPr="002674AC">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2674AC" w:rsidTr="00E942C2">
        <w:tc>
          <w:tcPr>
            <w:tcW w:w="4380" w:type="dxa"/>
            <w:tcMar>
              <w:left w:w="0" w:type="dxa"/>
              <w:right w:w="0" w:type="dxa"/>
            </w:tcMar>
          </w:tcPr>
          <w:p w:rsidR="007C47C2" w:rsidRPr="002674AC" w:rsidRDefault="007C47C2" w:rsidP="00E942C2">
            <w:pPr>
              <w:widowControl w:val="0"/>
              <w:jc w:val="both"/>
              <w:rPr>
                <w:b/>
                <w:sz w:val="20"/>
                <w:szCs w:val="20"/>
                <w:u w:val="single"/>
              </w:rPr>
            </w:pPr>
            <w:r w:rsidRPr="002674AC">
              <w:rPr>
                <w:b/>
                <w:sz w:val="20"/>
                <w:szCs w:val="20"/>
                <w:u w:val="single"/>
              </w:rPr>
              <w:lastRenderedPageBreak/>
              <w:t>Nature of the case:</w:t>
            </w:r>
          </w:p>
          <w:p w:rsidR="007C47C2" w:rsidRPr="002674AC" w:rsidRDefault="007C47C2" w:rsidP="00E942C2">
            <w:pPr>
              <w:widowControl w:val="0"/>
              <w:jc w:val="both"/>
              <w:rPr>
                <w:b/>
                <w:sz w:val="20"/>
                <w:szCs w:val="20"/>
              </w:rPr>
            </w:pPr>
          </w:p>
          <w:p w:rsidR="007C47C2" w:rsidRPr="002674AC" w:rsidRDefault="008F38C7" w:rsidP="00E942C2">
            <w:pPr>
              <w:widowControl w:val="0"/>
              <w:jc w:val="both"/>
              <w:rPr>
                <w:b/>
                <w:sz w:val="20"/>
                <w:szCs w:val="20"/>
              </w:rPr>
            </w:pPr>
            <w:r w:rsidRPr="002674AC">
              <w:rPr>
                <w:b/>
                <w:sz w:val="20"/>
                <w:szCs w:val="20"/>
              </w:rPr>
              <w:t>36865:</w:t>
            </w:r>
          </w:p>
          <w:p w:rsidR="008F38C7" w:rsidRPr="002674AC" w:rsidRDefault="008F38C7" w:rsidP="00E942C2">
            <w:pPr>
              <w:widowControl w:val="0"/>
              <w:jc w:val="both"/>
              <w:rPr>
                <w:b/>
                <w:sz w:val="20"/>
                <w:szCs w:val="20"/>
              </w:rPr>
            </w:pPr>
          </w:p>
          <w:p w:rsidR="008F38C7" w:rsidRPr="002674AC" w:rsidRDefault="008F38C7" w:rsidP="008F38C7">
            <w:pPr>
              <w:widowControl w:val="0"/>
              <w:jc w:val="both"/>
              <w:rPr>
                <w:sz w:val="20"/>
                <w:szCs w:val="20"/>
              </w:rPr>
            </w:pPr>
            <w:r w:rsidRPr="002674AC">
              <w:rPr>
                <w:i/>
                <w:sz w:val="20"/>
                <w:szCs w:val="20"/>
              </w:rPr>
              <w:t>Charter of Rights</w:t>
            </w:r>
            <w:r w:rsidRPr="002674AC">
              <w:rPr>
                <w:sz w:val="20"/>
                <w:szCs w:val="20"/>
              </w:rPr>
              <w:t xml:space="preserve"> - Right to trial by jury - Does a person charged under s. 194(1) of the </w:t>
            </w:r>
            <w:r w:rsidRPr="002674AC">
              <w:rPr>
                <w:i/>
                <w:sz w:val="20"/>
                <w:szCs w:val="20"/>
              </w:rPr>
              <w:t>Securities Act</w:t>
            </w:r>
            <w:r w:rsidRPr="002674AC">
              <w:rPr>
                <w:sz w:val="20"/>
                <w:szCs w:val="20"/>
              </w:rPr>
              <w:t xml:space="preserve">,  R.S.A. 2000, c. S-4 have the right to a trial by jury under s. 11(f) of the </w:t>
            </w:r>
            <w:r w:rsidRPr="002674AC">
              <w:rPr>
                <w:i/>
                <w:sz w:val="20"/>
                <w:szCs w:val="20"/>
              </w:rPr>
              <w:t>Charter</w:t>
            </w:r>
            <w:r w:rsidRPr="002674AC">
              <w:rPr>
                <w:sz w:val="20"/>
                <w:szCs w:val="20"/>
              </w:rPr>
              <w:t xml:space="preserve"> - If yes, what remedy, if any, is the appellant entitled to receive.</w:t>
            </w:r>
          </w:p>
          <w:p w:rsidR="008F38C7" w:rsidRPr="002674AC" w:rsidRDefault="008F38C7" w:rsidP="00E942C2">
            <w:pPr>
              <w:widowControl w:val="0"/>
              <w:jc w:val="both"/>
              <w:rPr>
                <w:b/>
                <w:sz w:val="20"/>
                <w:szCs w:val="20"/>
              </w:rPr>
            </w:pPr>
          </w:p>
          <w:p w:rsidR="009D1238" w:rsidRPr="002674AC" w:rsidRDefault="009D1238" w:rsidP="00E942C2">
            <w:pPr>
              <w:widowControl w:val="0"/>
              <w:jc w:val="both"/>
              <w:rPr>
                <w:b/>
                <w:sz w:val="20"/>
                <w:szCs w:val="20"/>
              </w:rPr>
            </w:pPr>
          </w:p>
          <w:p w:rsidR="008F38C7" w:rsidRPr="002674AC" w:rsidRDefault="008F38C7" w:rsidP="00E942C2">
            <w:pPr>
              <w:widowControl w:val="0"/>
              <w:jc w:val="both"/>
              <w:rPr>
                <w:b/>
                <w:sz w:val="20"/>
                <w:szCs w:val="20"/>
              </w:rPr>
            </w:pPr>
            <w:r w:rsidRPr="002674AC">
              <w:rPr>
                <w:b/>
                <w:sz w:val="20"/>
                <w:szCs w:val="20"/>
              </w:rPr>
              <w:t>36866</w:t>
            </w:r>
          </w:p>
          <w:p w:rsidR="008F38C7" w:rsidRPr="002674AC" w:rsidRDefault="008F38C7" w:rsidP="00E942C2">
            <w:pPr>
              <w:widowControl w:val="0"/>
              <w:jc w:val="both"/>
              <w:rPr>
                <w:b/>
                <w:sz w:val="20"/>
                <w:szCs w:val="20"/>
              </w:rPr>
            </w:pPr>
          </w:p>
          <w:p w:rsidR="008F38C7" w:rsidRPr="002674AC" w:rsidRDefault="008F38C7" w:rsidP="008F38C7">
            <w:pPr>
              <w:jc w:val="both"/>
              <w:rPr>
                <w:sz w:val="20"/>
                <w:szCs w:val="20"/>
              </w:rPr>
            </w:pPr>
            <w:r w:rsidRPr="002674AC">
              <w:rPr>
                <w:i/>
                <w:sz w:val="20"/>
                <w:szCs w:val="20"/>
              </w:rPr>
              <w:t>Charter of Rights</w:t>
            </w:r>
            <w:r w:rsidRPr="002674AC">
              <w:rPr>
                <w:sz w:val="20"/>
                <w:szCs w:val="20"/>
              </w:rPr>
              <w:t xml:space="preserve"> - Right to trial by jury - What does the phrase “or a more severe punishment” in s. 11(f) of the </w:t>
            </w:r>
            <w:r w:rsidRPr="002674AC">
              <w:rPr>
                <w:i/>
                <w:sz w:val="20"/>
                <w:szCs w:val="20"/>
              </w:rPr>
              <w:t xml:space="preserve">Charter </w:t>
            </w:r>
            <w:r w:rsidRPr="002674AC">
              <w:rPr>
                <w:sz w:val="20"/>
                <w:szCs w:val="20"/>
              </w:rPr>
              <w:t xml:space="preserve">mean - Does the phrase “or a more severe punishment” in s. 11(f) of the </w:t>
            </w:r>
            <w:r w:rsidRPr="002674AC">
              <w:rPr>
                <w:i/>
                <w:sz w:val="20"/>
                <w:szCs w:val="20"/>
              </w:rPr>
              <w:t>Charter</w:t>
            </w:r>
            <w:r w:rsidRPr="002674AC">
              <w:rPr>
                <w:sz w:val="20"/>
                <w:szCs w:val="20"/>
              </w:rPr>
              <w:t xml:space="preserve"> include a combined maximum sentence of: five (5) years less one (1) day imprisonment, a $5,000,000.00 fine, and an automatic six (6) month imprisonment for failure to pay said $5,000,000.00 fine with no right to a default hearing - If yes, can “</w:t>
            </w:r>
            <w:proofErr w:type="spellStart"/>
            <w:r w:rsidRPr="002674AC">
              <w:rPr>
                <w:sz w:val="20"/>
                <w:szCs w:val="20"/>
              </w:rPr>
              <w:t>underinclusion</w:t>
            </w:r>
            <w:proofErr w:type="spellEnd"/>
            <w:r w:rsidRPr="002674AC">
              <w:rPr>
                <w:sz w:val="20"/>
                <w:szCs w:val="20"/>
              </w:rPr>
              <w:t xml:space="preserve">” of the right to a trial by jury in the </w:t>
            </w:r>
            <w:r w:rsidRPr="002674AC">
              <w:rPr>
                <w:i/>
                <w:sz w:val="20"/>
                <w:szCs w:val="20"/>
              </w:rPr>
              <w:t>Securities Act</w:t>
            </w:r>
            <w:r w:rsidRPr="002674AC">
              <w:rPr>
                <w:sz w:val="20"/>
                <w:szCs w:val="20"/>
              </w:rPr>
              <w:t xml:space="preserve"> be saved by s. 1 - If it cannot be saved, what remedy should be granted under s. 52(1) of the </w:t>
            </w:r>
            <w:r w:rsidRPr="002674AC">
              <w:rPr>
                <w:i/>
                <w:sz w:val="20"/>
                <w:szCs w:val="20"/>
              </w:rPr>
              <w:t>Constitution Act, 1982.</w:t>
            </w:r>
          </w:p>
          <w:p w:rsidR="008F38C7" w:rsidRPr="002674AC" w:rsidRDefault="008F38C7" w:rsidP="00E942C2">
            <w:pPr>
              <w:widowControl w:val="0"/>
              <w:jc w:val="both"/>
              <w:rPr>
                <w:b/>
                <w:sz w:val="20"/>
                <w:szCs w:val="20"/>
              </w:rPr>
            </w:pPr>
          </w:p>
          <w:p w:rsidR="00192921" w:rsidRPr="002674AC" w:rsidRDefault="00192921" w:rsidP="00E942C2">
            <w:pPr>
              <w:widowControl w:val="0"/>
              <w:jc w:val="both"/>
              <w:rPr>
                <w:sz w:val="20"/>
                <w:szCs w:val="20"/>
              </w:rPr>
            </w:pPr>
          </w:p>
          <w:p w:rsidR="00192921" w:rsidRPr="002674AC" w:rsidRDefault="00192921" w:rsidP="00E942C2">
            <w:pPr>
              <w:widowControl w:val="0"/>
              <w:jc w:val="both"/>
              <w:rPr>
                <w:b/>
                <w:sz w:val="20"/>
                <w:szCs w:val="20"/>
              </w:rPr>
            </w:pPr>
          </w:p>
        </w:tc>
        <w:tc>
          <w:tcPr>
            <w:tcW w:w="720" w:type="dxa"/>
            <w:tcMar>
              <w:left w:w="0" w:type="dxa"/>
              <w:right w:w="0" w:type="dxa"/>
            </w:tcMar>
          </w:tcPr>
          <w:p w:rsidR="00192921" w:rsidRPr="002674AC" w:rsidRDefault="00192921" w:rsidP="00E942C2">
            <w:pPr>
              <w:widowControl w:val="0"/>
              <w:jc w:val="center"/>
              <w:rPr>
                <w:sz w:val="20"/>
                <w:szCs w:val="20"/>
              </w:rPr>
            </w:pPr>
          </w:p>
          <w:p w:rsidR="00192921" w:rsidRPr="002674AC" w:rsidRDefault="00192921" w:rsidP="00E942C2">
            <w:pPr>
              <w:widowControl w:val="0"/>
              <w:jc w:val="center"/>
              <w:rPr>
                <w:sz w:val="20"/>
                <w:szCs w:val="20"/>
              </w:rPr>
            </w:pPr>
          </w:p>
          <w:p w:rsidR="00192921" w:rsidRPr="002674AC" w:rsidRDefault="00192921" w:rsidP="00E942C2">
            <w:pPr>
              <w:widowControl w:val="0"/>
              <w:jc w:val="center"/>
              <w:rPr>
                <w:sz w:val="20"/>
                <w:szCs w:val="20"/>
              </w:rPr>
            </w:pPr>
          </w:p>
        </w:tc>
        <w:tc>
          <w:tcPr>
            <w:tcW w:w="4380" w:type="dxa"/>
            <w:tcMar>
              <w:left w:w="0" w:type="dxa"/>
              <w:right w:w="0" w:type="dxa"/>
            </w:tcMar>
          </w:tcPr>
          <w:p w:rsidR="007C47C2" w:rsidRPr="002674AC" w:rsidRDefault="007C47C2" w:rsidP="00E942C2">
            <w:pPr>
              <w:widowControl w:val="0"/>
              <w:jc w:val="both"/>
              <w:rPr>
                <w:b/>
                <w:sz w:val="20"/>
                <w:szCs w:val="20"/>
                <w:u w:val="single"/>
                <w:lang w:val="fr-CA"/>
              </w:rPr>
            </w:pPr>
            <w:r w:rsidRPr="002674AC">
              <w:rPr>
                <w:b/>
                <w:sz w:val="20"/>
                <w:szCs w:val="20"/>
                <w:u w:val="single"/>
                <w:lang w:val="fr-CA"/>
              </w:rPr>
              <w:t>Nature de la cause :</w:t>
            </w:r>
          </w:p>
          <w:p w:rsidR="007C47C2" w:rsidRPr="002674AC" w:rsidRDefault="007C47C2" w:rsidP="00E942C2">
            <w:pPr>
              <w:widowControl w:val="0"/>
              <w:jc w:val="both"/>
              <w:rPr>
                <w:sz w:val="20"/>
                <w:szCs w:val="20"/>
                <w:lang w:val="fr-CA"/>
              </w:rPr>
            </w:pPr>
          </w:p>
          <w:p w:rsidR="00192921" w:rsidRPr="002674AC" w:rsidRDefault="008F38C7" w:rsidP="00192921">
            <w:pPr>
              <w:widowControl w:val="0"/>
              <w:jc w:val="both"/>
              <w:rPr>
                <w:b/>
                <w:sz w:val="20"/>
                <w:szCs w:val="20"/>
                <w:lang w:val="fr-CA"/>
              </w:rPr>
            </w:pPr>
            <w:r w:rsidRPr="002674AC">
              <w:rPr>
                <w:b/>
                <w:sz w:val="20"/>
                <w:szCs w:val="20"/>
                <w:lang w:val="fr-CA"/>
              </w:rPr>
              <w:t>36865 :</w:t>
            </w:r>
          </w:p>
          <w:p w:rsidR="00192921" w:rsidRPr="002674AC" w:rsidRDefault="00192921" w:rsidP="00192921">
            <w:pPr>
              <w:widowControl w:val="0"/>
              <w:jc w:val="both"/>
              <w:rPr>
                <w:sz w:val="20"/>
                <w:szCs w:val="20"/>
                <w:lang w:val="fr-CA"/>
              </w:rPr>
            </w:pPr>
          </w:p>
          <w:p w:rsidR="009D1238" w:rsidRPr="002674AC" w:rsidRDefault="009D1238" w:rsidP="009D1238">
            <w:pPr>
              <w:widowControl w:val="0"/>
              <w:jc w:val="both"/>
              <w:rPr>
                <w:sz w:val="20"/>
                <w:szCs w:val="20"/>
                <w:lang w:val="fr-CA"/>
              </w:rPr>
            </w:pPr>
            <w:r w:rsidRPr="002674AC">
              <w:rPr>
                <w:i/>
                <w:sz w:val="20"/>
                <w:szCs w:val="20"/>
                <w:lang w:val="fr-CA"/>
              </w:rPr>
              <w:t>Charte des droits</w:t>
            </w:r>
            <w:r w:rsidRPr="002674AC">
              <w:rPr>
                <w:sz w:val="20"/>
                <w:szCs w:val="20"/>
                <w:lang w:val="fr-CA"/>
              </w:rPr>
              <w:t xml:space="preserve"> - Droit à un procès avec jury - Une personne accusée en vertu du par. 194(1) de la </w:t>
            </w:r>
            <w:r w:rsidRPr="002674AC">
              <w:rPr>
                <w:i/>
                <w:sz w:val="20"/>
                <w:szCs w:val="20"/>
                <w:lang w:val="fr-CA"/>
              </w:rPr>
              <w:t xml:space="preserve">Securities </w:t>
            </w:r>
            <w:proofErr w:type="spellStart"/>
            <w:r w:rsidRPr="002674AC">
              <w:rPr>
                <w:i/>
                <w:sz w:val="20"/>
                <w:szCs w:val="20"/>
                <w:lang w:val="fr-CA"/>
              </w:rPr>
              <w:t>Act</w:t>
            </w:r>
            <w:proofErr w:type="spellEnd"/>
            <w:r w:rsidRPr="002674AC">
              <w:rPr>
                <w:sz w:val="20"/>
                <w:szCs w:val="20"/>
                <w:lang w:val="fr-CA"/>
              </w:rPr>
              <w:t xml:space="preserve">, R.S.A. 2000, ch. S-4 a-t-elle le droit à un procès avec jury en vertu de l’al. 11f) de la </w:t>
            </w:r>
            <w:r w:rsidRPr="002674AC">
              <w:rPr>
                <w:i/>
                <w:sz w:val="20"/>
                <w:szCs w:val="20"/>
                <w:lang w:val="fr-CA"/>
              </w:rPr>
              <w:t>Charte</w:t>
            </w:r>
            <w:r w:rsidRPr="002674AC">
              <w:rPr>
                <w:sz w:val="20"/>
                <w:szCs w:val="20"/>
                <w:lang w:val="fr-CA"/>
              </w:rPr>
              <w:t xml:space="preserve">? - Dans l’affirmative, à quelle réparation, s’il en est, l’appelant </w:t>
            </w:r>
            <w:proofErr w:type="spellStart"/>
            <w:r w:rsidRPr="002674AC">
              <w:rPr>
                <w:sz w:val="20"/>
                <w:szCs w:val="20"/>
                <w:lang w:val="fr-CA"/>
              </w:rPr>
              <w:t>a-t-il</w:t>
            </w:r>
            <w:proofErr w:type="spellEnd"/>
            <w:r w:rsidRPr="002674AC">
              <w:rPr>
                <w:sz w:val="20"/>
                <w:szCs w:val="20"/>
                <w:lang w:val="fr-CA"/>
              </w:rPr>
              <w:t xml:space="preserve"> droit?</w:t>
            </w:r>
          </w:p>
          <w:p w:rsidR="003949E6" w:rsidRPr="002674AC" w:rsidRDefault="003949E6" w:rsidP="009D1238">
            <w:pPr>
              <w:widowControl w:val="0"/>
              <w:jc w:val="both"/>
              <w:rPr>
                <w:sz w:val="20"/>
                <w:szCs w:val="20"/>
                <w:lang w:val="fr-CA"/>
              </w:rPr>
            </w:pPr>
          </w:p>
          <w:p w:rsidR="003949E6" w:rsidRPr="002674AC" w:rsidRDefault="003949E6" w:rsidP="009D1238">
            <w:pPr>
              <w:widowControl w:val="0"/>
              <w:jc w:val="both"/>
              <w:rPr>
                <w:b/>
                <w:sz w:val="20"/>
                <w:szCs w:val="20"/>
                <w:lang w:val="fr-CA"/>
              </w:rPr>
            </w:pPr>
            <w:r w:rsidRPr="002674AC">
              <w:rPr>
                <w:b/>
                <w:sz w:val="20"/>
                <w:szCs w:val="20"/>
                <w:lang w:val="fr-CA"/>
              </w:rPr>
              <w:t>36866</w:t>
            </w:r>
          </w:p>
          <w:p w:rsidR="003949E6" w:rsidRPr="002674AC" w:rsidRDefault="003949E6" w:rsidP="009D1238">
            <w:pPr>
              <w:widowControl w:val="0"/>
              <w:jc w:val="both"/>
              <w:rPr>
                <w:b/>
                <w:sz w:val="20"/>
                <w:szCs w:val="20"/>
                <w:lang w:val="fr-CA"/>
              </w:rPr>
            </w:pPr>
          </w:p>
          <w:p w:rsidR="007C47C2" w:rsidRPr="002674AC" w:rsidRDefault="003949E6" w:rsidP="003949E6">
            <w:pPr>
              <w:jc w:val="both"/>
              <w:rPr>
                <w:sz w:val="20"/>
                <w:szCs w:val="20"/>
                <w:lang w:val="fr-CA"/>
              </w:rPr>
            </w:pPr>
            <w:r w:rsidRPr="002674AC">
              <w:rPr>
                <w:i/>
                <w:sz w:val="20"/>
                <w:szCs w:val="20"/>
                <w:lang w:val="fr-CA"/>
              </w:rPr>
              <w:t>Charte des droits</w:t>
            </w:r>
            <w:r w:rsidRPr="002674AC">
              <w:rPr>
                <w:sz w:val="20"/>
                <w:szCs w:val="20"/>
                <w:lang w:val="fr-CA"/>
              </w:rPr>
              <w:t xml:space="preserve"> - Droit à un procès avec jury - Que signifie l’expression « ou une peine plus grave » à l’al. 11f) de la </w:t>
            </w:r>
            <w:r w:rsidRPr="002674AC">
              <w:rPr>
                <w:i/>
                <w:sz w:val="20"/>
                <w:szCs w:val="20"/>
                <w:lang w:val="fr-CA"/>
              </w:rPr>
              <w:t>Charte</w:t>
            </w:r>
            <w:r w:rsidRPr="002674AC">
              <w:rPr>
                <w:sz w:val="20"/>
                <w:szCs w:val="20"/>
                <w:lang w:val="fr-CA"/>
              </w:rPr>
              <w:t xml:space="preserve">? - L’expression « ou une peine plus grave » à l’al. 11f) de la </w:t>
            </w:r>
            <w:r w:rsidRPr="002674AC">
              <w:rPr>
                <w:i/>
                <w:sz w:val="20"/>
                <w:szCs w:val="20"/>
                <w:lang w:val="fr-CA"/>
              </w:rPr>
              <w:t>Charte</w:t>
            </w:r>
            <w:r w:rsidRPr="002674AC">
              <w:rPr>
                <w:sz w:val="20"/>
                <w:szCs w:val="20"/>
                <w:lang w:val="fr-CA"/>
              </w:rPr>
              <w:t xml:space="preserve"> comprend-t-elle une peine maximale combinée de cinq ans moins un (1) jour d’emprisonnement, d’une amende de 5 millions de dollars et d’une peine d’emprisonnement automatique de six (6) mois pour avoir omis de payer l’amende de 5 millions de dollars, sans droit d’être entendu en cas de défaut? - Dans l’affirmative, la « portée trop limitative » du droit à un procès avec jury dans la </w:t>
            </w:r>
            <w:r w:rsidRPr="002674AC">
              <w:rPr>
                <w:i/>
                <w:sz w:val="20"/>
                <w:szCs w:val="20"/>
                <w:lang w:val="fr-CA"/>
              </w:rPr>
              <w:t xml:space="preserve">Securities </w:t>
            </w:r>
            <w:proofErr w:type="spellStart"/>
            <w:r w:rsidRPr="002674AC">
              <w:rPr>
                <w:i/>
                <w:sz w:val="20"/>
                <w:szCs w:val="20"/>
                <w:lang w:val="fr-CA"/>
              </w:rPr>
              <w:t>Act</w:t>
            </w:r>
            <w:proofErr w:type="spellEnd"/>
            <w:r w:rsidRPr="002674AC">
              <w:rPr>
                <w:sz w:val="20"/>
                <w:szCs w:val="20"/>
                <w:lang w:val="fr-CA"/>
              </w:rPr>
              <w:t xml:space="preserve"> peut-elle être sauvegardée par application de l’article premier? - Si elle ne peut être sauvegardée, quelle réparation convient-il d’accorder en application du par. 52(1) de la </w:t>
            </w:r>
            <w:r w:rsidRPr="002674AC">
              <w:rPr>
                <w:i/>
                <w:sz w:val="20"/>
                <w:szCs w:val="20"/>
                <w:lang w:val="fr-CA"/>
              </w:rPr>
              <w:t>Loi constitutionnelle de 1982</w:t>
            </w:r>
            <w:r w:rsidRPr="002674AC">
              <w:rPr>
                <w:sz w:val="20"/>
                <w:szCs w:val="20"/>
                <w:lang w:val="fr-CA"/>
              </w:rPr>
              <w:t>?</w:t>
            </w:r>
          </w:p>
        </w:tc>
      </w:tr>
    </w:tbl>
    <w:p w:rsidR="007C47C2" w:rsidRPr="002674AC" w:rsidRDefault="007C47C2" w:rsidP="007C47C2">
      <w:pPr>
        <w:widowControl w:val="0"/>
        <w:rPr>
          <w:sz w:val="20"/>
          <w:szCs w:val="20"/>
          <w:lang w:val="fr-CA"/>
        </w:rPr>
      </w:pPr>
    </w:p>
    <w:p w:rsidR="002A27D1" w:rsidRPr="002674AC" w:rsidRDefault="002674AC" w:rsidP="002A27D1">
      <w:pPr>
        <w:widowControl w:val="0"/>
        <w:rPr>
          <w:sz w:val="20"/>
          <w:szCs w:val="20"/>
        </w:rPr>
      </w:pPr>
      <w:r w:rsidRPr="002674AC">
        <w:rPr>
          <w:sz w:val="20"/>
          <w:szCs w:val="20"/>
          <w:lang w:val="fr-CA"/>
        </w:rPr>
        <w:pict>
          <v:rect id="_x0000_i1082" style="width:2in;height:1pt" o:hrpct="0" o:hralign="center" o:hrstd="t" o:hrnoshade="t" o:hr="t" fillcolor="black [3213]" stroked="f"/>
        </w:pict>
      </w:r>
    </w:p>
    <w:p w:rsidR="002A27D1" w:rsidRPr="002674AC" w:rsidRDefault="002A27D1" w:rsidP="002A27D1">
      <w:pPr>
        <w:widowControl w:val="0"/>
        <w:rPr>
          <w:sz w:val="20"/>
          <w:szCs w:val="20"/>
        </w:rPr>
      </w:pPr>
    </w:p>
    <w:p w:rsidR="004E3014" w:rsidRPr="002674AC" w:rsidRDefault="004E3014" w:rsidP="004E3014">
      <w:pPr>
        <w:widowControl w:val="0"/>
        <w:rPr>
          <w:sz w:val="20"/>
          <w:szCs w:val="20"/>
          <w:lang w:val="en-US"/>
        </w:rPr>
      </w:pPr>
      <w:r w:rsidRPr="002674AC">
        <w:rPr>
          <w:sz w:val="20"/>
          <w:szCs w:val="20"/>
          <w:lang w:val="en-US"/>
        </w:rPr>
        <w:t>1</w:t>
      </w:r>
      <w:r w:rsidR="00E2223C" w:rsidRPr="002674AC">
        <w:rPr>
          <w:sz w:val="20"/>
          <w:szCs w:val="20"/>
          <w:lang w:val="en-US"/>
        </w:rPr>
        <w:t>5</w:t>
      </w:r>
      <w:r w:rsidRPr="002674AC">
        <w:rPr>
          <w:sz w:val="20"/>
          <w:szCs w:val="20"/>
          <w:lang w:val="en-US"/>
        </w:rPr>
        <w:t>.02.2017</w:t>
      </w:r>
    </w:p>
    <w:p w:rsidR="004E3014" w:rsidRPr="002674AC" w:rsidRDefault="004E3014" w:rsidP="004E3014">
      <w:pPr>
        <w:widowControl w:val="0"/>
        <w:rPr>
          <w:sz w:val="20"/>
          <w:szCs w:val="20"/>
          <w:lang w:val="en-US"/>
        </w:rPr>
      </w:pPr>
    </w:p>
    <w:p w:rsidR="004E3014" w:rsidRPr="002674AC" w:rsidRDefault="004E3014" w:rsidP="004E3014">
      <w:pPr>
        <w:widowControl w:val="0"/>
        <w:ind w:left="720" w:hanging="720"/>
        <w:rPr>
          <w:sz w:val="20"/>
          <w:szCs w:val="20"/>
          <w:u w:val="single"/>
          <w:lang w:val="en-US"/>
        </w:rPr>
      </w:pPr>
      <w:r w:rsidRPr="002674AC">
        <w:rPr>
          <w:sz w:val="20"/>
          <w:szCs w:val="20"/>
          <w:lang w:val="en-US"/>
        </w:rPr>
        <w:t xml:space="preserve">Coram: </w:t>
      </w:r>
      <w:r w:rsidRPr="002674AC">
        <w:rPr>
          <w:sz w:val="20"/>
          <w:szCs w:val="20"/>
          <w:lang w:val="en-US"/>
        </w:rPr>
        <w:tab/>
      </w:r>
      <w:proofErr w:type="spellStart"/>
      <w:r w:rsidRPr="002674AC">
        <w:rPr>
          <w:sz w:val="20"/>
          <w:szCs w:val="20"/>
          <w:u w:val="single"/>
          <w:lang w:val="en-US"/>
        </w:rPr>
        <w:t>McLachlin</w:t>
      </w:r>
      <w:proofErr w:type="spellEnd"/>
      <w:r w:rsidRPr="002674AC">
        <w:rPr>
          <w:sz w:val="20"/>
          <w:szCs w:val="20"/>
          <w:u w:val="single"/>
          <w:lang w:val="en-US"/>
        </w:rPr>
        <w:t xml:space="preserve"> C.J. and </w:t>
      </w:r>
      <w:proofErr w:type="spellStart"/>
      <w:r w:rsidRPr="002674AC">
        <w:rPr>
          <w:sz w:val="20"/>
          <w:szCs w:val="20"/>
          <w:u w:val="single"/>
          <w:lang w:val="en-US"/>
        </w:rPr>
        <w:t>Karakatsanis</w:t>
      </w:r>
      <w:proofErr w:type="spellEnd"/>
      <w:r w:rsidRPr="002674AC">
        <w:rPr>
          <w:sz w:val="20"/>
          <w:szCs w:val="20"/>
          <w:u w:val="single"/>
          <w:lang w:val="en-US"/>
        </w:rPr>
        <w:t xml:space="preserve">, Wagner, </w:t>
      </w:r>
      <w:proofErr w:type="spellStart"/>
      <w:r w:rsidRPr="002674AC">
        <w:rPr>
          <w:sz w:val="20"/>
          <w:szCs w:val="20"/>
          <w:u w:val="single"/>
          <w:lang w:val="en-US"/>
        </w:rPr>
        <w:t>Gascon</w:t>
      </w:r>
      <w:proofErr w:type="spellEnd"/>
      <w:r w:rsidRPr="002674AC">
        <w:rPr>
          <w:sz w:val="20"/>
          <w:szCs w:val="20"/>
          <w:u w:val="single"/>
          <w:lang w:val="en-US"/>
        </w:rPr>
        <w:t xml:space="preserve">, </w:t>
      </w:r>
      <w:proofErr w:type="spellStart"/>
      <w:r w:rsidRPr="002674AC">
        <w:rPr>
          <w:sz w:val="20"/>
          <w:szCs w:val="20"/>
          <w:u w:val="single"/>
          <w:lang w:val="en-US"/>
        </w:rPr>
        <w:t>Côté</w:t>
      </w:r>
      <w:proofErr w:type="spellEnd"/>
      <w:r w:rsidRPr="002674AC">
        <w:rPr>
          <w:sz w:val="20"/>
          <w:szCs w:val="20"/>
          <w:u w:val="single"/>
          <w:lang w:val="en-US"/>
        </w:rPr>
        <w:t>, Brown and Rowe JJ.</w:t>
      </w:r>
    </w:p>
    <w:p w:rsidR="004E3014" w:rsidRPr="002674AC" w:rsidRDefault="004E3014" w:rsidP="004E3014">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E3014" w:rsidRPr="002674AC" w:rsidTr="004E3014">
        <w:trPr>
          <w:trHeight w:val="185"/>
        </w:trPr>
        <w:tc>
          <w:tcPr>
            <w:tcW w:w="4380" w:type="dxa"/>
            <w:tcMar>
              <w:left w:w="0" w:type="dxa"/>
              <w:right w:w="0" w:type="dxa"/>
            </w:tcMar>
          </w:tcPr>
          <w:p w:rsidR="004E3014" w:rsidRPr="002674AC" w:rsidRDefault="004A792B" w:rsidP="004E3014">
            <w:pPr>
              <w:widowControl w:val="0"/>
              <w:rPr>
                <w:b/>
                <w:sz w:val="20"/>
                <w:szCs w:val="20"/>
                <w:lang w:val="en-US"/>
              </w:rPr>
            </w:pPr>
            <w:r w:rsidRPr="002674AC">
              <w:rPr>
                <w:b/>
                <w:sz w:val="20"/>
                <w:szCs w:val="20"/>
                <w:lang w:val="en-US"/>
              </w:rPr>
              <w:t xml:space="preserve">Deloitte &amp; </w:t>
            </w:r>
            <w:proofErr w:type="spellStart"/>
            <w:r w:rsidRPr="002674AC">
              <w:rPr>
                <w:b/>
                <w:sz w:val="20"/>
                <w:szCs w:val="20"/>
                <w:lang w:val="en-US"/>
              </w:rPr>
              <w:t>Touche</w:t>
            </w:r>
            <w:proofErr w:type="spellEnd"/>
          </w:p>
          <w:p w:rsidR="004A792B" w:rsidRPr="002674AC" w:rsidRDefault="004A792B" w:rsidP="004E3014">
            <w:pPr>
              <w:widowControl w:val="0"/>
              <w:rPr>
                <w:b/>
                <w:sz w:val="20"/>
                <w:szCs w:val="20"/>
                <w:lang w:val="en-US"/>
              </w:rPr>
            </w:pPr>
          </w:p>
          <w:p w:rsidR="004E3014" w:rsidRPr="002674AC" w:rsidRDefault="004E3014" w:rsidP="004E3014">
            <w:pPr>
              <w:widowControl w:val="0"/>
              <w:rPr>
                <w:b/>
                <w:sz w:val="20"/>
                <w:szCs w:val="20"/>
                <w:lang w:val="en-US"/>
              </w:rPr>
            </w:pPr>
            <w:r w:rsidRPr="002674AC">
              <w:rPr>
                <w:b/>
                <w:sz w:val="20"/>
                <w:szCs w:val="20"/>
                <w:lang w:val="en-US"/>
              </w:rPr>
              <w:tab/>
              <w:t xml:space="preserve">v. </w:t>
            </w:r>
            <w:r w:rsidRPr="002674AC">
              <w:rPr>
                <w:sz w:val="20"/>
                <w:szCs w:val="20"/>
                <w:lang w:val="en-US"/>
              </w:rPr>
              <w:t>(</w:t>
            </w:r>
            <w:hyperlink r:id="rId70" w:history="1">
              <w:r w:rsidRPr="002674AC">
                <w:rPr>
                  <w:rStyle w:val="Hyperlink"/>
                  <w:sz w:val="20"/>
                  <w:szCs w:val="20"/>
                  <w:lang w:val="en-US"/>
                </w:rPr>
                <w:t>368</w:t>
              </w:r>
              <w:r w:rsidR="004A792B" w:rsidRPr="002674AC">
                <w:rPr>
                  <w:rStyle w:val="Hyperlink"/>
                  <w:sz w:val="20"/>
                  <w:szCs w:val="20"/>
                  <w:lang w:val="en-US"/>
                </w:rPr>
                <w:t>75</w:t>
              </w:r>
            </w:hyperlink>
            <w:r w:rsidRPr="002674AC">
              <w:rPr>
                <w:sz w:val="20"/>
                <w:szCs w:val="20"/>
                <w:lang w:val="en-US"/>
              </w:rPr>
              <w:t>)</w:t>
            </w:r>
          </w:p>
          <w:p w:rsidR="004E3014" w:rsidRPr="002674AC" w:rsidRDefault="004E3014" w:rsidP="004E3014">
            <w:pPr>
              <w:widowControl w:val="0"/>
              <w:rPr>
                <w:b/>
                <w:sz w:val="20"/>
                <w:szCs w:val="20"/>
                <w:lang w:val="en-US"/>
              </w:rPr>
            </w:pPr>
          </w:p>
          <w:p w:rsidR="004E3014" w:rsidRPr="002674AC" w:rsidRDefault="004A792B" w:rsidP="004E3014">
            <w:pPr>
              <w:widowControl w:val="0"/>
              <w:rPr>
                <w:sz w:val="20"/>
                <w:szCs w:val="20"/>
                <w:lang w:val="en-US"/>
              </w:rPr>
            </w:pPr>
            <w:proofErr w:type="spellStart"/>
            <w:r w:rsidRPr="002674AC">
              <w:rPr>
                <w:b/>
                <w:sz w:val="20"/>
                <w:szCs w:val="20"/>
                <w:lang w:val="en-US"/>
              </w:rPr>
              <w:t>Livent</w:t>
            </w:r>
            <w:proofErr w:type="spellEnd"/>
            <w:r w:rsidRPr="002674AC">
              <w:rPr>
                <w:b/>
                <w:sz w:val="20"/>
                <w:szCs w:val="20"/>
                <w:lang w:val="en-US"/>
              </w:rPr>
              <w:t xml:space="preserve"> Inc., Through its Special Receiver and Manager Roman </w:t>
            </w:r>
            <w:proofErr w:type="spellStart"/>
            <w:r w:rsidRPr="002674AC">
              <w:rPr>
                <w:b/>
                <w:sz w:val="20"/>
                <w:szCs w:val="20"/>
                <w:lang w:val="en-US"/>
              </w:rPr>
              <w:t>Doroniuk</w:t>
            </w:r>
            <w:proofErr w:type="spellEnd"/>
            <w:r w:rsidRPr="002674AC">
              <w:rPr>
                <w:b/>
                <w:sz w:val="20"/>
                <w:szCs w:val="20"/>
                <w:lang w:val="en-US"/>
              </w:rPr>
              <w:t xml:space="preserve"> (Ont.) </w:t>
            </w:r>
          </w:p>
        </w:tc>
        <w:tc>
          <w:tcPr>
            <w:tcW w:w="720" w:type="dxa"/>
            <w:tcMar>
              <w:left w:w="0" w:type="dxa"/>
              <w:right w:w="0" w:type="dxa"/>
            </w:tcMar>
          </w:tcPr>
          <w:p w:rsidR="004E3014" w:rsidRPr="002674AC" w:rsidRDefault="004E3014" w:rsidP="004E3014">
            <w:pPr>
              <w:widowControl w:val="0"/>
              <w:jc w:val="center"/>
              <w:rPr>
                <w:sz w:val="20"/>
                <w:szCs w:val="20"/>
                <w:lang w:val="en-US"/>
              </w:rPr>
            </w:pPr>
          </w:p>
        </w:tc>
        <w:tc>
          <w:tcPr>
            <w:tcW w:w="4380" w:type="dxa"/>
            <w:tcMar>
              <w:left w:w="0" w:type="dxa"/>
              <w:right w:w="0" w:type="dxa"/>
            </w:tcMar>
          </w:tcPr>
          <w:p w:rsidR="0066495E" w:rsidRPr="002674AC" w:rsidRDefault="0066495E" w:rsidP="0066495E">
            <w:pPr>
              <w:rPr>
                <w:sz w:val="20"/>
                <w:szCs w:val="20"/>
                <w:lang w:val="en-US"/>
              </w:rPr>
            </w:pPr>
            <w:r w:rsidRPr="002674AC">
              <w:rPr>
                <w:sz w:val="20"/>
                <w:szCs w:val="20"/>
                <w:lang w:val="en-US"/>
              </w:rPr>
              <w:t xml:space="preserve">Peter H. Griffin, Matthew Fleming, Scott </w:t>
            </w:r>
            <w:proofErr w:type="spellStart"/>
            <w:r w:rsidRPr="002674AC">
              <w:rPr>
                <w:sz w:val="20"/>
                <w:szCs w:val="20"/>
                <w:lang w:val="en-US"/>
              </w:rPr>
              <w:t>Rollwagen</w:t>
            </w:r>
            <w:proofErr w:type="spellEnd"/>
            <w:r w:rsidRPr="002674AC">
              <w:rPr>
                <w:sz w:val="20"/>
                <w:szCs w:val="20"/>
                <w:lang w:val="en-US"/>
              </w:rPr>
              <w:t xml:space="preserve"> and Nina </w:t>
            </w:r>
            <w:proofErr w:type="spellStart"/>
            <w:r w:rsidRPr="002674AC">
              <w:rPr>
                <w:sz w:val="20"/>
                <w:szCs w:val="20"/>
                <w:lang w:val="en-US"/>
              </w:rPr>
              <w:t>Bombier</w:t>
            </w:r>
            <w:proofErr w:type="spellEnd"/>
            <w:r w:rsidRPr="002674AC">
              <w:rPr>
                <w:sz w:val="20"/>
                <w:szCs w:val="20"/>
                <w:lang w:val="en-US"/>
              </w:rPr>
              <w:t xml:space="preserve"> for the appellant.</w:t>
            </w:r>
          </w:p>
          <w:p w:rsidR="0066495E" w:rsidRPr="002674AC" w:rsidRDefault="0066495E" w:rsidP="0066495E">
            <w:pPr>
              <w:rPr>
                <w:sz w:val="20"/>
                <w:szCs w:val="20"/>
                <w:lang w:val="en-US"/>
              </w:rPr>
            </w:pPr>
          </w:p>
          <w:p w:rsidR="0066495E" w:rsidRPr="002674AC" w:rsidRDefault="0066495E" w:rsidP="0066495E">
            <w:pPr>
              <w:rPr>
                <w:sz w:val="20"/>
                <w:szCs w:val="20"/>
              </w:rPr>
            </w:pPr>
            <w:r w:rsidRPr="002674AC">
              <w:rPr>
                <w:sz w:val="20"/>
                <w:szCs w:val="20"/>
                <w:lang w:val="en-US"/>
              </w:rPr>
              <w:t xml:space="preserve">Guy J. Pratte, Nadia Effendi and Duncan A.W. Ault for the Intervener </w:t>
            </w:r>
            <w:r w:rsidRPr="002674AC">
              <w:rPr>
                <w:sz w:val="20"/>
                <w:szCs w:val="20"/>
              </w:rPr>
              <w:t>Chartered Professional Accountants of Canada.</w:t>
            </w:r>
          </w:p>
          <w:p w:rsidR="0066495E" w:rsidRPr="002674AC" w:rsidRDefault="0066495E" w:rsidP="0066495E">
            <w:pPr>
              <w:rPr>
                <w:sz w:val="20"/>
                <w:szCs w:val="20"/>
                <w:lang w:val="en-US"/>
              </w:rPr>
            </w:pPr>
          </w:p>
          <w:p w:rsidR="0066495E" w:rsidRPr="002674AC" w:rsidRDefault="0066495E" w:rsidP="0066495E">
            <w:pPr>
              <w:rPr>
                <w:sz w:val="20"/>
                <w:szCs w:val="20"/>
                <w:lang w:val="en-US"/>
              </w:rPr>
            </w:pPr>
            <w:r w:rsidRPr="002674AC">
              <w:rPr>
                <w:sz w:val="20"/>
                <w:szCs w:val="20"/>
                <w:lang w:val="en-US"/>
              </w:rPr>
              <w:t xml:space="preserve">Peter F.C. Howard, Patrick O’Kelly, Nicholas </w:t>
            </w:r>
            <w:proofErr w:type="spellStart"/>
            <w:r w:rsidRPr="002674AC">
              <w:rPr>
                <w:sz w:val="20"/>
                <w:szCs w:val="20"/>
                <w:lang w:val="en-US"/>
              </w:rPr>
              <w:t>McHaffie</w:t>
            </w:r>
            <w:proofErr w:type="spellEnd"/>
            <w:r w:rsidRPr="002674AC">
              <w:rPr>
                <w:sz w:val="20"/>
                <w:szCs w:val="20"/>
                <w:lang w:val="en-US"/>
              </w:rPr>
              <w:t xml:space="preserve"> and Aaron </w:t>
            </w:r>
            <w:proofErr w:type="spellStart"/>
            <w:r w:rsidRPr="002674AC">
              <w:rPr>
                <w:sz w:val="20"/>
                <w:szCs w:val="20"/>
                <w:lang w:val="en-US"/>
              </w:rPr>
              <w:t>Kreaden</w:t>
            </w:r>
            <w:proofErr w:type="spellEnd"/>
            <w:r w:rsidRPr="002674AC">
              <w:rPr>
                <w:sz w:val="20"/>
                <w:szCs w:val="20"/>
                <w:lang w:val="en-US"/>
              </w:rPr>
              <w:t xml:space="preserve"> for the Respondent.</w:t>
            </w:r>
          </w:p>
          <w:p w:rsidR="0066495E" w:rsidRPr="002674AC" w:rsidRDefault="0066495E" w:rsidP="0066495E">
            <w:pPr>
              <w:rPr>
                <w:sz w:val="20"/>
                <w:szCs w:val="20"/>
                <w:lang w:val="en-US"/>
              </w:rPr>
            </w:pPr>
          </w:p>
          <w:p w:rsidR="0066495E" w:rsidRPr="002674AC" w:rsidRDefault="0066495E" w:rsidP="0066495E">
            <w:pPr>
              <w:rPr>
                <w:sz w:val="20"/>
                <w:szCs w:val="20"/>
              </w:rPr>
            </w:pPr>
            <w:r w:rsidRPr="002674AC">
              <w:rPr>
                <w:sz w:val="20"/>
                <w:szCs w:val="20"/>
                <w:lang w:val="en-US"/>
              </w:rPr>
              <w:t xml:space="preserve">Markus </w:t>
            </w:r>
            <w:proofErr w:type="spellStart"/>
            <w:r w:rsidRPr="002674AC">
              <w:rPr>
                <w:sz w:val="20"/>
                <w:szCs w:val="20"/>
                <w:lang w:val="en-US"/>
              </w:rPr>
              <w:t>Koehnen</w:t>
            </w:r>
            <w:proofErr w:type="spellEnd"/>
            <w:r w:rsidRPr="002674AC">
              <w:rPr>
                <w:sz w:val="20"/>
                <w:szCs w:val="20"/>
                <w:lang w:val="en-US"/>
              </w:rPr>
              <w:t xml:space="preserve">, David Kent and </w:t>
            </w:r>
            <w:r w:rsidRPr="002674AC">
              <w:rPr>
                <w:sz w:val="20"/>
                <w:szCs w:val="20"/>
              </w:rPr>
              <w:t>Jeffrey Levine f</w:t>
            </w:r>
            <w:r w:rsidRPr="002674AC">
              <w:rPr>
                <w:sz w:val="20"/>
                <w:szCs w:val="20"/>
                <w:lang w:val="en-US"/>
              </w:rPr>
              <w:t xml:space="preserve">or the intervener </w:t>
            </w:r>
            <w:r w:rsidRPr="002674AC">
              <w:rPr>
                <w:sz w:val="20"/>
                <w:szCs w:val="20"/>
              </w:rPr>
              <w:t>Canadian Coalition for Good Governance.</w:t>
            </w:r>
          </w:p>
          <w:p w:rsidR="004E3014" w:rsidRPr="002674AC" w:rsidRDefault="004E3014" w:rsidP="004E3014">
            <w:pPr>
              <w:rPr>
                <w:sz w:val="20"/>
                <w:szCs w:val="20"/>
              </w:rPr>
            </w:pPr>
          </w:p>
        </w:tc>
      </w:tr>
    </w:tbl>
    <w:p w:rsidR="004E3014" w:rsidRPr="002674AC" w:rsidRDefault="004E3014" w:rsidP="004E3014">
      <w:pPr>
        <w:widowControl w:val="0"/>
        <w:rPr>
          <w:sz w:val="20"/>
          <w:szCs w:val="20"/>
          <w:lang w:val="en-US"/>
        </w:rPr>
      </w:pPr>
    </w:p>
    <w:p w:rsidR="004E3014" w:rsidRPr="002674AC" w:rsidRDefault="004E3014" w:rsidP="004E3014">
      <w:pPr>
        <w:widowControl w:val="0"/>
        <w:rPr>
          <w:sz w:val="20"/>
          <w:szCs w:val="20"/>
        </w:rPr>
      </w:pPr>
      <w:r w:rsidRPr="002674AC">
        <w:rPr>
          <w:b/>
          <w:sz w:val="20"/>
          <w:szCs w:val="20"/>
        </w:rPr>
        <w:t xml:space="preserve">RESERVED / </w:t>
      </w:r>
      <w:r w:rsidRPr="002674AC">
        <w:rPr>
          <w:b/>
          <w:sz w:val="20"/>
          <w:szCs w:val="20"/>
          <w:lang w:val="fr-CA"/>
        </w:rPr>
        <w:t>EN DÉLIBÉRÉ</w:t>
      </w:r>
    </w:p>
    <w:p w:rsidR="004E3014" w:rsidRPr="002674AC" w:rsidRDefault="004E3014" w:rsidP="004E301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E3014" w:rsidRPr="002674AC" w:rsidTr="004E3014">
        <w:tc>
          <w:tcPr>
            <w:tcW w:w="4380" w:type="dxa"/>
            <w:tcMar>
              <w:left w:w="0" w:type="dxa"/>
              <w:right w:w="0" w:type="dxa"/>
            </w:tcMar>
          </w:tcPr>
          <w:p w:rsidR="004E3014" w:rsidRPr="002674AC" w:rsidRDefault="004E3014" w:rsidP="004E3014">
            <w:pPr>
              <w:widowControl w:val="0"/>
              <w:jc w:val="both"/>
              <w:rPr>
                <w:b/>
                <w:sz w:val="20"/>
                <w:szCs w:val="20"/>
                <w:u w:val="single"/>
              </w:rPr>
            </w:pPr>
            <w:r w:rsidRPr="002674AC">
              <w:rPr>
                <w:b/>
                <w:sz w:val="20"/>
                <w:szCs w:val="20"/>
                <w:u w:val="single"/>
              </w:rPr>
              <w:t>Nature of the case:</w:t>
            </w:r>
          </w:p>
          <w:p w:rsidR="004E3014" w:rsidRPr="002674AC" w:rsidRDefault="004E3014" w:rsidP="004E3014">
            <w:pPr>
              <w:widowControl w:val="0"/>
              <w:jc w:val="both"/>
              <w:rPr>
                <w:b/>
                <w:sz w:val="20"/>
                <w:szCs w:val="20"/>
              </w:rPr>
            </w:pPr>
          </w:p>
          <w:p w:rsidR="004A792B" w:rsidRPr="002674AC" w:rsidRDefault="004A792B" w:rsidP="004A792B">
            <w:pPr>
              <w:jc w:val="both"/>
              <w:rPr>
                <w:sz w:val="20"/>
                <w:szCs w:val="20"/>
              </w:rPr>
            </w:pPr>
            <w:r w:rsidRPr="002674AC">
              <w:rPr>
                <w:sz w:val="20"/>
                <w:szCs w:val="20"/>
              </w:rPr>
              <w:t xml:space="preserve">Law of Professions - Professional liability - Negligence - Duty of Care - Defences - Whether an auditor’s duty of care to a corporate client includes a duty to resign from the audit relationship and precipitate the corporation’s collapse in order to prevent a decline in the value of the corporation on liquidation - If an audit client has a right to be compensated by its auditor for breach of such a duty of care, whether the right is unfettered by indeterminate liability concerns and whether any considerations displace or limit the scope of the duty of care - Whether appellant’s failure to resign was a cause in law of any diminution in respondent’s liquidation value - Whether doctrine of deepening insolvency is part of the law of Canada - Whether responsibility or contributory fault should be attributed to the respondent - Whether the </w:t>
            </w:r>
            <w:r w:rsidRPr="002674AC">
              <w:rPr>
                <w:i/>
                <w:sz w:val="20"/>
                <w:szCs w:val="20"/>
              </w:rPr>
              <w:t xml:space="preserve">ex </w:t>
            </w:r>
            <w:proofErr w:type="spellStart"/>
            <w:r w:rsidRPr="002674AC">
              <w:rPr>
                <w:i/>
                <w:sz w:val="20"/>
                <w:szCs w:val="20"/>
              </w:rPr>
              <w:t>turpi</w:t>
            </w:r>
            <w:proofErr w:type="spellEnd"/>
            <w:r w:rsidRPr="002674AC">
              <w:rPr>
                <w:i/>
                <w:sz w:val="20"/>
                <w:szCs w:val="20"/>
              </w:rPr>
              <w:t xml:space="preserve"> causa</w:t>
            </w:r>
            <w:r w:rsidRPr="002674AC">
              <w:rPr>
                <w:sz w:val="20"/>
                <w:szCs w:val="20"/>
              </w:rPr>
              <w:t xml:space="preserve"> defence applies? </w:t>
            </w:r>
          </w:p>
          <w:p w:rsidR="004E3014" w:rsidRPr="002674AC" w:rsidRDefault="004E3014" w:rsidP="004E3014">
            <w:pPr>
              <w:widowControl w:val="0"/>
              <w:jc w:val="both"/>
              <w:rPr>
                <w:b/>
                <w:sz w:val="20"/>
                <w:szCs w:val="20"/>
              </w:rPr>
            </w:pPr>
          </w:p>
        </w:tc>
        <w:tc>
          <w:tcPr>
            <w:tcW w:w="720" w:type="dxa"/>
            <w:tcMar>
              <w:left w:w="0" w:type="dxa"/>
              <w:right w:w="0" w:type="dxa"/>
            </w:tcMar>
          </w:tcPr>
          <w:p w:rsidR="004E3014" w:rsidRPr="002674AC" w:rsidRDefault="004E3014" w:rsidP="004E3014">
            <w:pPr>
              <w:widowControl w:val="0"/>
              <w:jc w:val="center"/>
              <w:rPr>
                <w:sz w:val="20"/>
                <w:szCs w:val="20"/>
              </w:rPr>
            </w:pPr>
          </w:p>
          <w:p w:rsidR="004E3014" w:rsidRPr="002674AC" w:rsidRDefault="004E3014" w:rsidP="004E3014">
            <w:pPr>
              <w:widowControl w:val="0"/>
              <w:jc w:val="center"/>
              <w:rPr>
                <w:sz w:val="20"/>
                <w:szCs w:val="20"/>
              </w:rPr>
            </w:pPr>
          </w:p>
          <w:p w:rsidR="004E3014" w:rsidRPr="002674AC" w:rsidRDefault="004E3014" w:rsidP="004E3014">
            <w:pPr>
              <w:widowControl w:val="0"/>
              <w:jc w:val="center"/>
              <w:rPr>
                <w:sz w:val="20"/>
                <w:szCs w:val="20"/>
              </w:rPr>
            </w:pPr>
          </w:p>
        </w:tc>
        <w:tc>
          <w:tcPr>
            <w:tcW w:w="4380" w:type="dxa"/>
            <w:tcMar>
              <w:left w:w="0" w:type="dxa"/>
              <w:right w:w="0" w:type="dxa"/>
            </w:tcMar>
          </w:tcPr>
          <w:p w:rsidR="004E3014" w:rsidRPr="002674AC" w:rsidRDefault="004E3014" w:rsidP="004E3014">
            <w:pPr>
              <w:widowControl w:val="0"/>
              <w:jc w:val="both"/>
              <w:rPr>
                <w:b/>
                <w:sz w:val="20"/>
                <w:szCs w:val="20"/>
                <w:u w:val="single"/>
                <w:lang w:val="fr-CA"/>
              </w:rPr>
            </w:pPr>
            <w:r w:rsidRPr="002674AC">
              <w:rPr>
                <w:b/>
                <w:sz w:val="20"/>
                <w:szCs w:val="20"/>
                <w:u w:val="single"/>
                <w:lang w:val="fr-CA"/>
              </w:rPr>
              <w:lastRenderedPageBreak/>
              <w:t>Nature de la cause :</w:t>
            </w:r>
          </w:p>
          <w:p w:rsidR="004E3014" w:rsidRPr="002674AC" w:rsidRDefault="004E3014" w:rsidP="004E3014">
            <w:pPr>
              <w:widowControl w:val="0"/>
              <w:jc w:val="both"/>
              <w:rPr>
                <w:sz w:val="20"/>
                <w:szCs w:val="20"/>
                <w:lang w:val="fr-CA"/>
              </w:rPr>
            </w:pPr>
          </w:p>
          <w:p w:rsidR="004A792B" w:rsidRPr="002674AC" w:rsidRDefault="004A792B" w:rsidP="004A792B">
            <w:pPr>
              <w:jc w:val="both"/>
              <w:rPr>
                <w:sz w:val="20"/>
                <w:szCs w:val="20"/>
                <w:lang w:val="fr-CA"/>
              </w:rPr>
            </w:pPr>
            <w:r w:rsidRPr="002674AC">
              <w:rPr>
                <w:sz w:val="20"/>
                <w:szCs w:val="20"/>
                <w:lang w:val="fr-CA"/>
              </w:rPr>
              <w:t>Droit des professions - Responsabilité professionnelle - Négligence - Obligation de diligence -Moyens de défense - L’obligation de diligence du vérificateur envers la société par actions pour laquelle il agit comprend-elle l’obligation de se retirer de la relation de vérification et de précipiter l’effondrement de la société afin d’éviter un déclin de sa valeur à la liquidation? - Si le client qui fait l’objet d’une vérification a le droit d’être indemnisé par son vérificateur pour un manquement à cette obligation de diligence, ce droit est-il indépendant des préoccupations soulevées par le problème de la responsabilité indéterminée et existe-t-il des considérations qui ont pour effet d’écarter ou de restreindre la portée de l’obligation de diligence? - Le fait que l’appelante n’ait pas démissionné représentait-il une cause en droit d’une diminution éventuelle de la valeur liquidative de l’intimée? - La théorie de l’aggravation de l’insolvabilité (« </w:t>
            </w:r>
            <w:proofErr w:type="spellStart"/>
            <w:r w:rsidRPr="002674AC">
              <w:rPr>
                <w:i/>
                <w:sz w:val="20"/>
                <w:szCs w:val="20"/>
                <w:lang w:val="fr-CA"/>
              </w:rPr>
              <w:t>deepening</w:t>
            </w:r>
            <w:proofErr w:type="spellEnd"/>
            <w:r w:rsidRPr="002674AC">
              <w:rPr>
                <w:i/>
                <w:sz w:val="20"/>
                <w:szCs w:val="20"/>
                <w:lang w:val="fr-CA"/>
              </w:rPr>
              <w:t xml:space="preserve"> </w:t>
            </w:r>
            <w:proofErr w:type="spellStart"/>
            <w:r w:rsidRPr="002674AC">
              <w:rPr>
                <w:i/>
                <w:sz w:val="20"/>
                <w:szCs w:val="20"/>
                <w:lang w:val="fr-CA"/>
              </w:rPr>
              <w:t>insolvency</w:t>
            </w:r>
            <w:proofErr w:type="spellEnd"/>
            <w:r w:rsidRPr="002674AC">
              <w:rPr>
                <w:sz w:val="20"/>
                <w:szCs w:val="20"/>
                <w:lang w:val="fr-CA"/>
              </w:rPr>
              <w:t xml:space="preserve"> ») fait-elle partie du droit canadien? - Y </w:t>
            </w:r>
            <w:proofErr w:type="spellStart"/>
            <w:r w:rsidRPr="002674AC">
              <w:rPr>
                <w:sz w:val="20"/>
                <w:szCs w:val="20"/>
                <w:lang w:val="fr-CA"/>
              </w:rPr>
              <w:t>a-t-il</w:t>
            </w:r>
            <w:proofErr w:type="spellEnd"/>
            <w:r w:rsidRPr="002674AC">
              <w:rPr>
                <w:sz w:val="20"/>
                <w:szCs w:val="20"/>
                <w:lang w:val="fr-CA"/>
              </w:rPr>
              <w:t xml:space="preserve"> lieu d’imputer à l’intimée une responsabilité ou une faute contributive? - La défense </w:t>
            </w:r>
            <w:r w:rsidRPr="002674AC">
              <w:rPr>
                <w:i/>
                <w:iCs/>
                <w:sz w:val="20"/>
                <w:szCs w:val="20"/>
                <w:lang w:val="fr-CA"/>
              </w:rPr>
              <w:t xml:space="preserve">ex </w:t>
            </w:r>
            <w:proofErr w:type="spellStart"/>
            <w:r w:rsidRPr="002674AC">
              <w:rPr>
                <w:i/>
                <w:iCs/>
                <w:sz w:val="20"/>
                <w:szCs w:val="20"/>
                <w:lang w:val="fr-CA"/>
              </w:rPr>
              <w:t>turpi</w:t>
            </w:r>
            <w:proofErr w:type="spellEnd"/>
            <w:r w:rsidRPr="002674AC">
              <w:rPr>
                <w:i/>
                <w:iCs/>
                <w:sz w:val="20"/>
                <w:szCs w:val="20"/>
                <w:lang w:val="fr-CA"/>
              </w:rPr>
              <w:t xml:space="preserve"> causa </w:t>
            </w:r>
            <w:r w:rsidRPr="002674AC">
              <w:rPr>
                <w:iCs/>
                <w:sz w:val="20"/>
                <w:szCs w:val="20"/>
                <w:lang w:val="fr-CA"/>
              </w:rPr>
              <w:t>s’applique-t-elle?</w:t>
            </w:r>
            <w:r w:rsidRPr="002674AC">
              <w:rPr>
                <w:sz w:val="20"/>
                <w:szCs w:val="20"/>
                <w:lang w:val="fr-CA"/>
              </w:rPr>
              <w:t xml:space="preserve"> </w:t>
            </w:r>
          </w:p>
          <w:p w:rsidR="004E3014" w:rsidRPr="002674AC" w:rsidRDefault="004E3014" w:rsidP="004E3014">
            <w:pPr>
              <w:jc w:val="both"/>
              <w:rPr>
                <w:sz w:val="20"/>
                <w:szCs w:val="20"/>
                <w:lang w:val="fr-CA"/>
              </w:rPr>
            </w:pPr>
          </w:p>
        </w:tc>
      </w:tr>
    </w:tbl>
    <w:p w:rsidR="00E940EB" w:rsidRPr="002674AC" w:rsidRDefault="002674AC" w:rsidP="00732DB7">
      <w:pPr>
        <w:widowControl w:val="0"/>
        <w:rPr>
          <w:sz w:val="20"/>
          <w:szCs w:val="20"/>
          <w:lang w:val="fr-CA"/>
        </w:rPr>
      </w:pPr>
      <w:r w:rsidRPr="002674AC">
        <w:rPr>
          <w:sz w:val="20"/>
          <w:szCs w:val="20"/>
          <w:lang w:val="fr-CA"/>
        </w:rPr>
        <w:lastRenderedPageBreak/>
        <w:pict>
          <v:rect id="_x0000_i1083" style="width:2in;height:1pt" o:hrpct="0" o:hralign="center" o:hrstd="t" o:hrnoshade="t" o:hr="t" fillcolor="black [3213]" stroked="f"/>
        </w:pict>
      </w:r>
    </w:p>
    <w:p w:rsidR="00D004FC" w:rsidRPr="002674AC" w:rsidRDefault="00D004FC" w:rsidP="00732DB7">
      <w:pPr>
        <w:widowControl w:val="0"/>
        <w:rPr>
          <w:sz w:val="20"/>
          <w:szCs w:val="20"/>
          <w:lang w:val="fr-CA"/>
        </w:rPr>
      </w:pPr>
    </w:p>
    <w:p w:rsidR="0056248C" w:rsidRPr="002674AC" w:rsidRDefault="0056248C" w:rsidP="00732DB7">
      <w:pPr>
        <w:widowControl w:val="0"/>
        <w:rPr>
          <w:sz w:val="20"/>
          <w:szCs w:val="20"/>
          <w:lang w:val="fr-CA"/>
        </w:rPr>
      </w:pPr>
    </w:p>
    <w:p w:rsidR="00732DB7" w:rsidRPr="002674AC" w:rsidRDefault="00732DB7" w:rsidP="00732DB7">
      <w:pPr>
        <w:widowControl w:val="0"/>
        <w:rPr>
          <w:sz w:val="20"/>
          <w:szCs w:val="20"/>
          <w:lang w:val="fr-CA"/>
        </w:rPr>
      </w:pPr>
    </w:p>
    <w:p w:rsidR="00732DB7" w:rsidRPr="002674AC" w:rsidRDefault="00732DB7" w:rsidP="00732DB7">
      <w:pPr>
        <w:widowControl w:val="0"/>
        <w:rPr>
          <w:sz w:val="20"/>
          <w:szCs w:val="20"/>
          <w:lang w:val="fr-CA"/>
        </w:rPr>
        <w:sectPr w:rsidR="00732DB7" w:rsidRPr="002674AC" w:rsidSect="00732DB7">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674AC" w:rsidTr="0085476B">
        <w:tc>
          <w:tcPr>
            <w:tcW w:w="4200" w:type="dxa"/>
            <w:tcMar>
              <w:left w:w="0" w:type="dxa"/>
              <w:right w:w="0" w:type="dxa"/>
            </w:tcMar>
          </w:tcPr>
          <w:p w:rsidR="00FF6EEC" w:rsidRPr="002674AC" w:rsidRDefault="00FF6EEC" w:rsidP="0085476B">
            <w:pPr>
              <w:keepNext/>
              <w:keepLines/>
              <w:tabs>
                <w:tab w:val="left" w:pos="-1440"/>
                <w:tab w:val="left" w:pos="-720"/>
              </w:tabs>
              <w:rPr>
                <w:b/>
                <w:szCs w:val="24"/>
              </w:rPr>
            </w:pPr>
            <w:r w:rsidRPr="002674AC">
              <w:rPr>
                <w:b/>
                <w:szCs w:val="24"/>
              </w:rPr>
              <w:lastRenderedPageBreak/>
              <w:t>PRONOUNCEMENTS OF APPEALS</w:t>
            </w:r>
            <w:r w:rsidR="0085476B" w:rsidRPr="002674AC">
              <w:rPr>
                <w:b/>
                <w:szCs w:val="24"/>
              </w:rPr>
              <w:t xml:space="preserve"> </w:t>
            </w:r>
            <w:r w:rsidRPr="002674AC">
              <w:rPr>
                <w:b/>
                <w:szCs w:val="24"/>
              </w:rPr>
              <w:t>RESERVED</w:t>
            </w:r>
          </w:p>
          <w:p w:rsidR="00FF6EEC" w:rsidRPr="002674A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2674A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2674AC">
              <w:rPr>
                <w:b/>
                <w:szCs w:val="24"/>
              </w:rPr>
              <w:t>Reasons for judgment are available</w:t>
            </w:r>
          </w:p>
        </w:tc>
        <w:tc>
          <w:tcPr>
            <w:tcW w:w="1200" w:type="dxa"/>
            <w:tcMar>
              <w:left w:w="0" w:type="dxa"/>
              <w:right w:w="0" w:type="dxa"/>
            </w:tcMar>
          </w:tcPr>
          <w:p w:rsidR="00FF6EEC" w:rsidRPr="002674AC" w:rsidRDefault="00FF6EEC" w:rsidP="00FF6EEC">
            <w:pPr>
              <w:keepNext/>
              <w:keepLines/>
              <w:tabs>
                <w:tab w:val="left" w:pos="-1440"/>
                <w:tab w:val="left" w:pos="-720"/>
              </w:tabs>
              <w:jc w:val="center"/>
              <w:rPr>
                <w:b/>
                <w:szCs w:val="24"/>
              </w:rPr>
            </w:pPr>
          </w:p>
          <w:p w:rsidR="00FF6EEC" w:rsidRPr="002674AC" w:rsidRDefault="00FF6EEC" w:rsidP="00FF6EEC">
            <w:pPr>
              <w:keepNext/>
              <w:keepLines/>
              <w:tabs>
                <w:tab w:val="left" w:pos="-1440"/>
                <w:tab w:val="left" w:pos="-720"/>
              </w:tabs>
              <w:jc w:val="center"/>
              <w:rPr>
                <w:b/>
                <w:szCs w:val="24"/>
              </w:rPr>
            </w:pPr>
          </w:p>
          <w:p w:rsidR="00FF6EEC" w:rsidRPr="002674AC" w:rsidRDefault="00FF6EEC" w:rsidP="00FF6EEC">
            <w:pPr>
              <w:keepNext/>
              <w:keepLines/>
              <w:tabs>
                <w:tab w:val="left" w:pos="-1440"/>
                <w:tab w:val="left" w:pos="-720"/>
              </w:tabs>
              <w:jc w:val="center"/>
              <w:rPr>
                <w:b/>
                <w:szCs w:val="24"/>
              </w:rPr>
            </w:pPr>
          </w:p>
          <w:p w:rsidR="00FF6EEC" w:rsidRPr="002674AC" w:rsidRDefault="00FF6EEC" w:rsidP="00FF6EEC">
            <w:pPr>
              <w:keepNext/>
              <w:keepLines/>
              <w:tabs>
                <w:tab w:val="left" w:pos="-1440"/>
                <w:tab w:val="left" w:pos="-720"/>
              </w:tabs>
              <w:jc w:val="center"/>
              <w:rPr>
                <w:b/>
                <w:szCs w:val="24"/>
              </w:rPr>
            </w:pPr>
          </w:p>
          <w:p w:rsidR="00FF6EEC" w:rsidRPr="002674AC"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2674AC" w:rsidRDefault="00FF6EEC" w:rsidP="00FF6EEC">
            <w:pPr>
              <w:keepNext/>
              <w:keepLines/>
              <w:tabs>
                <w:tab w:val="left" w:pos="-1440"/>
                <w:tab w:val="left" w:pos="-720"/>
              </w:tabs>
              <w:rPr>
                <w:b/>
                <w:szCs w:val="24"/>
                <w:lang w:val="fr-CA"/>
              </w:rPr>
            </w:pPr>
            <w:r w:rsidRPr="002674AC">
              <w:rPr>
                <w:b/>
                <w:szCs w:val="24"/>
                <w:lang w:val="fr-CA"/>
              </w:rPr>
              <w:t>JUGEMENTS RENDUS SUR LES APPELS EN DÉLIBÉRÉ</w:t>
            </w:r>
          </w:p>
          <w:p w:rsidR="00FF6EEC" w:rsidRPr="002674A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2674AC"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2674AC">
              <w:rPr>
                <w:b/>
                <w:szCs w:val="24"/>
                <w:lang w:val="fr-CA"/>
              </w:rPr>
              <w:t>Les motifs de jugement sont disponibles</w:t>
            </w:r>
          </w:p>
        </w:tc>
      </w:tr>
    </w:tbl>
    <w:p w:rsidR="00FF6EEC" w:rsidRPr="002674AC" w:rsidRDefault="00FF6EEC" w:rsidP="00FF6EEC">
      <w:pPr>
        <w:rPr>
          <w:b/>
          <w:sz w:val="20"/>
          <w:szCs w:val="20"/>
          <w:lang w:val="fr-CA"/>
        </w:rPr>
      </w:pPr>
    </w:p>
    <w:p w:rsidR="0052229C" w:rsidRPr="002674AC" w:rsidRDefault="00E2223C" w:rsidP="0052229C">
      <w:pPr>
        <w:rPr>
          <w:b/>
          <w:sz w:val="20"/>
          <w:szCs w:val="20"/>
          <w:lang w:val="en-US"/>
        </w:rPr>
      </w:pPr>
      <w:r w:rsidRPr="002674AC">
        <w:rPr>
          <w:b/>
          <w:sz w:val="20"/>
          <w:szCs w:val="20"/>
          <w:lang w:val="en-US"/>
        </w:rPr>
        <w:t>FEBRUARY 17</w:t>
      </w:r>
      <w:r w:rsidR="0052229C" w:rsidRPr="002674AC">
        <w:rPr>
          <w:b/>
          <w:sz w:val="20"/>
          <w:szCs w:val="20"/>
          <w:lang w:val="en-US"/>
        </w:rPr>
        <w:t>, 201</w:t>
      </w:r>
      <w:r w:rsidR="0056248C" w:rsidRPr="002674AC">
        <w:rPr>
          <w:b/>
          <w:sz w:val="20"/>
          <w:szCs w:val="20"/>
          <w:lang w:val="en-US"/>
        </w:rPr>
        <w:t>7</w:t>
      </w:r>
      <w:r w:rsidR="0052229C" w:rsidRPr="002674AC">
        <w:rPr>
          <w:b/>
          <w:sz w:val="20"/>
          <w:szCs w:val="20"/>
          <w:lang w:val="en-US"/>
        </w:rPr>
        <w:t xml:space="preserve"> / LE </w:t>
      </w:r>
      <w:r w:rsidRPr="002674AC">
        <w:rPr>
          <w:b/>
          <w:sz w:val="20"/>
          <w:szCs w:val="20"/>
          <w:lang w:val="en-US"/>
        </w:rPr>
        <w:t>17 FÉVRIER</w:t>
      </w:r>
      <w:r w:rsidR="0052229C" w:rsidRPr="002674AC">
        <w:rPr>
          <w:b/>
          <w:sz w:val="20"/>
          <w:szCs w:val="20"/>
          <w:lang w:val="en-US"/>
        </w:rPr>
        <w:t xml:space="preserve"> 201</w:t>
      </w:r>
      <w:r w:rsidR="0056248C" w:rsidRPr="002674AC">
        <w:rPr>
          <w:b/>
          <w:sz w:val="20"/>
          <w:szCs w:val="20"/>
          <w:lang w:val="en-US"/>
        </w:rPr>
        <w:t>7</w:t>
      </w:r>
    </w:p>
    <w:p w:rsidR="0052229C" w:rsidRPr="002674AC" w:rsidRDefault="0052229C" w:rsidP="0052229C">
      <w:pPr>
        <w:rPr>
          <w:sz w:val="20"/>
          <w:szCs w:val="20"/>
          <w:lang w:val="en-US"/>
        </w:rPr>
      </w:pPr>
    </w:p>
    <w:p w:rsidR="0052229C" w:rsidRPr="002674AC" w:rsidRDefault="000E27A5" w:rsidP="0052229C">
      <w:pPr>
        <w:ind w:left="1440" w:hanging="1440"/>
        <w:jc w:val="both"/>
        <w:rPr>
          <w:sz w:val="20"/>
          <w:lang w:val="en-US"/>
        </w:rPr>
      </w:pPr>
      <w:r w:rsidRPr="002674AC">
        <w:rPr>
          <w:b/>
          <w:sz w:val="20"/>
        </w:rPr>
        <w:fldChar w:fldCharType="begin"/>
      </w:r>
      <w:r w:rsidR="0052229C" w:rsidRPr="002674AC">
        <w:rPr>
          <w:b/>
          <w:sz w:val="20"/>
          <w:lang w:val="en-US"/>
        </w:rPr>
        <w:instrText xml:space="preserve"> SEQ CHAPTER \h \r 1</w:instrText>
      </w:r>
      <w:r w:rsidRPr="002674AC">
        <w:rPr>
          <w:b/>
          <w:sz w:val="20"/>
        </w:rPr>
        <w:fldChar w:fldCharType="end"/>
      </w:r>
      <w:r w:rsidR="00E2223C" w:rsidRPr="002674AC">
        <w:rPr>
          <w:b/>
          <w:sz w:val="20"/>
          <w:lang w:val="en-US"/>
        </w:rPr>
        <w:t>36999</w:t>
      </w:r>
      <w:r w:rsidR="0052229C" w:rsidRPr="002674AC">
        <w:rPr>
          <w:sz w:val="20"/>
          <w:lang w:val="en-US"/>
        </w:rPr>
        <w:tab/>
      </w:r>
      <w:r w:rsidR="00E2223C" w:rsidRPr="002674AC">
        <w:rPr>
          <w:b/>
          <w:sz w:val="20"/>
          <w:u w:val="single"/>
          <w:lang w:val="en-US"/>
        </w:rPr>
        <w:t xml:space="preserve">Corporation of the City of Nelson v. Mary Geraldine </w:t>
      </w:r>
      <w:proofErr w:type="spellStart"/>
      <w:r w:rsidR="00E2223C" w:rsidRPr="002674AC">
        <w:rPr>
          <w:b/>
          <w:sz w:val="20"/>
          <w:u w:val="single"/>
          <w:lang w:val="en-US"/>
        </w:rPr>
        <w:t>Mowatt</w:t>
      </w:r>
      <w:proofErr w:type="spellEnd"/>
      <w:r w:rsidR="00E2223C" w:rsidRPr="002674AC">
        <w:rPr>
          <w:b/>
          <w:sz w:val="20"/>
          <w:u w:val="single"/>
          <w:lang w:val="en-US"/>
        </w:rPr>
        <w:t xml:space="preserve"> and Earl Wayne </w:t>
      </w:r>
      <w:proofErr w:type="spellStart"/>
      <w:r w:rsidR="00E2223C" w:rsidRPr="002674AC">
        <w:rPr>
          <w:b/>
          <w:sz w:val="20"/>
          <w:u w:val="single"/>
          <w:lang w:val="en-US"/>
        </w:rPr>
        <w:t>Mowatt</w:t>
      </w:r>
      <w:proofErr w:type="spellEnd"/>
      <w:r w:rsidR="00E2223C" w:rsidRPr="002674AC">
        <w:rPr>
          <w:b/>
          <w:sz w:val="20"/>
          <w:u w:val="single"/>
          <w:lang w:val="en-US"/>
        </w:rPr>
        <w:t xml:space="preserve"> - and - Attorney General of British Columbia</w:t>
      </w:r>
      <w:r w:rsidR="00E2223C" w:rsidRPr="002674AC">
        <w:rPr>
          <w:b/>
          <w:sz w:val="20"/>
          <w:lang w:val="en-US"/>
        </w:rPr>
        <w:t xml:space="preserve"> </w:t>
      </w:r>
      <w:r w:rsidR="0052229C" w:rsidRPr="002674AC">
        <w:rPr>
          <w:iCs/>
          <w:sz w:val="20"/>
          <w:lang w:val="en-US"/>
        </w:rPr>
        <w:t>(</w:t>
      </w:r>
      <w:r w:rsidR="00E2223C" w:rsidRPr="002674AC">
        <w:rPr>
          <w:iCs/>
          <w:sz w:val="20"/>
          <w:lang w:val="en-US"/>
        </w:rPr>
        <w:t>B.C.</w:t>
      </w:r>
      <w:r w:rsidR="0052229C" w:rsidRPr="002674AC">
        <w:rPr>
          <w:iCs/>
          <w:sz w:val="20"/>
          <w:lang w:val="en-US"/>
        </w:rPr>
        <w:t>)</w:t>
      </w:r>
    </w:p>
    <w:p w:rsidR="0052229C" w:rsidRPr="002674A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674AC">
        <w:rPr>
          <w:b/>
          <w:sz w:val="20"/>
          <w:lang w:val="en-US"/>
        </w:rPr>
        <w:t>201</w:t>
      </w:r>
      <w:r w:rsidR="0056248C" w:rsidRPr="002674AC">
        <w:rPr>
          <w:b/>
          <w:sz w:val="20"/>
          <w:lang w:val="en-US"/>
        </w:rPr>
        <w:t>7</w:t>
      </w:r>
      <w:r w:rsidRPr="002674AC">
        <w:rPr>
          <w:b/>
          <w:sz w:val="20"/>
          <w:lang w:val="en-US"/>
        </w:rPr>
        <w:t xml:space="preserve"> SCC </w:t>
      </w:r>
      <w:r w:rsidR="00BD1593" w:rsidRPr="002674AC">
        <w:rPr>
          <w:b/>
          <w:sz w:val="20"/>
          <w:lang w:val="en-US"/>
        </w:rPr>
        <w:t>8</w:t>
      </w:r>
      <w:r w:rsidRPr="002674AC">
        <w:rPr>
          <w:b/>
          <w:sz w:val="20"/>
          <w:lang w:val="en-US"/>
        </w:rPr>
        <w:t xml:space="preserve"> / 201</w:t>
      </w:r>
      <w:r w:rsidR="0056248C" w:rsidRPr="002674AC">
        <w:rPr>
          <w:b/>
          <w:sz w:val="20"/>
          <w:lang w:val="en-US"/>
        </w:rPr>
        <w:t>7</w:t>
      </w:r>
      <w:r w:rsidRPr="002674AC">
        <w:rPr>
          <w:b/>
          <w:sz w:val="20"/>
          <w:lang w:val="en-US"/>
        </w:rPr>
        <w:t xml:space="preserve"> CSC </w:t>
      </w:r>
      <w:r w:rsidR="00BD1593" w:rsidRPr="002674AC">
        <w:rPr>
          <w:b/>
          <w:sz w:val="20"/>
          <w:lang w:val="en-US"/>
        </w:rPr>
        <w:t>8</w:t>
      </w:r>
    </w:p>
    <w:p w:rsidR="0052229C" w:rsidRPr="002674A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2674AC" w:rsidRDefault="0052229C" w:rsidP="0056248C">
      <w:pPr>
        <w:widowControl w:val="0"/>
        <w:ind w:left="720" w:hanging="720"/>
        <w:rPr>
          <w:sz w:val="20"/>
          <w:szCs w:val="20"/>
          <w:u w:val="single"/>
          <w:lang w:val="en-US"/>
        </w:rPr>
      </w:pPr>
      <w:r w:rsidRPr="002674AC">
        <w:rPr>
          <w:sz w:val="20"/>
          <w:lang w:val="en-US"/>
        </w:rPr>
        <w:t>Coram:</w:t>
      </w:r>
      <w:r w:rsidRPr="002674AC">
        <w:rPr>
          <w:sz w:val="20"/>
          <w:lang w:val="en-US"/>
        </w:rPr>
        <w:tab/>
      </w:r>
      <w:r w:rsidR="00E2223C" w:rsidRPr="002674AC">
        <w:rPr>
          <w:sz w:val="20"/>
          <w:lang w:val="en-US"/>
        </w:rPr>
        <w:tab/>
      </w:r>
      <w:proofErr w:type="spellStart"/>
      <w:r w:rsidR="00E2223C" w:rsidRPr="002674AC">
        <w:rPr>
          <w:sz w:val="20"/>
          <w:u w:val="single"/>
          <w:lang w:val="en-US"/>
        </w:rPr>
        <w:t>M</w:t>
      </w:r>
      <w:r w:rsidR="00E2223C" w:rsidRPr="002674AC">
        <w:rPr>
          <w:sz w:val="20"/>
          <w:szCs w:val="20"/>
          <w:u w:val="single"/>
          <w:lang w:val="en-US"/>
        </w:rPr>
        <w:t>cLachlin</w:t>
      </w:r>
      <w:proofErr w:type="spellEnd"/>
      <w:r w:rsidR="00E2223C" w:rsidRPr="002674AC">
        <w:rPr>
          <w:sz w:val="20"/>
          <w:szCs w:val="20"/>
          <w:u w:val="single"/>
          <w:lang w:val="en-US"/>
        </w:rPr>
        <w:t xml:space="preserve"> C.J. and </w:t>
      </w:r>
      <w:proofErr w:type="spellStart"/>
      <w:r w:rsidR="00E2223C" w:rsidRPr="002674AC">
        <w:rPr>
          <w:sz w:val="20"/>
          <w:szCs w:val="20"/>
          <w:u w:val="single"/>
          <w:lang w:val="en-US"/>
        </w:rPr>
        <w:t>Moldaver</w:t>
      </w:r>
      <w:proofErr w:type="spellEnd"/>
      <w:r w:rsidR="00E2223C" w:rsidRPr="002674AC">
        <w:rPr>
          <w:sz w:val="20"/>
          <w:szCs w:val="20"/>
          <w:u w:val="single"/>
          <w:lang w:val="en-US"/>
        </w:rPr>
        <w:t xml:space="preserve">, </w:t>
      </w:r>
      <w:proofErr w:type="spellStart"/>
      <w:r w:rsidR="00E2223C" w:rsidRPr="002674AC">
        <w:rPr>
          <w:sz w:val="20"/>
          <w:szCs w:val="20"/>
          <w:u w:val="single"/>
          <w:lang w:val="en-US"/>
        </w:rPr>
        <w:t>Karakatsanis</w:t>
      </w:r>
      <w:proofErr w:type="spellEnd"/>
      <w:r w:rsidR="00E2223C" w:rsidRPr="002674AC">
        <w:rPr>
          <w:sz w:val="20"/>
          <w:szCs w:val="20"/>
          <w:u w:val="single"/>
          <w:lang w:val="en-US"/>
        </w:rPr>
        <w:t xml:space="preserve">, Wagner, </w:t>
      </w:r>
      <w:proofErr w:type="spellStart"/>
      <w:r w:rsidR="00E2223C" w:rsidRPr="002674AC">
        <w:rPr>
          <w:sz w:val="20"/>
          <w:szCs w:val="20"/>
          <w:u w:val="single"/>
          <w:lang w:val="en-US"/>
        </w:rPr>
        <w:t>Gascon</w:t>
      </w:r>
      <w:proofErr w:type="spellEnd"/>
      <w:r w:rsidR="00E2223C" w:rsidRPr="002674AC">
        <w:rPr>
          <w:sz w:val="20"/>
          <w:szCs w:val="20"/>
          <w:u w:val="single"/>
          <w:lang w:val="en-US"/>
        </w:rPr>
        <w:t xml:space="preserve">, </w:t>
      </w:r>
      <w:proofErr w:type="spellStart"/>
      <w:r w:rsidR="00E2223C" w:rsidRPr="002674AC">
        <w:rPr>
          <w:sz w:val="20"/>
          <w:szCs w:val="20"/>
          <w:u w:val="single"/>
          <w:lang w:val="en-US"/>
        </w:rPr>
        <w:t>Côté</w:t>
      </w:r>
      <w:proofErr w:type="spellEnd"/>
      <w:r w:rsidR="00E2223C" w:rsidRPr="002674AC">
        <w:rPr>
          <w:sz w:val="20"/>
          <w:szCs w:val="20"/>
          <w:u w:val="single"/>
          <w:lang w:val="en-US"/>
        </w:rPr>
        <w:t xml:space="preserve"> and Brown JJ.</w:t>
      </w:r>
    </w:p>
    <w:p w:rsidR="0052229C" w:rsidRPr="002674AC" w:rsidRDefault="0052229C" w:rsidP="0052229C">
      <w:pPr>
        <w:ind w:left="1440" w:hanging="1440"/>
        <w:rPr>
          <w:sz w:val="16"/>
          <w:u w:val="single"/>
          <w:lang w:val="en-US"/>
        </w:rPr>
      </w:pPr>
    </w:p>
    <w:p w:rsidR="0052229C" w:rsidRPr="002674AC" w:rsidRDefault="00E2223C" w:rsidP="0052229C">
      <w:pPr>
        <w:jc w:val="both"/>
        <w:rPr>
          <w:rFonts w:eastAsia="Calibri"/>
          <w:sz w:val="20"/>
          <w:lang w:val="en-US"/>
        </w:rPr>
      </w:pPr>
      <w:r w:rsidRPr="002674AC">
        <w:rPr>
          <w:rFonts w:eastAsia="Calibri"/>
          <w:sz w:val="20"/>
          <w:lang w:val="en-US"/>
        </w:rPr>
        <w:t>The appeal from the judgments of the Court of Appeal for British Columbia (Vancouver), Numbers CA42449 and CA42450, 2016 BCCA 113, dated March 10, 2016, heard on October 7, 2016, is allowed. The decisions of the chambers judge are restored. Each party shall bear its own costs in this Court and in the courts below.</w:t>
      </w:r>
    </w:p>
    <w:p w:rsidR="00E2223C" w:rsidRPr="002674AC" w:rsidRDefault="00E2223C" w:rsidP="0052229C">
      <w:pPr>
        <w:jc w:val="both"/>
        <w:rPr>
          <w:rFonts w:eastAsia="Calibri"/>
          <w:sz w:val="20"/>
          <w:lang w:val="en-US"/>
        </w:rPr>
      </w:pPr>
    </w:p>
    <w:p w:rsidR="0052229C" w:rsidRPr="002674AC" w:rsidRDefault="00E2223C" w:rsidP="0052229C">
      <w:pPr>
        <w:rPr>
          <w:rFonts w:eastAsia="Calibri"/>
          <w:sz w:val="20"/>
          <w:lang w:val="fr-CA"/>
        </w:rPr>
      </w:pPr>
      <w:r w:rsidRPr="002674AC">
        <w:rPr>
          <w:rFonts w:eastAsia="Calibri"/>
          <w:sz w:val="20"/>
          <w:lang w:val="fr-CA"/>
        </w:rPr>
        <w:t>L’appel interjeté contre les arrêts de la Cour d’appel de la Colombie-Britannique (Vancouver), numéros CA42449 et CA42450, 2016 BCCA 113, datés du 10 mars 2016, entendu le 7 octobre 2016, est accueilli.  Les décisions du juge en cabinet sont rétablies. Chaque partie doit assumer ses propres dépens devant cette Cour et devant les cours d’instance inférieure.</w:t>
      </w:r>
    </w:p>
    <w:p w:rsidR="00E2223C" w:rsidRPr="002674AC" w:rsidRDefault="00E2223C" w:rsidP="0052229C">
      <w:pPr>
        <w:rPr>
          <w:sz w:val="20"/>
          <w:szCs w:val="20"/>
          <w:lang w:val="fr-CA"/>
        </w:rPr>
      </w:pPr>
    </w:p>
    <w:p w:rsidR="0052229C" w:rsidRPr="002674AC" w:rsidRDefault="002674AC" w:rsidP="0052229C">
      <w:pPr>
        <w:spacing w:line="0" w:lineRule="atLeast"/>
        <w:rPr>
          <w:sz w:val="20"/>
          <w:szCs w:val="20"/>
        </w:rPr>
      </w:pPr>
      <w:r w:rsidRPr="002674AC">
        <w:rPr>
          <w:b/>
          <w:sz w:val="20"/>
          <w:szCs w:val="20"/>
        </w:rPr>
        <w:pict>
          <v:rect id="_x0000_i1086" style="width:144.3pt;height:1pt" o:hrpct="300" o:hralign="center" o:hrstd="t" o:hrnoshade="t" o:hr="t" fillcolor="black [3213]" stroked="f"/>
        </w:pict>
      </w:r>
    </w:p>
    <w:p w:rsidR="0052229C" w:rsidRPr="002674AC" w:rsidRDefault="0052229C" w:rsidP="0052229C">
      <w:pPr>
        <w:spacing w:line="0" w:lineRule="atLeast"/>
        <w:rPr>
          <w:sz w:val="20"/>
          <w:szCs w:val="20"/>
        </w:rPr>
      </w:pPr>
    </w:p>
    <w:p w:rsidR="00D004FC" w:rsidRPr="002674AC" w:rsidRDefault="00D004FC" w:rsidP="00D004FC">
      <w:pPr>
        <w:spacing w:line="0" w:lineRule="atLeast"/>
        <w:rPr>
          <w:rFonts w:cs="Times New Roman"/>
          <w:sz w:val="20"/>
          <w:szCs w:val="20"/>
          <w:lang w:val="fr-CA"/>
        </w:rPr>
      </w:pPr>
    </w:p>
    <w:p w:rsidR="00D004FC" w:rsidRPr="002674AC" w:rsidRDefault="00D004FC" w:rsidP="00D004FC">
      <w:pPr>
        <w:jc w:val="both"/>
        <w:rPr>
          <w:rFonts w:cs="Times New Roman"/>
          <w:b/>
          <w:sz w:val="20"/>
          <w:szCs w:val="20"/>
        </w:rPr>
      </w:pPr>
    </w:p>
    <w:p w:rsidR="00D004FC" w:rsidRPr="002674AC" w:rsidRDefault="00D004FC" w:rsidP="00D004FC">
      <w:pPr>
        <w:jc w:val="both"/>
        <w:rPr>
          <w:rFonts w:cs="Times New Roman"/>
          <w:sz w:val="20"/>
          <w:szCs w:val="20"/>
        </w:rPr>
      </w:pPr>
    </w:p>
    <w:p w:rsidR="00D004FC" w:rsidRPr="002674A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2674AC" w:rsidRDefault="00732DB7" w:rsidP="00732DB7">
      <w:pPr>
        <w:widowControl w:val="0"/>
        <w:rPr>
          <w:sz w:val="20"/>
          <w:szCs w:val="20"/>
        </w:rPr>
      </w:pPr>
    </w:p>
    <w:p w:rsidR="00697C62" w:rsidRPr="002674AC" w:rsidRDefault="00697C62" w:rsidP="00732DB7">
      <w:pPr>
        <w:widowControl w:val="0"/>
        <w:rPr>
          <w:sz w:val="20"/>
          <w:szCs w:val="20"/>
        </w:rPr>
        <w:sectPr w:rsidR="00697C62" w:rsidRPr="002674A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2674AC" w:rsidTr="0085476B">
        <w:tc>
          <w:tcPr>
            <w:tcW w:w="4200" w:type="dxa"/>
            <w:tcMar>
              <w:left w:w="0" w:type="dxa"/>
              <w:right w:w="0" w:type="dxa"/>
            </w:tcMar>
          </w:tcPr>
          <w:p w:rsidR="00782AE4" w:rsidRPr="002674AC" w:rsidRDefault="00782AE4" w:rsidP="00782AE4">
            <w:pPr>
              <w:keepNext/>
              <w:keepLines/>
              <w:jc w:val="both"/>
              <w:rPr>
                <w:b/>
                <w:szCs w:val="24"/>
              </w:rPr>
            </w:pPr>
            <w:r w:rsidRPr="002674AC">
              <w:rPr>
                <w:b/>
                <w:szCs w:val="24"/>
              </w:rPr>
              <w:lastRenderedPageBreak/>
              <w:t>HEADNOTES OF RECENT</w:t>
            </w:r>
          </w:p>
          <w:p w:rsidR="00782AE4" w:rsidRPr="002674AC" w:rsidRDefault="00782AE4" w:rsidP="00782AE4">
            <w:pPr>
              <w:keepNext/>
              <w:keepLines/>
              <w:jc w:val="both"/>
              <w:rPr>
                <w:b/>
                <w:szCs w:val="24"/>
              </w:rPr>
            </w:pPr>
            <w:r w:rsidRPr="002674AC">
              <w:rPr>
                <w:b/>
                <w:szCs w:val="24"/>
              </w:rPr>
              <w:t>JUDGMENTS</w:t>
            </w:r>
          </w:p>
        </w:tc>
        <w:tc>
          <w:tcPr>
            <w:tcW w:w="1200" w:type="dxa"/>
            <w:tcMar>
              <w:left w:w="0" w:type="dxa"/>
              <w:right w:w="0" w:type="dxa"/>
            </w:tcMar>
          </w:tcPr>
          <w:p w:rsidR="00782AE4" w:rsidRPr="002674AC" w:rsidRDefault="00782AE4" w:rsidP="00102926">
            <w:pPr>
              <w:keepNext/>
              <w:keepLines/>
              <w:jc w:val="center"/>
              <w:rPr>
                <w:b/>
                <w:szCs w:val="24"/>
              </w:rPr>
            </w:pPr>
          </w:p>
          <w:p w:rsidR="00782AE4" w:rsidRPr="002674AC" w:rsidRDefault="00782AE4" w:rsidP="00102926">
            <w:pPr>
              <w:keepNext/>
              <w:keepLines/>
              <w:jc w:val="center"/>
              <w:rPr>
                <w:b/>
                <w:szCs w:val="24"/>
              </w:rPr>
            </w:pPr>
          </w:p>
          <w:p w:rsidR="00782AE4" w:rsidRPr="002674AC" w:rsidRDefault="00782AE4" w:rsidP="00102926">
            <w:pPr>
              <w:keepNext/>
              <w:keepLines/>
              <w:jc w:val="center"/>
              <w:rPr>
                <w:b/>
                <w:szCs w:val="24"/>
              </w:rPr>
            </w:pPr>
          </w:p>
        </w:tc>
        <w:tc>
          <w:tcPr>
            <w:tcW w:w="4080" w:type="dxa"/>
            <w:tcMar>
              <w:left w:w="0" w:type="dxa"/>
              <w:right w:w="0" w:type="dxa"/>
            </w:tcMar>
          </w:tcPr>
          <w:p w:rsidR="00782AE4" w:rsidRPr="002674AC" w:rsidRDefault="00782AE4" w:rsidP="00782AE4">
            <w:pPr>
              <w:keepNext/>
              <w:keepLines/>
              <w:rPr>
                <w:b/>
                <w:szCs w:val="24"/>
              </w:rPr>
            </w:pPr>
            <w:r w:rsidRPr="002674AC">
              <w:rPr>
                <w:b/>
                <w:szCs w:val="24"/>
              </w:rPr>
              <w:t>SOMMAIRES DE JUGEMENTS RÉCENTS</w:t>
            </w:r>
          </w:p>
        </w:tc>
      </w:tr>
    </w:tbl>
    <w:p w:rsidR="003B3977" w:rsidRPr="002674AC" w:rsidRDefault="003B3977" w:rsidP="005C6840">
      <w:pPr>
        <w:rPr>
          <w:rFonts w:cs="Times New Roman"/>
          <w:i/>
          <w:sz w:val="20"/>
          <w:szCs w:val="20"/>
        </w:rPr>
      </w:pPr>
    </w:p>
    <w:p w:rsidR="0052229C" w:rsidRPr="002674AC" w:rsidRDefault="0052318B" w:rsidP="0052229C">
      <w:pPr>
        <w:ind w:left="1440" w:hanging="1440"/>
        <w:jc w:val="both"/>
        <w:rPr>
          <w:sz w:val="20"/>
          <w:szCs w:val="20"/>
          <w:lang w:val="en-US"/>
        </w:rPr>
      </w:pPr>
      <w:r w:rsidRPr="002674AC">
        <w:rPr>
          <w:rFonts w:eastAsia="Calibri"/>
          <w:i/>
          <w:sz w:val="20"/>
          <w:szCs w:val="20"/>
          <w:lang w:val="en-US"/>
        </w:rPr>
        <w:t xml:space="preserve">Corporation of the City of Nelson v. Mary Geraldine </w:t>
      </w:r>
      <w:proofErr w:type="spellStart"/>
      <w:r w:rsidRPr="002674AC">
        <w:rPr>
          <w:rFonts w:eastAsia="Calibri"/>
          <w:i/>
          <w:sz w:val="20"/>
          <w:szCs w:val="20"/>
          <w:lang w:val="en-US"/>
        </w:rPr>
        <w:t>Mowatt</w:t>
      </w:r>
      <w:proofErr w:type="spellEnd"/>
      <w:r w:rsidRPr="002674AC">
        <w:rPr>
          <w:rFonts w:eastAsia="Calibri"/>
          <w:i/>
          <w:sz w:val="20"/>
          <w:szCs w:val="20"/>
          <w:lang w:val="en-US"/>
        </w:rPr>
        <w:t xml:space="preserve"> et al. </w:t>
      </w:r>
      <w:r w:rsidR="0052229C" w:rsidRPr="002674AC">
        <w:rPr>
          <w:sz w:val="20"/>
          <w:szCs w:val="20"/>
          <w:lang w:val="en-US"/>
        </w:rPr>
        <w:t>(</w:t>
      </w:r>
      <w:r w:rsidRPr="002674AC">
        <w:rPr>
          <w:sz w:val="20"/>
          <w:szCs w:val="20"/>
          <w:lang w:val="en-US"/>
        </w:rPr>
        <w:t>B.C.</w:t>
      </w:r>
      <w:r w:rsidR="0052229C" w:rsidRPr="002674AC">
        <w:rPr>
          <w:sz w:val="20"/>
          <w:szCs w:val="20"/>
          <w:lang w:val="en-US"/>
        </w:rPr>
        <w:t>) (</w:t>
      </w:r>
      <w:hyperlink r:id="rId83" w:history="1">
        <w:r w:rsidR="0052229C" w:rsidRPr="002674AC">
          <w:rPr>
            <w:rStyle w:val="Hyperlink"/>
            <w:sz w:val="20"/>
            <w:szCs w:val="20"/>
            <w:lang w:val="en-US"/>
          </w:rPr>
          <w:t>3</w:t>
        </w:r>
        <w:r w:rsidRPr="002674AC">
          <w:rPr>
            <w:rStyle w:val="Hyperlink"/>
            <w:sz w:val="20"/>
            <w:szCs w:val="20"/>
            <w:lang w:val="en-US"/>
          </w:rPr>
          <w:t>6999</w:t>
        </w:r>
      </w:hyperlink>
      <w:r w:rsidR="0052229C" w:rsidRPr="002674AC">
        <w:rPr>
          <w:sz w:val="20"/>
          <w:szCs w:val="20"/>
          <w:lang w:val="en-US"/>
        </w:rPr>
        <w:t>)</w:t>
      </w:r>
    </w:p>
    <w:p w:rsidR="009B40C5" w:rsidRPr="002674AC" w:rsidRDefault="00030AF9" w:rsidP="009B40C5">
      <w:pPr>
        <w:jc w:val="both"/>
        <w:rPr>
          <w:b/>
          <w:sz w:val="20"/>
          <w:szCs w:val="20"/>
          <w:lang w:val="en-US"/>
        </w:rPr>
      </w:pPr>
      <w:r w:rsidRPr="002674AC">
        <w:rPr>
          <w:b/>
          <w:sz w:val="20"/>
          <w:szCs w:val="20"/>
        </w:rPr>
        <w:t xml:space="preserve">Indexed as: Nelson (City) </w:t>
      </w:r>
      <w:r w:rsidRPr="002674AC">
        <w:rPr>
          <w:b/>
          <w:i/>
          <w:sz w:val="20"/>
          <w:szCs w:val="20"/>
        </w:rPr>
        <w:t>v.</w:t>
      </w:r>
      <w:r w:rsidRPr="002674AC">
        <w:rPr>
          <w:b/>
          <w:sz w:val="20"/>
          <w:szCs w:val="20"/>
        </w:rPr>
        <w:t xml:space="preserve"> </w:t>
      </w:r>
      <w:proofErr w:type="spellStart"/>
      <w:r w:rsidRPr="002674AC">
        <w:rPr>
          <w:b/>
          <w:sz w:val="20"/>
          <w:szCs w:val="20"/>
        </w:rPr>
        <w:t>Mowatt</w:t>
      </w:r>
      <w:proofErr w:type="spellEnd"/>
      <w:r w:rsidRPr="002674AC">
        <w:rPr>
          <w:rStyle w:val="SCCLsocVersusChar"/>
          <w:rFonts w:eastAsiaTheme="minorHAnsi"/>
          <w:sz w:val="20"/>
          <w:lang w:val="en-US"/>
        </w:rPr>
        <w:t xml:space="preserve"> </w:t>
      </w:r>
      <w:r w:rsidR="0052229C" w:rsidRPr="002674AC">
        <w:rPr>
          <w:rStyle w:val="SCCRespondentForIndexChar"/>
          <w:rFonts w:eastAsiaTheme="minorHAnsi"/>
          <w:sz w:val="20"/>
          <w:lang w:val="en-US"/>
        </w:rPr>
        <w:t xml:space="preserve">/ </w:t>
      </w:r>
      <w:proofErr w:type="spellStart"/>
      <w:proofErr w:type="gramStart"/>
      <w:r w:rsidR="009B40C5" w:rsidRPr="002674AC">
        <w:rPr>
          <w:b/>
          <w:sz w:val="20"/>
          <w:szCs w:val="20"/>
          <w:lang w:val="en-US"/>
        </w:rPr>
        <w:t>Répertorié</w:t>
      </w:r>
      <w:proofErr w:type="spellEnd"/>
      <w:r w:rsidR="009B40C5" w:rsidRPr="002674AC">
        <w:rPr>
          <w:b/>
          <w:sz w:val="20"/>
          <w:szCs w:val="20"/>
          <w:lang w:val="en-US"/>
        </w:rPr>
        <w:t> :</w:t>
      </w:r>
      <w:proofErr w:type="gramEnd"/>
      <w:r w:rsidR="009B40C5" w:rsidRPr="002674AC">
        <w:rPr>
          <w:b/>
          <w:sz w:val="20"/>
          <w:szCs w:val="20"/>
          <w:lang w:val="en-US"/>
        </w:rPr>
        <w:t xml:space="preserve"> Nelson (City) </w:t>
      </w:r>
      <w:r w:rsidR="009B40C5" w:rsidRPr="002674AC">
        <w:rPr>
          <w:b/>
          <w:i/>
          <w:sz w:val="20"/>
          <w:szCs w:val="20"/>
          <w:lang w:val="en-US"/>
        </w:rPr>
        <w:t>c.</w:t>
      </w:r>
      <w:r w:rsidR="009B40C5" w:rsidRPr="002674AC">
        <w:rPr>
          <w:b/>
          <w:sz w:val="20"/>
          <w:szCs w:val="20"/>
          <w:lang w:val="en-US"/>
        </w:rPr>
        <w:t xml:space="preserve"> </w:t>
      </w:r>
      <w:proofErr w:type="spellStart"/>
      <w:r w:rsidR="009B40C5" w:rsidRPr="002674AC">
        <w:rPr>
          <w:b/>
          <w:sz w:val="20"/>
          <w:szCs w:val="20"/>
          <w:lang w:val="en-US"/>
        </w:rPr>
        <w:t>Mowatt</w:t>
      </w:r>
      <w:proofErr w:type="spellEnd"/>
    </w:p>
    <w:p w:rsidR="0052229C" w:rsidRPr="002674AC" w:rsidRDefault="0052229C" w:rsidP="0052229C">
      <w:pPr>
        <w:pStyle w:val="SCCSystemYear"/>
        <w:jc w:val="both"/>
        <w:rPr>
          <w:sz w:val="20"/>
        </w:rPr>
      </w:pPr>
      <w:proofErr w:type="spellStart"/>
      <w:r w:rsidRPr="002674AC">
        <w:rPr>
          <w:sz w:val="20"/>
        </w:rPr>
        <w:t>Neutral</w:t>
      </w:r>
      <w:proofErr w:type="spellEnd"/>
      <w:r w:rsidRPr="002674AC">
        <w:rPr>
          <w:sz w:val="20"/>
        </w:rPr>
        <w:t xml:space="preserve"> citation</w:t>
      </w:r>
      <w:proofErr w:type="gramStart"/>
      <w:r w:rsidRPr="002674AC">
        <w:rPr>
          <w:sz w:val="20"/>
        </w:rPr>
        <w:t xml:space="preserve">:  </w:t>
      </w:r>
      <w:r w:rsidR="0030050B" w:rsidRPr="002674AC">
        <w:rPr>
          <w:sz w:val="20"/>
        </w:rPr>
        <w:t>201</w:t>
      </w:r>
      <w:r w:rsidR="0056248C" w:rsidRPr="002674AC">
        <w:rPr>
          <w:sz w:val="20"/>
        </w:rPr>
        <w:t>7</w:t>
      </w:r>
      <w:proofErr w:type="gramEnd"/>
      <w:r w:rsidRPr="002674AC">
        <w:rPr>
          <w:sz w:val="20"/>
        </w:rPr>
        <w:t xml:space="preserve"> SCC </w:t>
      </w:r>
      <w:r w:rsidR="00030AF9" w:rsidRPr="002674AC">
        <w:rPr>
          <w:sz w:val="20"/>
        </w:rPr>
        <w:t>8</w:t>
      </w:r>
      <w:r w:rsidRPr="002674AC">
        <w:rPr>
          <w:sz w:val="20"/>
        </w:rPr>
        <w:t xml:space="preserve"> / Référence neutre : </w:t>
      </w:r>
      <w:r w:rsidR="0030050B" w:rsidRPr="002674AC">
        <w:rPr>
          <w:sz w:val="20"/>
        </w:rPr>
        <w:t>201</w:t>
      </w:r>
      <w:r w:rsidR="0056248C" w:rsidRPr="002674AC">
        <w:rPr>
          <w:sz w:val="20"/>
        </w:rPr>
        <w:t>7</w:t>
      </w:r>
      <w:r w:rsidRPr="002674AC">
        <w:rPr>
          <w:sz w:val="20"/>
        </w:rPr>
        <w:t xml:space="preserve"> CSC </w:t>
      </w:r>
      <w:r w:rsidR="00030AF9" w:rsidRPr="002674AC">
        <w:rPr>
          <w:sz w:val="20"/>
        </w:rPr>
        <w:t>8</w:t>
      </w:r>
    </w:p>
    <w:p w:rsidR="0052229C" w:rsidRPr="002674AC" w:rsidRDefault="0052229C" w:rsidP="0052229C">
      <w:pPr>
        <w:rPr>
          <w:rFonts w:cs="Times New Roman"/>
          <w:sz w:val="20"/>
          <w:szCs w:val="20"/>
          <w:lang w:val="fr-CA"/>
        </w:rPr>
      </w:pPr>
      <w:proofErr w:type="spellStart"/>
      <w:r w:rsidRPr="002674AC">
        <w:rPr>
          <w:rFonts w:cs="Times New Roman"/>
          <w:sz w:val="20"/>
          <w:szCs w:val="20"/>
          <w:lang w:val="fr-CA"/>
        </w:rPr>
        <w:t>Hearing</w:t>
      </w:r>
      <w:proofErr w:type="spellEnd"/>
      <w:proofErr w:type="gramStart"/>
      <w:r w:rsidRPr="002674AC">
        <w:rPr>
          <w:rFonts w:cs="Times New Roman"/>
          <w:sz w:val="20"/>
          <w:szCs w:val="20"/>
          <w:lang w:val="fr-CA"/>
        </w:rPr>
        <w:t xml:space="preserve">:  </w:t>
      </w:r>
      <w:proofErr w:type="spellStart"/>
      <w:r w:rsidR="0056248C" w:rsidRPr="002674AC">
        <w:rPr>
          <w:rFonts w:cs="Times New Roman"/>
          <w:sz w:val="20"/>
          <w:szCs w:val="20"/>
          <w:lang w:val="fr-CA"/>
        </w:rPr>
        <w:t>October</w:t>
      </w:r>
      <w:proofErr w:type="spellEnd"/>
      <w:proofErr w:type="gramEnd"/>
      <w:r w:rsidRPr="002674AC">
        <w:rPr>
          <w:rFonts w:cs="Times New Roman"/>
          <w:sz w:val="20"/>
          <w:szCs w:val="20"/>
          <w:lang w:val="fr-CA"/>
        </w:rPr>
        <w:t xml:space="preserve"> </w:t>
      </w:r>
      <w:r w:rsidR="00030AF9" w:rsidRPr="002674AC">
        <w:rPr>
          <w:rFonts w:cs="Times New Roman"/>
          <w:sz w:val="20"/>
          <w:szCs w:val="20"/>
          <w:lang w:val="fr-CA"/>
        </w:rPr>
        <w:t>7</w:t>
      </w:r>
      <w:r w:rsidRPr="002674AC">
        <w:rPr>
          <w:rFonts w:cs="Times New Roman"/>
          <w:sz w:val="20"/>
          <w:szCs w:val="20"/>
          <w:lang w:val="fr-CA"/>
        </w:rPr>
        <w:t>, 201</w:t>
      </w:r>
      <w:r w:rsidR="0056248C" w:rsidRPr="002674AC">
        <w:rPr>
          <w:rFonts w:cs="Times New Roman"/>
          <w:sz w:val="20"/>
          <w:szCs w:val="20"/>
          <w:lang w:val="fr-CA"/>
        </w:rPr>
        <w:t>6</w:t>
      </w:r>
      <w:r w:rsidRPr="002674AC">
        <w:rPr>
          <w:rFonts w:cs="Times New Roman"/>
          <w:sz w:val="20"/>
          <w:szCs w:val="20"/>
          <w:lang w:val="fr-CA"/>
        </w:rPr>
        <w:t xml:space="preserve"> / </w:t>
      </w:r>
      <w:proofErr w:type="spellStart"/>
      <w:r w:rsidRPr="002674AC">
        <w:rPr>
          <w:rFonts w:cs="Times New Roman"/>
          <w:sz w:val="20"/>
          <w:szCs w:val="20"/>
          <w:lang w:val="fr-CA"/>
        </w:rPr>
        <w:t>Judgment</w:t>
      </w:r>
      <w:proofErr w:type="spellEnd"/>
      <w:r w:rsidRPr="002674AC">
        <w:rPr>
          <w:rFonts w:cs="Times New Roman"/>
          <w:sz w:val="20"/>
          <w:szCs w:val="20"/>
          <w:lang w:val="fr-CA"/>
        </w:rPr>
        <w:t xml:space="preserve">:  </w:t>
      </w:r>
      <w:proofErr w:type="spellStart"/>
      <w:r w:rsidR="00030AF9" w:rsidRPr="002674AC">
        <w:rPr>
          <w:rFonts w:cs="Times New Roman"/>
          <w:sz w:val="20"/>
          <w:szCs w:val="20"/>
          <w:lang w:val="fr-CA"/>
        </w:rPr>
        <w:t>February</w:t>
      </w:r>
      <w:proofErr w:type="spellEnd"/>
      <w:r w:rsidR="00030AF9" w:rsidRPr="002674AC">
        <w:rPr>
          <w:rFonts w:cs="Times New Roman"/>
          <w:sz w:val="20"/>
          <w:szCs w:val="20"/>
          <w:lang w:val="fr-CA"/>
        </w:rPr>
        <w:t xml:space="preserve"> 17</w:t>
      </w:r>
      <w:r w:rsidRPr="002674AC">
        <w:rPr>
          <w:rFonts w:cs="Times New Roman"/>
          <w:sz w:val="20"/>
          <w:szCs w:val="20"/>
          <w:lang w:val="fr-CA"/>
        </w:rPr>
        <w:t xml:space="preserve">, </w:t>
      </w:r>
      <w:r w:rsidR="0056248C" w:rsidRPr="002674AC">
        <w:rPr>
          <w:rFonts w:cs="Times New Roman"/>
          <w:sz w:val="20"/>
          <w:szCs w:val="20"/>
          <w:lang w:val="fr-CA"/>
        </w:rPr>
        <w:t>2017</w:t>
      </w:r>
    </w:p>
    <w:p w:rsidR="0052229C" w:rsidRPr="002674AC" w:rsidRDefault="0052229C" w:rsidP="0052229C">
      <w:pPr>
        <w:rPr>
          <w:rFonts w:cs="Times New Roman"/>
          <w:sz w:val="20"/>
          <w:szCs w:val="20"/>
          <w:lang w:val="fr-CA"/>
        </w:rPr>
      </w:pPr>
      <w:r w:rsidRPr="002674AC">
        <w:rPr>
          <w:rFonts w:cs="Times New Roman"/>
          <w:sz w:val="20"/>
          <w:szCs w:val="20"/>
          <w:lang w:val="fr-CA"/>
        </w:rPr>
        <w:t xml:space="preserve">Audition : Le </w:t>
      </w:r>
      <w:r w:rsidR="00030AF9" w:rsidRPr="002674AC">
        <w:rPr>
          <w:rFonts w:cs="Times New Roman"/>
          <w:sz w:val="20"/>
          <w:szCs w:val="20"/>
          <w:lang w:val="fr-CA"/>
        </w:rPr>
        <w:t>7</w:t>
      </w:r>
      <w:r w:rsidRPr="002674AC">
        <w:rPr>
          <w:rFonts w:cs="Times New Roman"/>
          <w:sz w:val="20"/>
          <w:szCs w:val="20"/>
          <w:lang w:val="fr-CA"/>
        </w:rPr>
        <w:t xml:space="preserve"> </w:t>
      </w:r>
      <w:r w:rsidR="0056248C" w:rsidRPr="002674AC">
        <w:rPr>
          <w:rFonts w:cs="Times New Roman"/>
          <w:sz w:val="20"/>
          <w:szCs w:val="20"/>
          <w:lang w:val="fr-CA"/>
        </w:rPr>
        <w:t>octobre</w:t>
      </w:r>
      <w:r w:rsidRPr="002674AC">
        <w:rPr>
          <w:rFonts w:cs="Times New Roman"/>
          <w:sz w:val="20"/>
          <w:szCs w:val="20"/>
          <w:lang w:val="fr-CA"/>
        </w:rPr>
        <w:t xml:space="preserve"> 201</w:t>
      </w:r>
      <w:r w:rsidR="0056248C" w:rsidRPr="002674AC">
        <w:rPr>
          <w:rFonts w:cs="Times New Roman"/>
          <w:sz w:val="20"/>
          <w:szCs w:val="20"/>
          <w:lang w:val="fr-CA"/>
        </w:rPr>
        <w:t>6</w:t>
      </w:r>
      <w:r w:rsidRPr="002674AC">
        <w:rPr>
          <w:rFonts w:cs="Times New Roman"/>
          <w:sz w:val="20"/>
          <w:szCs w:val="20"/>
          <w:lang w:val="fr-CA"/>
        </w:rPr>
        <w:t xml:space="preserve"> / Jugement : Le </w:t>
      </w:r>
      <w:r w:rsidR="00030AF9" w:rsidRPr="002674AC">
        <w:rPr>
          <w:rFonts w:cs="Times New Roman"/>
          <w:sz w:val="20"/>
          <w:szCs w:val="20"/>
          <w:lang w:val="fr-CA"/>
        </w:rPr>
        <w:t>17 février</w:t>
      </w:r>
      <w:r w:rsidRPr="002674AC">
        <w:rPr>
          <w:rFonts w:cs="Times New Roman"/>
          <w:sz w:val="20"/>
          <w:szCs w:val="20"/>
          <w:lang w:val="fr-CA"/>
        </w:rPr>
        <w:t xml:space="preserve"> </w:t>
      </w:r>
      <w:r w:rsidR="0030050B" w:rsidRPr="002674AC">
        <w:rPr>
          <w:rFonts w:cs="Times New Roman"/>
          <w:sz w:val="20"/>
          <w:szCs w:val="20"/>
          <w:lang w:val="fr-CA"/>
        </w:rPr>
        <w:t>201</w:t>
      </w:r>
      <w:r w:rsidR="0056248C" w:rsidRPr="002674AC">
        <w:rPr>
          <w:rFonts w:cs="Times New Roman"/>
          <w:sz w:val="20"/>
          <w:szCs w:val="20"/>
          <w:lang w:val="fr-CA"/>
        </w:rPr>
        <w:t>7</w:t>
      </w:r>
    </w:p>
    <w:p w:rsidR="005C6840" w:rsidRPr="002674AC" w:rsidRDefault="002674AC" w:rsidP="005C6840">
      <w:pPr>
        <w:rPr>
          <w:rFonts w:cs="Times New Roman"/>
          <w:sz w:val="20"/>
          <w:szCs w:val="20"/>
          <w:lang w:val="fr-CA"/>
        </w:rPr>
      </w:pPr>
      <w:r w:rsidRPr="002674AC">
        <w:rPr>
          <w:rFonts w:cs="Times New Roman"/>
          <w:i/>
          <w:sz w:val="20"/>
          <w:szCs w:val="20"/>
        </w:rPr>
        <w:pict>
          <v:rect id="_x0000_i1089" style="width:480.95pt;height:1pt" o:hralign="center" o:hrstd="t" o:hrnoshade="t" o:hr="t" fillcolor="black [3213]" stroked="f"/>
        </w:pict>
      </w:r>
    </w:p>
    <w:p w:rsidR="005C6840" w:rsidRPr="002674AC" w:rsidRDefault="005C6840" w:rsidP="005C6840">
      <w:pPr>
        <w:rPr>
          <w:rFonts w:cs="Times New Roman"/>
          <w:sz w:val="20"/>
          <w:szCs w:val="20"/>
          <w:lang w:val="fr-CA"/>
        </w:rPr>
      </w:pPr>
    </w:p>
    <w:p w:rsidR="00475A85" w:rsidRPr="002674AC" w:rsidRDefault="00475A85" w:rsidP="00475A85">
      <w:pPr>
        <w:jc w:val="both"/>
        <w:rPr>
          <w:sz w:val="20"/>
        </w:rPr>
      </w:pPr>
      <w:r w:rsidRPr="002674AC">
        <w:rPr>
          <w:sz w:val="20"/>
          <w:szCs w:val="20"/>
        </w:rPr>
        <w:t xml:space="preserve">Present: </w:t>
      </w:r>
      <w:proofErr w:type="spellStart"/>
      <w:r w:rsidRPr="002674AC">
        <w:rPr>
          <w:sz w:val="20"/>
          <w:szCs w:val="20"/>
        </w:rPr>
        <w:t>McLachlin</w:t>
      </w:r>
      <w:proofErr w:type="spellEnd"/>
      <w:r w:rsidRPr="002674AC">
        <w:rPr>
          <w:sz w:val="20"/>
          <w:szCs w:val="20"/>
        </w:rPr>
        <w:t xml:space="preserve"> C.J. and </w:t>
      </w:r>
      <w:proofErr w:type="spellStart"/>
      <w:r w:rsidRPr="002674AC">
        <w:rPr>
          <w:sz w:val="20"/>
          <w:szCs w:val="20"/>
        </w:rPr>
        <w:t>Moldaver</w:t>
      </w:r>
      <w:proofErr w:type="spellEnd"/>
      <w:r w:rsidRPr="002674AC">
        <w:rPr>
          <w:sz w:val="20"/>
          <w:szCs w:val="20"/>
        </w:rPr>
        <w:t xml:space="preserve">, </w:t>
      </w:r>
      <w:proofErr w:type="spellStart"/>
      <w:r w:rsidRPr="002674AC">
        <w:rPr>
          <w:sz w:val="20"/>
          <w:szCs w:val="20"/>
        </w:rPr>
        <w:t>Karakatsanis</w:t>
      </w:r>
      <w:proofErr w:type="spellEnd"/>
      <w:r w:rsidRPr="002674AC">
        <w:rPr>
          <w:sz w:val="20"/>
          <w:szCs w:val="20"/>
        </w:rPr>
        <w:t xml:space="preserve">, Wagner, </w:t>
      </w:r>
      <w:proofErr w:type="spellStart"/>
      <w:r w:rsidRPr="002674AC">
        <w:rPr>
          <w:sz w:val="20"/>
          <w:szCs w:val="20"/>
        </w:rPr>
        <w:t>Gascon</w:t>
      </w:r>
      <w:proofErr w:type="spellEnd"/>
      <w:r w:rsidRPr="002674AC">
        <w:rPr>
          <w:sz w:val="20"/>
          <w:szCs w:val="20"/>
        </w:rPr>
        <w:t xml:space="preserve">, </w:t>
      </w:r>
      <w:proofErr w:type="spellStart"/>
      <w:r w:rsidRPr="002674AC">
        <w:rPr>
          <w:sz w:val="20"/>
          <w:szCs w:val="20"/>
        </w:rPr>
        <w:t>Côté</w:t>
      </w:r>
      <w:proofErr w:type="spellEnd"/>
      <w:r w:rsidRPr="002674AC">
        <w:rPr>
          <w:sz w:val="20"/>
          <w:szCs w:val="20"/>
        </w:rPr>
        <w:t xml:space="preserve"> and Brown JJ.</w:t>
      </w:r>
    </w:p>
    <w:p w:rsidR="00475A85" w:rsidRPr="002674AC" w:rsidRDefault="00475A85" w:rsidP="00475A85">
      <w:pPr>
        <w:jc w:val="both"/>
        <w:rPr>
          <w:sz w:val="20"/>
          <w:szCs w:val="20"/>
        </w:rPr>
      </w:pPr>
    </w:p>
    <w:p w:rsidR="00475A85" w:rsidRPr="002674AC" w:rsidRDefault="00475A85" w:rsidP="00475A85">
      <w:pPr>
        <w:pStyle w:val="SCCNormalDoubleSpacing"/>
        <w:spacing w:line="240" w:lineRule="auto"/>
        <w:rPr>
          <w:i/>
          <w:sz w:val="20"/>
          <w:lang w:val="en-US"/>
        </w:rPr>
      </w:pPr>
      <w:r w:rsidRPr="002674AC">
        <w:rPr>
          <w:sz w:val="20"/>
        </w:rPr>
        <w:tab/>
      </w:r>
      <w:r w:rsidRPr="002674AC">
        <w:rPr>
          <w:i/>
          <w:sz w:val="20"/>
          <w:lang w:val="en-US"/>
        </w:rPr>
        <w:t>Property — Real property — Adverse possession — Required elements — Successive occupants — Possessors of land alleging that their predecessors acquired title to disputed lot by adverse possession and seeking declaration that they are owners of lot — Chambers judge found gap in evidence for period of four years interrupted continuity of adverse possession — Whether evidence put before chambers judge was sufficient to bridge evidentiary gap — Whether Court of Appeal erred by substituting its own findings of fact for those properly arrived at by chambers judge — Whether inconsistent use requirement forms part of law of British Columbia.</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lang w:val="en-US"/>
        </w:rPr>
      </w:pPr>
      <w:r w:rsidRPr="002674AC">
        <w:rPr>
          <w:sz w:val="20"/>
          <w:lang w:val="en-US"/>
        </w:rPr>
        <w:tab/>
        <w:t xml:space="preserve">The </w:t>
      </w:r>
      <w:proofErr w:type="spellStart"/>
      <w:r w:rsidRPr="002674AC">
        <w:rPr>
          <w:sz w:val="20"/>
          <w:lang w:val="en-US"/>
        </w:rPr>
        <w:t>Mowatts</w:t>
      </w:r>
      <w:proofErr w:type="spellEnd"/>
      <w:r w:rsidRPr="002674AC">
        <w:rPr>
          <w:sz w:val="20"/>
          <w:lang w:val="en-US"/>
        </w:rPr>
        <w:t xml:space="preserve"> claim title to a parcel of land located in Nelson, British Columbia. While they took possession of the disputed lot in 1992, their claim rests upon continuous adverse possession thereof by three families in succession, beginning in the early 20th century. To enforce their claim, the </w:t>
      </w:r>
      <w:proofErr w:type="spellStart"/>
      <w:r w:rsidRPr="002674AC">
        <w:rPr>
          <w:sz w:val="20"/>
          <w:lang w:val="en-US"/>
        </w:rPr>
        <w:t>Mowatts</w:t>
      </w:r>
      <w:proofErr w:type="spellEnd"/>
      <w:r w:rsidRPr="002674AC">
        <w:rPr>
          <w:sz w:val="20"/>
          <w:lang w:val="en-US"/>
        </w:rPr>
        <w:t xml:space="preserve"> brought two proceedings: an action for a declaration that the provincial Crown, which holds registered title, does not own the disputed lot and therefore could not transfer it to the City of Nelson; and a petition for judicial investigation under the </w:t>
      </w:r>
      <w:r w:rsidRPr="002674AC">
        <w:rPr>
          <w:i/>
          <w:sz w:val="20"/>
          <w:lang w:val="en-US"/>
        </w:rPr>
        <w:t>Land Title Inquiry Act</w:t>
      </w:r>
      <w:r w:rsidRPr="002674AC">
        <w:rPr>
          <w:sz w:val="20"/>
          <w:lang w:val="en-US"/>
        </w:rPr>
        <w:t xml:space="preserve"> into their title to the disputed lot. The chambers judge granted the City’s summary trial application to dismiss both proceedings, pointing to an evidentiary gap — an interruption in the continuity of adverse possession running from approximately 1916 to 1920. The Court of Appeal reversed, finding that the chambers judge had erred in his treatment of the evidence of continuous occupation, and concluding that continuous adverse possession of the disputed lot was demonstrated from December 1909 to at least February 1923. The Court of Appeal also held that lack of registration did not prevent the transfer to the </w:t>
      </w:r>
      <w:proofErr w:type="spellStart"/>
      <w:r w:rsidRPr="002674AC">
        <w:rPr>
          <w:sz w:val="20"/>
          <w:lang w:val="en-US"/>
        </w:rPr>
        <w:t>Mowatts</w:t>
      </w:r>
      <w:proofErr w:type="spellEnd"/>
      <w:r w:rsidRPr="002674AC">
        <w:rPr>
          <w:sz w:val="20"/>
          <w:lang w:val="en-US"/>
        </w:rPr>
        <w:t xml:space="preserve"> of their predecessor’s interest in the disputed lot, and that the law of British Columbia does not require the </w:t>
      </w:r>
      <w:proofErr w:type="spellStart"/>
      <w:r w:rsidRPr="002674AC">
        <w:rPr>
          <w:sz w:val="20"/>
          <w:lang w:val="en-US"/>
        </w:rPr>
        <w:t>Mowatts</w:t>
      </w:r>
      <w:proofErr w:type="spellEnd"/>
      <w:r w:rsidRPr="002674AC">
        <w:rPr>
          <w:sz w:val="20"/>
          <w:lang w:val="en-US"/>
        </w:rPr>
        <w:t xml:space="preserve"> to demonstrate that their use of the disputed lot was inconsistent with the intended use of the true owner. </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lang w:val="en-US"/>
        </w:rPr>
      </w:pPr>
      <w:r w:rsidRPr="002674AC">
        <w:rPr>
          <w:i/>
          <w:sz w:val="20"/>
          <w:lang w:val="en-US"/>
        </w:rPr>
        <w:tab/>
        <w:t>Held</w:t>
      </w:r>
      <w:r w:rsidRPr="002674AC">
        <w:rPr>
          <w:sz w:val="20"/>
          <w:lang w:val="en-US"/>
        </w:rPr>
        <w:t xml:space="preserve">: The appeal should be allowed. </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lang w:val="en-US"/>
        </w:rPr>
      </w:pPr>
      <w:r w:rsidRPr="002674AC">
        <w:rPr>
          <w:sz w:val="20"/>
          <w:lang w:val="en-US"/>
        </w:rPr>
        <w:tab/>
        <w:t xml:space="preserve">Adverse possession is a longstanding common law device by which the right of the prior possessor of land, typically the holder of registered title, may be displaced by a trespasser whose possession of the land goes unchallenged for a prescribed period of time. To meet the test of establishing adverse possession, the act of possession must be open and notorious, adverse, exclusive, peaceful, actual and continuous. The adverse possessor who successfully obtains title need not always be the same person whose adverse possession triggered the running of the limitation period. The inconsistent use doctrine that is, that the possessor’s use of the disputed lot must have been inconsistent with the true owner’s present or future enjoyment of the land, does not accord with the legislation in the province of British Columbia and therefore, the inconsistent use requirement forms no part of the law of British Columbia governing adverse possession. </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lang w:val="en-US"/>
        </w:rPr>
      </w:pPr>
      <w:r w:rsidRPr="002674AC">
        <w:rPr>
          <w:sz w:val="20"/>
          <w:lang w:val="en-US"/>
        </w:rPr>
        <w:tab/>
        <w:t xml:space="preserve">The burden lay with the </w:t>
      </w:r>
      <w:proofErr w:type="spellStart"/>
      <w:r w:rsidRPr="002674AC">
        <w:rPr>
          <w:sz w:val="20"/>
          <w:lang w:val="en-US"/>
        </w:rPr>
        <w:t>Mowatts</w:t>
      </w:r>
      <w:proofErr w:type="spellEnd"/>
      <w:r w:rsidRPr="002674AC">
        <w:rPr>
          <w:sz w:val="20"/>
          <w:lang w:val="en-US"/>
        </w:rPr>
        <w:t xml:space="preserve"> to demonstrate continuous possession on the balance of probabilities, and not with the City to demonstrate abandonment. No legal significance lies in the absence of an explicit finding of abandonment by the chambers judge. It follows from his finding here that continuous possession of the disputed lot was not established beyond January 1916, that it was abandoned. Possession does not require continuous occupation, as the common law recognizes that a person may possess land in a manner sufficient to support a claim to title while choosing to use it intermittently or sporadically. That is, property can be possessed without being at all times occupied. While the chambers judge occasionally referred to possession and occupation seemingly interchangeably, it is apparent that he knew he was to look for continuous possession, not occupation. The meaning of the two concepts essentially overlapped on the facts of this claim, and there is no error in the chambers judge’s application of the test for adverse possession arising from his occasional references to occupation.</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lang w:val="en-US"/>
        </w:rPr>
      </w:pPr>
      <w:r w:rsidRPr="002674AC">
        <w:rPr>
          <w:sz w:val="20"/>
          <w:lang w:val="en-US"/>
        </w:rPr>
        <w:lastRenderedPageBreak/>
        <w:tab/>
        <w:t>While the Court of Appeal’s finding of fact that adverse possession of the dispute lot was continuous from December 1909 to at least February 1923 is not unreasonable, the possibility of alternative findings based on different ascriptions of weight presents no basis for overturning the findings of a fact</w:t>
      </w:r>
      <w:r w:rsidRPr="002674AC">
        <w:rPr>
          <w:sz w:val="20"/>
          <w:lang w:val="en-US"/>
        </w:rPr>
        <w:noBreakHyphen/>
        <w:t>finder. It is not the role of appellate courts to second</w:t>
      </w:r>
      <w:r w:rsidRPr="002674AC">
        <w:rPr>
          <w:sz w:val="20"/>
          <w:lang w:val="en-US"/>
        </w:rPr>
        <w:noBreakHyphen/>
        <w:t>guess the weight to be assigned to the various items of evidence. Absent palpable and overriding error — that is, absent an error that is plainly seen and has affected the result — an appellate court may not upset a fact</w:t>
      </w:r>
      <w:r w:rsidRPr="002674AC">
        <w:rPr>
          <w:sz w:val="20"/>
          <w:lang w:val="en-US"/>
        </w:rPr>
        <w:noBreakHyphen/>
        <w:t xml:space="preserve">finder’s findings of fact. The Court of Appeal erred by interfering with a factual finding where its objection, in substance, stemmed from a difference of opinion over the weight to be assigned to the evidence. In the context of historical adverse possession claims, the quality of the supporting evidence must be merely as satisfactory as could reasonably be expected, having regard to all the circumstances. The chambers judge in this case, in considering the evidence before him, was carefully attuned to the historical nature of the claim and to its implications for the quality and availability of evidence. The chambers judge, having held two hearings, and having carefully canvassed the evidence in cogent and thorough reasons for judgment, reached findings that were available to him on the evidence. Those findings should not have been disturbed. Given the chambers judge’s finding that no interest in the disputed lot was acquired by adverse possession, it is unnecessary to address whether the </w:t>
      </w:r>
      <w:proofErr w:type="spellStart"/>
      <w:r w:rsidRPr="002674AC">
        <w:rPr>
          <w:sz w:val="20"/>
          <w:lang w:val="en-US"/>
        </w:rPr>
        <w:t>Mowatts</w:t>
      </w:r>
      <w:proofErr w:type="spellEnd"/>
      <w:r w:rsidRPr="002674AC">
        <w:rPr>
          <w:sz w:val="20"/>
          <w:lang w:val="en-US"/>
        </w:rPr>
        <w:t>’ claim was defeated for lack of registration.</w:t>
      </w:r>
    </w:p>
    <w:p w:rsidR="00475A85" w:rsidRPr="002674AC" w:rsidRDefault="00475A85" w:rsidP="00475A85">
      <w:pPr>
        <w:pStyle w:val="SCCNormalDoubleSpacing"/>
        <w:spacing w:line="240" w:lineRule="auto"/>
        <w:rPr>
          <w:sz w:val="20"/>
          <w:lang w:val="en-US"/>
        </w:rPr>
      </w:pPr>
    </w:p>
    <w:p w:rsidR="00475A85" w:rsidRPr="002674AC" w:rsidRDefault="00475A85" w:rsidP="00475A85">
      <w:pPr>
        <w:pStyle w:val="SCCNormalDoubleSpacing"/>
        <w:spacing w:line="240" w:lineRule="auto"/>
        <w:rPr>
          <w:sz w:val="20"/>
        </w:rPr>
      </w:pPr>
      <w:r w:rsidRPr="002674AC">
        <w:rPr>
          <w:sz w:val="20"/>
        </w:rPr>
        <w:tab/>
        <w:t xml:space="preserve">APPEAL from two judgments of the British Columbia Court of Appeal (Saunders, </w:t>
      </w:r>
      <w:proofErr w:type="spellStart"/>
      <w:r w:rsidRPr="002674AC">
        <w:rPr>
          <w:sz w:val="20"/>
        </w:rPr>
        <w:t>Chiasson</w:t>
      </w:r>
      <w:proofErr w:type="spellEnd"/>
      <w:r w:rsidRPr="002674AC">
        <w:rPr>
          <w:sz w:val="20"/>
        </w:rPr>
        <w:t xml:space="preserve"> and Harris JJ.A.), 2016 BCCA 113, 83 B.C.L.R. (5th) 396, 384 B.C.A.C. 101, 663 W.A.C. 101, 395 D.L.R. (4th) 432, 46 M.P.L.R. (5th) 27, 63 R.P.R. (5th) 8, [2016] 8 W.W.R. 63, [2016] B.C.J. No. 474 (QL), 2016 </w:t>
      </w:r>
      <w:proofErr w:type="spellStart"/>
      <w:r w:rsidRPr="002674AC">
        <w:rPr>
          <w:sz w:val="20"/>
        </w:rPr>
        <w:t>CarswellBC</w:t>
      </w:r>
      <w:proofErr w:type="spellEnd"/>
      <w:r w:rsidRPr="002674AC">
        <w:rPr>
          <w:sz w:val="20"/>
        </w:rPr>
        <w:t xml:space="preserve"> 611 (WL Can.), setting aside two decisions of Kelleher J., 2014 BCSC 988, 25 M.P.L.R. (5th) 79, 46 R.P.R. (5th) 217, [2014] B.C.J. No. 1104 (QL), 2014 </w:t>
      </w:r>
      <w:proofErr w:type="spellStart"/>
      <w:r w:rsidRPr="002674AC">
        <w:rPr>
          <w:sz w:val="20"/>
        </w:rPr>
        <w:t>CarswellBC</w:t>
      </w:r>
      <w:proofErr w:type="spellEnd"/>
      <w:r w:rsidRPr="002674AC">
        <w:rPr>
          <w:sz w:val="20"/>
        </w:rPr>
        <w:t xml:space="preserve"> 1580 (WL Can.), and 2014 BCSC 2219, [2014] B.C.J. No. 2907 (QL), 2014 </w:t>
      </w:r>
      <w:proofErr w:type="spellStart"/>
      <w:r w:rsidRPr="002674AC">
        <w:rPr>
          <w:sz w:val="20"/>
        </w:rPr>
        <w:t>CarswellBC</w:t>
      </w:r>
      <w:proofErr w:type="spellEnd"/>
      <w:r w:rsidRPr="002674AC">
        <w:rPr>
          <w:sz w:val="20"/>
        </w:rPr>
        <w:t xml:space="preserve"> 3538 (WL Can.). Appeal allowed.</w:t>
      </w:r>
    </w:p>
    <w:p w:rsidR="00475A85" w:rsidRPr="002674AC" w:rsidRDefault="00475A85" w:rsidP="00475A85">
      <w:pPr>
        <w:rPr>
          <w:sz w:val="20"/>
          <w:szCs w:val="20"/>
        </w:rPr>
      </w:pPr>
    </w:p>
    <w:p w:rsidR="00475A85" w:rsidRPr="002674AC" w:rsidRDefault="00475A85" w:rsidP="00475A85">
      <w:pPr>
        <w:pStyle w:val="SCCNormalDoubleSpacing"/>
        <w:spacing w:line="240" w:lineRule="auto"/>
        <w:rPr>
          <w:sz w:val="20"/>
        </w:rPr>
      </w:pPr>
      <w:r w:rsidRPr="002674AC">
        <w:rPr>
          <w:i/>
          <w:sz w:val="20"/>
        </w:rPr>
        <w:tab/>
        <w:t>Ryan D. W. Dalziel</w:t>
      </w:r>
      <w:r w:rsidRPr="002674AC">
        <w:rPr>
          <w:sz w:val="20"/>
        </w:rPr>
        <w:t xml:space="preserve">, </w:t>
      </w:r>
      <w:r w:rsidRPr="002674AC">
        <w:rPr>
          <w:i/>
          <w:sz w:val="20"/>
        </w:rPr>
        <w:t xml:space="preserve">A. Scott </w:t>
      </w:r>
      <w:proofErr w:type="spellStart"/>
      <w:r w:rsidRPr="002674AC">
        <w:rPr>
          <w:i/>
          <w:sz w:val="20"/>
        </w:rPr>
        <w:t>McW</w:t>
      </w:r>
      <w:proofErr w:type="spellEnd"/>
      <w:r w:rsidRPr="002674AC">
        <w:rPr>
          <w:i/>
          <w:sz w:val="20"/>
        </w:rPr>
        <w:t>. Boucher</w:t>
      </w:r>
      <w:r w:rsidRPr="002674AC">
        <w:rPr>
          <w:sz w:val="20"/>
        </w:rPr>
        <w:t xml:space="preserve"> and </w:t>
      </w:r>
      <w:r w:rsidRPr="002674AC">
        <w:rPr>
          <w:i/>
          <w:sz w:val="20"/>
        </w:rPr>
        <w:t>Daniel R. Bennett</w:t>
      </w:r>
      <w:r w:rsidRPr="002674AC">
        <w:rPr>
          <w:sz w:val="20"/>
        </w:rPr>
        <w:t xml:space="preserve">, </w:t>
      </w:r>
      <w:r w:rsidRPr="002674AC">
        <w:rPr>
          <w:i/>
          <w:sz w:val="20"/>
        </w:rPr>
        <w:t>Q.C.</w:t>
      </w:r>
      <w:r w:rsidRPr="002674AC">
        <w:rPr>
          <w:sz w:val="20"/>
        </w:rPr>
        <w:t>, for the appellant.</w:t>
      </w:r>
    </w:p>
    <w:p w:rsidR="00475A85" w:rsidRPr="002674AC" w:rsidRDefault="00475A85" w:rsidP="00475A85">
      <w:pPr>
        <w:pStyle w:val="SCCNormalDoubleSpacing"/>
        <w:spacing w:line="240" w:lineRule="auto"/>
        <w:rPr>
          <w:sz w:val="20"/>
        </w:rPr>
      </w:pPr>
      <w:r w:rsidRPr="002674AC">
        <w:rPr>
          <w:i/>
          <w:sz w:val="20"/>
        </w:rPr>
        <w:tab/>
        <w:t>K. Michael Stephens</w:t>
      </w:r>
      <w:r w:rsidRPr="002674AC">
        <w:rPr>
          <w:sz w:val="20"/>
        </w:rPr>
        <w:t xml:space="preserve">, </w:t>
      </w:r>
      <w:r w:rsidRPr="002674AC">
        <w:rPr>
          <w:i/>
          <w:sz w:val="20"/>
        </w:rPr>
        <w:t>Stephanie McHugh</w:t>
      </w:r>
      <w:r w:rsidRPr="002674AC">
        <w:rPr>
          <w:sz w:val="20"/>
        </w:rPr>
        <w:t xml:space="preserve"> and </w:t>
      </w:r>
      <w:r w:rsidRPr="002674AC">
        <w:rPr>
          <w:i/>
          <w:sz w:val="20"/>
        </w:rPr>
        <w:t xml:space="preserve">Ryan J. M. </w:t>
      </w:r>
      <w:proofErr w:type="spellStart"/>
      <w:r w:rsidRPr="002674AC">
        <w:rPr>
          <w:i/>
          <w:sz w:val="20"/>
        </w:rPr>
        <w:t>Androsoff</w:t>
      </w:r>
      <w:proofErr w:type="spellEnd"/>
      <w:r w:rsidRPr="002674AC">
        <w:rPr>
          <w:sz w:val="20"/>
        </w:rPr>
        <w:t>, for the respondents.</w:t>
      </w:r>
    </w:p>
    <w:p w:rsidR="00475A85" w:rsidRPr="002674AC" w:rsidRDefault="00475A85" w:rsidP="00475A85">
      <w:pPr>
        <w:pStyle w:val="SCCNormalDoubleSpacing"/>
        <w:spacing w:line="240" w:lineRule="auto"/>
        <w:rPr>
          <w:sz w:val="20"/>
        </w:rPr>
      </w:pPr>
    </w:p>
    <w:p w:rsidR="00475A85" w:rsidRPr="002674AC" w:rsidRDefault="00475A85" w:rsidP="00475A85">
      <w:pPr>
        <w:pStyle w:val="SCCNormalDoubleSpacing"/>
        <w:spacing w:line="240" w:lineRule="auto"/>
        <w:rPr>
          <w:sz w:val="20"/>
        </w:rPr>
      </w:pPr>
      <w:r w:rsidRPr="002674AC">
        <w:rPr>
          <w:i/>
          <w:sz w:val="20"/>
        </w:rPr>
        <w:tab/>
        <w:t xml:space="preserve">Barbara Carmichael </w:t>
      </w:r>
      <w:r w:rsidRPr="002674AC">
        <w:rPr>
          <w:sz w:val="20"/>
        </w:rPr>
        <w:t>and</w:t>
      </w:r>
      <w:r w:rsidRPr="002674AC">
        <w:rPr>
          <w:i/>
          <w:sz w:val="20"/>
        </w:rPr>
        <w:t xml:space="preserve"> Cory R. Bargen</w:t>
      </w:r>
      <w:r w:rsidRPr="002674AC">
        <w:rPr>
          <w:sz w:val="20"/>
        </w:rPr>
        <w:t>, for the intervener.</w:t>
      </w:r>
    </w:p>
    <w:p w:rsidR="00475A85" w:rsidRPr="002674AC" w:rsidRDefault="00475A85" w:rsidP="00475A85">
      <w:pPr>
        <w:pStyle w:val="SCCNormalDoubleSpacing"/>
        <w:spacing w:line="240" w:lineRule="auto"/>
        <w:rPr>
          <w:sz w:val="20"/>
        </w:rPr>
      </w:pPr>
    </w:p>
    <w:p w:rsidR="00475A85" w:rsidRPr="002674AC" w:rsidRDefault="00475A85" w:rsidP="00475A85">
      <w:pPr>
        <w:pStyle w:val="SCCLawFirm"/>
        <w:spacing w:line="240" w:lineRule="auto"/>
        <w:rPr>
          <w:sz w:val="20"/>
        </w:rPr>
      </w:pPr>
      <w:r w:rsidRPr="002674AC">
        <w:rPr>
          <w:sz w:val="20"/>
        </w:rPr>
        <w:tab/>
        <w:t>Solicitors for the appellant: Norton Rose Fulbright Canada, Vancouver.</w:t>
      </w:r>
    </w:p>
    <w:p w:rsidR="00475A85" w:rsidRPr="002674AC" w:rsidRDefault="00475A85" w:rsidP="00475A85">
      <w:pPr>
        <w:pStyle w:val="SCCNormalDoubleSpacing"/>
        <w:spacing w:line="240" w:lineRule="auto"/>
      </w:pPr>
    </w:p>
    <w:p w:rsidR="00475A85" w:rsidRPr="002674AC" w:rsidRDefault="00475A85" w:rsidP="00475A85">
      <w:pPr>
        <w:pStyle w:val="SCCLawFirm"/>
        <w:spacing w:line="240" w:lineRule="auto"/>
        <w:rPr>
          <w:sz w:val="20"/>
        </w:rPr>
      </w:pPr>
      <w:r w:rsidRPr="002674AC">
        <w:rPr>
          <w:sz w:val="20"/>
        </w:rPr>
        <w:tab/>
        <w:t>Solicitors for the respondents: Hunter Litigation Chambers, Vancouver.</w:t>
      </w:r>
    </w:p>
    <w:p w:rsidR="00475A85" w:rsidRPr="002674AC" w:rsidRDefault="00475A85" w:rsidP="00475A85">
      <w:pPr>
        <w:pStyle w:val="SCCNormalDoubleSpacing"/>
        <w:spacing w:line="240" w:lineRule="auto"/>
      </w:pPr>
    </w:p>
    <w:p w:rsidR="00475A85" w:rsidRPr="002674AC" w:rsidRDefault="00475A85" w:rsidP="00475A85">
      <w:pPr>
        <w:pStyle w:val="SCCLawFirm"/>
        <w:spacing w:line="240" w:lineRule="auto"/>
        <w:rPr>
          <w:sz w:val="20"/>
        </w:rPr>
      </w:pPr>
      <w:r w:rsidRPr="002674AC">
        <w:rPr>
          <w:sz w:val="20"/>
        </w:rPr>
        <w:tab/>
        <w:t>Solicitor for the intervener: Attorney General of British Columbia, Victoria.</w:t>
      </w:r>
    </w:p>
    <w:p w:rsidR="004E3014" w:rsidRPr="002674AC" w:rsidRDefault="004E3014" w:rsidP="0052229C">
      <w:pPr>
        <w:rPr>
          <w:sz w:val="20"/>
          <w:szCs w:val="20"/>
        </w:rPr>
      </w:pPr>
    </w:p>
    <w:p w:rsidR="0052229C" w:rsidRPr="002674AC" w:rsidRDefault="0052229C" w:rsidP="0052229C">
      <w:pPr>
        <w:rPr>
          <w:sz w:val="20"/>
          <w:szCs w:val="20"/>
          <w:lang w:val="fr-CA"/>
        </w:rPr>
      </w:pPr>
      <w:r w:rsidRPr="002674AC">
        <w:rPr>
          <w:sz w:val="20"/>
          <w:szCs w:val="20"/>
          <w:lang w:val="fr-CA"/>
        </w:rPr>
        <w:t>________________________</w:t>
      </w:r>
    </w:p>
    <w:p w:rsidR="0052229C" w:rsidRPr="002674AC" w:rsidRDefault="0052229C" w:rsidP="0052229C">
      <w:pPr>
        <w:rPr>
          <w:sz w:val="20"/>
          <w:szCs w:val="20"/>
          <w:lang w:val="fr-CA"/>
        </w:rPr>
      </w:pPr>
    </w:p>
    <w:p w:rsidR="009B40C5" w:rsidRPr="002674AC" w:rsidRDefault="009B40C5" w:rsidP="0052229C">
      <w:pPr>
        <w:rPr>
          <w:sz w:val="20"/>
          <w:szCs w:val="20"/>
          <w:lang w:val="fr-CA"/>
        </w:rPr>
      </w:pPr>
    </w:p>
    <w:p w:rsidR="009954ED" w:rsidRPr="002674AC" w:rsidRDefault="009954ED" w:rsidP="009954ED">
      <w:pPr>
        <w:jc w:val="both"/>
        <w:rPr>
          <w:sz w:val="20"/>
          <w:szCs w:val="20"/>
          <w:lang w:val="fr-CA"/>
        </w:rPr>
      </w:pPr>
      <w:r w:rsidRPr="002674AC">
        <w:rPr>
          <w:sz w:val="20"/>
          <w:szCs w:val="20"/>
          <w:lang w:val="fr-CA"/>
        </w:rPr>
        <w:t xml:space="preserve">Présents : La juge en chef </w:t>
      </w:r>
      <w:proofErr w:type="spellStart"/>
      <w:r w:rsidRPr="002674AC">
        <w:rPr>
          <w:sz w:val="20"/>
          <w:szCs w:val="20"/>
          <w:lang w:val="fr-CA"/>
        </w:rPr>
        <w:t>McLachlin</w:t>
      </w:r>
      <w:proofErr w:type="spellEnd"/>
      <w:r w:rsidRPr="002674AC">
        <w:rPr>
          <w:sz w:val="20"/>
          <w:szCs w:val="20"/>
          <w:lang w:val="fr-CA"/>
        </w:rPr>
        <w:t xml:space="preserve"> et les juges </w:t>
      </w:r>
      <w:proofErr w:type="spellStart"/>
      <w:r w:rsidRPr="002674AC">
        <w:rPr>
          <w:sz w:val="20"/>
          <w:szCs w:val="20"/>
          <w:lang w:val="fr-CA"/>
        </w:rPr>
        <w:t>Moldaver</w:t>
      </w:r>
      <w:proofErr w:type="spellEnd"/>
      <w:r w:rsidRPr="002674AC">
        <w:rPr>
          <w:sz w:val="20"/>
          <w:szCs w:val="20"/>
          <w:lang w:val="fr-CA"/>
        </w:rPr>
        <w:t xml:space="preserve">, </w:t>
      </w:r>
      <w:proofErr w:type="spellStart"/>
      <w:r w:rsidRPr="002674AC">
        <w:rPr>
          <w:sz w:val="20"/>
          <w:szCs w:val="20"/>
          <w:lang w:val="fr-CA"/>
        </w:rPr>
        <w:t>Karakatsanis</w:t>
      </w:r>
      <w:proofErr w:type="spellEnd"/>
      <w:r w:rsidRPr="002674AC">
        <w:rPr>
          <w:sz w:val="20"/>
          <w:szCs w:val="20"/>
          <w:lang w:val="fr-CA"/>
        </w:rPr>
        <w:t>, Wagner, Gascon, Côté et Brown.</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i/>
          <w:sz w:val="20"/>
          <w:lang w:val="fr-CA"/>
        </w:rPr>
      </w:pPr>
      <w:r w:rsidRPr="002674AC">
        <w:rPr>
          <w:sz w:val="20"/>
          <w:lang w:val="fr-CA"/>
        </w:rPr>
        <w:tab/>
      </w:r>
      <w:r w:rsidRPr="002674AC">
        <w:rPr>
          <w:i/>
          <w:sz w:val="20"/>
          <w:lang w:val="fr-CA"/>
        </w:rPr>
        <w:t>Biens — Biens réels — Possession adversative — Éléments exigés — Occupants successifs — Allégation par les possesseurs d’un bien</w:t>
      </w:r>
      <w:r w:rsidRPr="002674AC">
        <w:rPr>
          <w:i/>
          <w:sz w:val="20"/>
          <w:lang w:val="fr-CA"/>
        </w:rPr>
        <w:noBreakHyphen/>
        <w:t>fonds que leurs prédécesseurs avaient acquis le lot en litige par possession adversative et sollicitation de leur part d’une déclaration attestant de leur statut de propriétaire du lot — Lacune dans la preuve quant à quatre années d’interruption de la continuité de la possession adversative selon le juge en cabinet — La preuve présentée au juge en cabinet était</w:t>
      </w:r>
      <w:r w:rsidRPr="002674AC">
        <w:rPr>
          <w:i/>
          <w:sz w:val="20"/>
          <w:lang w:val="fr-CA"/>
        </w:rPr>
        <w:noBreakHyphen/>
        <w:t>elle suffisante pour pallier la lacune de la preuve ? — La Cour d’appel a</w:t>
      </w:r>
      <w:r w:rsidRPr="002674AC">
        <w:rPr>
          <w:i/>
          <w:sz w:val="20"/>
          <w:lang w:val="fr-CA"/>
        </w:rPr>
        <w:noBreakHyphen/>
        <w:t>t</w:t>
      </w:r>
      <w:r w:rsidRPr="002674AC">
        <w:rPr>
          <w:i/>
          <w:sz w:val="20"/>
          <w:lang w:val="fr-CA"/>
        </w:rPr>
        <w:noBreakHyphen/>
        <w:t>elle commis une erreur en substituant ses propres conclusions de faits à celles qu’a correctement tirées le juge en cabinet ? — L’exigence de l’usage incompatible fait</w:t>
      </w:r>
      <w:r w:rsidRPr="002674AC">
        <w:rPr>
          <w:i/>
          <w:sz w:val="20"/>
          <w:lang w:val="fr-CA"/>
        </w:rPr>
        <w:noBreakHyphen/>
        <w:t>elle partie du droit de la Colombie</w:t>
      </w:r>
      <w:r w:rsidRPr="002674AC">
        <w:rPr>
          <w:i/>
          <w:sz w:val="20"/>
          <w:lang w:val="fr-CA"/>
        </w:rPr>
        <w:noBreakHyphen/>
        <w:t>Britannique ?</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noProof/>
          <w:sz w:val="20"/>
          <w:lang w:val="fr-CA"/>
        </w:rPr>
      </w:pPr>
      <w:r w:rsidRPr="002674AC">
        <w:rPr>
          <w:sz w:val="20"/>
          <w:lang w:val="fr-CA"/>
        </w:rPr>
        <w:tab/>
        <w:t xml:space="preserve">Les </w:t>
      </w:r>
      <w:r w:rsidRPr="002674AC">
        <w:rPr>
          <w:noProof/>
          <w:sz w:val="20"/>
          <w:lang w:val="fr-CA"/>
        </w:rPr>
        <w:t>Mowatt revendiquent la propriété d’une parcelle de terrain située à Nelson en Colombie</w:t>
      </w:r>
      <w:r w:rsidRPr="002674AC">
        <w:rPr>
          <w:noProof/>
          <w:sz w:val="20"/>
          <w:lang w:val="fr-CA"/>
        </w:rPr>
        <w:noBreakHyphen/>
        <w:t>Britannique. Bien qu’ils aient pris possession de ce lot en 1992, leur revendication est fondée sur la possession adversative continue du bien</w:t>
      </w:r>
      <w:r w:rsidRPr="002674AC">
        <w:rPr>
          <w:noProof/>
          <w:sz w:val="20"/>
          <w:lang w:val="fr-CA"/>
        </w:rPr>
        <w:noBreakHyphen/>
        <w:t>fonds en question par trois familles, de façon successive, depuis le début du XX</w:t>
      </w:r>
      <w:r w:rsidRPr="002674AC">
        <w:rPr>
          <w:noProof/>
          <w:sz w:val="20"/>
          <w:vertAlign w:val="superscript"/>
          <w:lang w:val="fr-CA"/>
        </w:rPr>
        <w:t>e</w:t>
      </w:r>
      <w:r w:rsidRPr="002674AC">
        <w:rPr>
          <w:noProof/>
          <w:sz w:val="20"/>
          <w:lang w:val="fr-CA"/>
        </w:rPr>
        <w:t xml:space="preserve"> siècle. Afin de faire valoir cette revendication, les Mowatt ont intenté deux recours : une action en vue d’obtenir un jugement déclarant que la Couronne provinciale — qui détient le titre enregistré — n’est pas propriétaire du lot en litige et que, par conséquent, elle ne pouvait le transférer à la ville de Nelson, et une requête sollicitant, en vertu de la </w:t>
      </w:r>
      <w:r w:rsidRPr="002674AC">
        <w:rPr>
          <w:i/>
          <w:noProof/>
          <w:sz w:val="20"/>
          <w:lang w:val="fr-CA"/>
        </w:rPr>
        <w:t>Land Title Inquiry Act</w:t>
      </w:r>
      <w:r w:rsidRPr="002674AC">
        <w:rPr>
          <w:noProof/>
          <w:sz w:val="20"/>
          <w:lang w:val="fr-CA"/>
        </w:rPr>
        <w:t>, une enquête judiciaire au sujet de leur titre sur le lot en litige. Le juge en cabinet a accueilli la requête en procès sommaire de la ville de Nelson en vue de faire rejeter les deux recours, relevant une lacune de la preuve — c’est</w:t>
      </w:r>
      <w:r w:rsidRPr="002674AC">
        <w:rPr>
          <w:noProof/>
          <w:sz w:val="20"/>
          <w:lang w:val="fr-CA"/>
        </w:rPr>
        <w:noBreakHyphen/>
        <w:t>à</w:t>
      </w:r>
      <w:r w:rsidRPr="002674AC">
        <w:rPr>
          <w:noProof/>
          <w:sz w:val="20"/>
          <w:lang w:val="fr-CA"/>
        </w:rPr>
        <w:noBreakHyphen/>
        <w:t xml:space="preserve">dire une interruption dans la continuité de la possession adversative depuis environ 1916 jusqu’en 1920. La Cour d’appel a infirmé cette décision, estimant que </w:t>
      </w:r>
      <w:r w:rsidRPr="002674AC">
        <w:rPr>
          <w:noProof/>
          <w:sz w:val="20"/>
          <w:lang w:val="fr-CA"/>
        </w:rPr>
        <w:lastRenderedPageBreak/>
        <w:t>le juge en cabinet avait mal apprécié la preuve relative à l’occupation continue et concluant que la possession adversative continue du lot en litige avait été établie à tout le moins pour la période allant de décembre 1909 à février 1923. La Cour d’appel a également conclu que l’absence d’un enregistrement n’empêchait pas le transfert aux Mowatt des droits que leur prédécesseur détenait quant au lot en litige, et que les règles de droit de la Colombie</w:t>
      </w:r>
      <w:r w:rsidRPr="002674AC">
        <w:rPr>
          <w:noProof/>
          <w:sz w:val="20"/>
          <w:lang w:val="fr-CA"/>
        </w:rPr>
        <w:noBreakHyphen/>
        <w:t>Britannique n’exigeaient pas qu’ils établissent l’incompatibilité de leur usage de ce lot avec celui que comptait en faire son véritable propriétaire.</w:t>
      </w:r>
    </w:p>
    <w:p w:rsidR="009954ED" w:rsidRPr="002674AC" w:rsidRDefault="009954ED" w:rsidP="009954ED">
      <w:pPr>
        <w:pStyle w:val="SCCNormalDoubleSpacing"/>
        <w:spacing w:line="240" w:lineRule="auto"/>
        <w:rPr>
          <w:noProof/>
          <w:sz w:val="20"/>
          <w:lang w:val="fr-CA"/>
        </w:rPr>
      </w:pPr>
    </w:p>
    <w:p w:rsidR="009954ED" w:rsidRPr="002674AC" w:rsidRDefault="009954ED" w:rsidP="009954ED">
      <w:pPr>
        <w:pStyle w:val="SCCNormalDoubleSpacing"/>
        <w:spacing w:line="240" w:lineRule="auto"/>
        <w:rPr>
          <w:sz w:val="20"/>
          <w:lang w:val="fr-CA"/>
        </w:rPr>
      </w:pPr>
      <w:r w:rsidRPr="002674AC">
        <w:rPr>
          <w:i/>
          <w:sz w:val="20"/>
          <w:lang w:val="fr-CA"/>
        </w:rPr>
        <w:tab/>
        <w:t>Arrêt :</w:t>
      </w:r>
      <w:r w:rsidRPr="002674AC">
        <w:rPr>
          <w:sz w:val="20"/>
          <w:lang w:val="fr-CA"/>
        </w:rPr>
        <w:t xml:space="preserve"> L’appel est accueilli. </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noProof/>
          <w:sz w:val="20"/>
          <w:lang w:val="fr-CA"/>
        </w:rPr>
      </w:pPr>
      <w:r w:rsidRPr="002674AC">
        <w:rPr>
          <w:sz w:val="20"/>
          <w:lang w:val="fr-CA"/>
        </w:rPr>
        <w:tab/>
      </w:r>
      <w:r w:rsidRPr="002674AC">
        <w:rPr>
          <w:noProof/>
          <w:sz w:val="20"/>
          <w:lang w:val="fr-CA"/>
        </w:rPr>
        <w:t>La possession adversative découle d’une règle de common law bien établie selon laquelle l’intrus qui a la possession d’un bien</w:t>
      </w:r>
      <w:r w:rsidRPr="002674AC">
        <w:rPr>
          <w:noProof/>
          <w:sz w:val="20"/>
          <w:lang w:val="fr-CA"/>
        </w:rPr>
        <w:noBreakHyphen/>
        <w:t>fonds sans que celle</w:t>
      </w:r>
      <w:r w:rsidRPr="002674AC">
        <w:rPr>
          <w:noProof/>
          <w:sz w:val="20"/>
          <w:lang w:val="fr-CA"/>
        </w:rPr>
        <w:noBreakHyphen/>
        <w:t>ci soit contestée pendant une période prescrite peut supplanter le possesseur précédent, habituellement le détenteur du titre enregistré. Pour satisfaire au test applicable afin d’établir la possession adversative, la possession doit être publique et notoire, adversative, exclusive, paisible, réelle et continue. Le possesseur adversatif qui a finalement gain de cause n’est pas toujours celui dont la conduite a commencé à faire courir le délai de prescription. La doctrine de l’usage incompatible, c’est</w:t>
      </w:r>
      <w:r w:rsidRPr="002674AC">
        <w:rPr>
          <w:noProof/>
          <w:sz w:val="20"/>
          <w:lang w:val="fr-CA"/>
        </w:rPr>
        <w:noBreakHyphen/>
        <w:t>à</w:t>
      </w:r>
      <w:r w:rsidRPr="002674AC">
        <w:rPr>
          <w:noProof/>
          <w:sz w:val="20"/>
          <w:lang w:val="fr-CA"/>
        </w:rPr>
        <w:noBreakHyphen/>
        <w:t>dire celle suivant lequel l’usage du lot en litige par le ou les possesseurs devrait avoir été incompatible avec la jouissance actuelle ou future du bien</w:t>
      </w:r>
      <w:r w:rsidRPr="002674AC">
        <w:rPr>
          <w:noProof/>
          <w:sz w:val="20"/>
          <w:lang w:val="fr-CA"/>
        </w:rPr>
        <w:noBreakHyphen/>
        <w:t>fonds par le véritable propriétaire, n’est pas compatible avec la législation de la province de la Colombie</w:t>
      </w:r>
      <w:r w:rsidRPr="002674AC">
        <w:rPr>
          <w:noProof/>
          <w:sz w:val="20"/>
          <w:lang w:val="fr-CA"/>
        </w:rPr>
        <w:noBreakHyphen/>
        <w:t>Britannique et, par conséquent, l’exigence de l’usage incompatible ne fait pas partie du droit de cette juridiction régissant la possession adversative.</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noProof/>
          <w:sz w:val="20"/>
          <w:lang w:val="fr-CA"/>
        </w:rPr>
      </w:pPr>
      <w:r w:rsidRPr="002674AC">
        <w:rPr>
          <w:sz w:val="20"/>
          <w:lang w:val="fr-CA"/>
        </w:rPr>
        <w:tab/>
        <w:t>I</w:t>
      </w:r>
      <w:r w:rsidRPr="002674AC">
        <w:rPr>
          <w:noProof/>
          <w:sz w:val="20"/>
          <w:lang w:val="fr-CA"/>
        </w:rPr>
        <w:t>l incombait aux Mowatt de faire la preuve de la possession continue selon la prépondérance des probabilités, et non à la ville de démontrer qu’il y avait eu abandon. L’absence de conclusion explicite par le juge en cabinet d’un abandon n’a donc aucune importance sur le plan juridique. Il découle du constat que la possession continue du lot en litige n’a pas été établie pour la période postérieure à janvier 1916 qu’il a été abandonné. L’occupation n’a pas à être continue pour qu’il y ait possession. En effet, en common law, une personne peut avoir une possession suffisante pour fonder un titre tout en utilisant la propriété en question de façon intermittente ou sporadique. C’est</w:t>
      </w:r>
      <w:r w:rsidRPr="002674AC">
        <w:rPr>
          <w:noProof/>
          <w:sz w:val="20"/>
          <w:lang w:val="fr-CA"/>
        </w:rPr>
        <w:noBreakHyphen/>
        <w:t>à</w:t>
      </w:r>
      <w:r w:rsidRPr="002674AC">
        <w:rPr>
          <w:noProof/>
          <w:sz w:val="20"/>
          <w:lang w:val="fr-CA"/>
        </w:rPr>
        <w:noBreakHyphen/>
        <w:t>dire qu’il est possible d’avoir la possession d’une propriété sans l’occuper en tout temps. Même si le juge en cabinet a fait occasionnellement référence à la possession et à l’occupation, semble</w:t>
      </w:r>
      <w:r w:rsidRPr="002674AC">
        <w:rPr>
          <w:noProof/>
          <w:sz w:val="20"/>
          <w:lang w:val="fr-CA"/>
        </w:rPr>
        <w:noBreakHyphen/>
        <w:t>t</w:t>
      </w:r>
      <w:r w:rsidRPr="002674AC">
        <w:rPr>
          <w:noProof/>
          <w:sz w:val="20"/>
          <w:lang w:val="fr-CA"/>
        </w:rPr>
        <w:noBreakHyphen/>
        <w:t>il de manière interchangeable, il savait manifestement que c’était de possession continue qu’il devait se préoccuper et non pas d’occupation. Il y a eu chevauchement des deux concepts en ce qui a trait aux faits mis en preuve en l’espèce et la mention occasionnelle de l’occupation par le juge en cabinet n’a pas donné lieu à une erreur de sa part dans le contexte de l’application du test relatif à la possession adversative.</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noProof/>
          <w:sz w:val="20"/>
          <w:lang w:val="fr-CA"/>
        </w:rPr>
      </w:pPr>
      <w:r w:rsidRPr="002674AC">
        <w:rPr>
          <w:sz w:val="20"/>
          <w:lang w:val="fr-CA"/>
        </w:rPr>
        <w:tab/>
      </w:r>
      <w:r w:rsidRPr="002674AC">
        <w:rPr>
          <w:noProof/>
          <w:sz w:val="20"/>
          <w:lang w:val="fr-CA"/>
        </w:rPr>
        <w:t>S’il est vrai que la conclusion de fait de la Cour d’appel selon laquelle la possession adversative du lot en litige a été continue de décembre 1909 jusqu’à au moins février 1923 n’est pas déraisonnable, la possibilité que les conclusions à tirer de la preuve puissent varier en fonction du poids attribué à l’un ou l’autre des éléments qui la constitue ne justifie pas d’infirmer les conclusions du juge des faits. Il n’appartient pas aux cours d’appel de remettre en question le poids attribué aux différents éléments de preuve. En l’absence d’une erreur manifeste et dominante, c’est</w:t>
      </w:r>
      <w:r w:rsidRPr="002674AC">
        <w:rPr>
          <w:noProof/>
          <w:sz w:val="20"/>
          <w:lang w:val="fr-CA"/>
        </w:rPr>
        <w:noBreakHyphen/>
        <w:t>à</w:t>
      </w:r>
      <w:r w:rsidRPr="002674AC">
        <w:rPr>
          <w:noProof/>
          <w:sz w:val="20"/>
          <w:lang w:val="fr-CA"/>
        </w:rPr>
        <w:noBreakHyphen/>
        <w:t>dire, une erreur qui est évidente et qui a eu une incidence sur le résultat, la cour d’appel ne peut modifier les conclusions de fait du juge des faits. La Cour d’appel a donc commis une erreur en modifiant une conclusion factuelle essentiellement sur la base d’une divergence d’opinions quant au poids à attribuer aux différents éléments de preuve. Dans le contexte de réclamations fondées sur la possession adversative historique d’un bien</w:t>
      </w:r>
      <w:r w:rsidRPr="002674AC">
        <w:rPr>
          <w:noProof/>
          <w:sz w:val="20"/>
          <w:lang w:val="fr-CA"/>
        </w:rPr>
        <w:noBreakHyphen/>
        <w:t xml:space="preserve">fonds, la qualité de la preuve présentée doit simplement être aussi satisfaisante que ce à quoi il est raisonnable de s’attendre compte tenu de l’ensemble des circonstances. En l’espèce, lorsqu’il a examiné la preuve portée à son attention, le juge en cabinet était bien conscient de la nature historique de la revendication et de ses incidences sur la qualité et sur la disponibilité des éléments de preuve. Ayant tenu deux audiences et ayant analysé avec soin la preuve dans ses deux décisions convaincantes et détaillées, le juge en cabinet a tiré des conclusions que la preuve lui permettait de tirer. Ces conclusions n’auraient donc pas dû être modifiées. Compte tenu de la conclusion du juge en cabinet selon laquelle aucun droit n’a été acquis par possession adversative quant au lot en litige, il n’est pas nécessaire de trancher la question de savoir si l’absence d’enregistrement fait obstacle à la revendication des Mowatt. </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sz w:val="20"/>
          <w:lang w:val="fr-CA"/>
        </w:rPr>
      </w:pPr>
      <w:r w:rsidRPr="002674AC">
        <w:rPr>
          <w:sz w:val="20"/>
          <w:lang w:val="fr-CA"/>
        </w:rPr>
        <w:tab/>
        <w:t>POURVOI contre deux arrêts de la Cour d’appel de la Colombie</w:t>
      </w:r>
      <w:r w:rsidRPr="002674AC">
        <w:rPr>
          <w:sz w:val="20"/>
          <w:lang w:val="fr-CA"/>
        </w:rPr>
        <w:noBreakHyphen/>
        <w:t>Britannique (les juges Saunders, Chiasson et Harris), 2016 BCCA 113, 83 B.C.L.R. (5th) 396, 384 B.C.A.C. 101, 663 W.A.C. 101, 395 D.L.R. (4th) 432, 46 M.P.L.R. (5th) 27, 63 R.P.R. (5th) 8, [2016] 8 W.W.R. 63, [2016] B.C.J. No. 474 (QL), 2016 CarswellBC 611 (WL Can.), qui ont infirmé deux décisions du juge Kelleher, 2014 BCSC 988, 25 M.P.L.R. (5th) 79, 46 R.P.R. (5th) 217, [2014] B.C.J. No. 1104 (QL), 2014 CarswellBC 1580 (WL Can.), et 2014 BCSC 2219, [2014] B.C.J. No. 2907 (QL), 2014 CarswellBC 3538 (WL Can.). Pourvoi accueilli.</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sz w:val="20"/>
          <w:lang w:val="fr-CA"/>
        </w:rPr>
      </w:pPr>
      <w:r w:rsidRPr="002674AC">
        <w:rPr>
          <w:i/>
          <w:sz w:val="20"/>
          <w:lang w:val="fr-CA"/>
        </w:rPr>
        <w:lastRenderedPageBreak/>
        <w:tab/>
      </w:r>
      <w:r w:rsidRPr="002674AC">
        <w:rPr>
          <w:i/>
          <w:sz w:val="20"/>
          <w:lang w:val="en-US"/>
        </w:rPr>
        <w:t>Ryan D. W. Dalziel</w:t>
      </w:r>
      <w:r w:rsidRPr="002674AC">
        <w:rPr>
          <w:sz w:val="20"/>
          <w:lang w:val="en-US"/>
        </w:rPr>
        <w:t xml:space="preserve">, </w:t>
      </w:r>
      <w:r w:rsidRPr="002674AC">
        <w:rPr>
          <w:i/>
          <w:sz w:val="20"/>
          <w:lang w:val="en-US"/>
        </w:rPr>
        <w:t xml:space="preserve">A. Scott McW. </w:t>
      </w:r>
      <w:r w:rsidRPr="002674AC">
        <w:rPr>
          <w:i/>
          <w:sz w:val="20"/>
          <w:lang w:val="fr-CA"/>
        </w:rPr>
        <w:t>Boucher</w:t>
      </w:r>
      <w:r w:rsidRPr="002674AC">
        <w:rPr>
          <w:sz w:val="20"/>
          <w:lang w:val="fr-CA"/>
        </w:rPr>
        <w:t xml:space="preserve"> </w:t>
      </w:r>
      <w:proofErr w:type="gramStart"/>
      <w:r w:rsidRPr="002674AC">
        <w:rPr>
          <w:sz w:val="20"/>
          <w:lang w:val="fr-CA"/>
        </w:rPr>
        <w:t>et</w:t>
      </w:r>
      <w:proofErr w:type="gramEnd"/>
      <w:r w:rsidRPr="002674AC">
        <w:rPr>
          <w:sz w:val="20"/>
          <w:lang w:val="fr-CA"/>
        </w:rPr>
        <w:t xml:space="preserve"> </w:t>
      </w:r>
      <w:r w:rsidRPr="002674AC">
        <w:rPr>
          <w:i/>
          <w:sz w:val="20"/>
          <w:lang w:val="fr-CA"/>
        </w:rPr>
        <w:t>Daniel R. Bennett</w:t>
      </w:r>
      <w:r w:rsidRPr="002674AC">
        <w:rPr>
          <w:sz w:val="20"/>
          <w:lang w:val="fr-CA"/>
        </w:rPr>
        <w:t xml:space="preserve">, </w:t>
      </w:r>
      <w:proofErr w:type="spellStart"/>
      <w:r w:rsidRPr="002674AC">
        <w:rPr>
          <w:i/>
          <w:sz w:val="20"/>
          <w:lang w:val="fr-CA"/>
        </w:rPr>
        <w:t>c.r</w:t>
      </w:r>
      <w:proofErr w:type="spellEnd"/>
      <w:r w:rsidRPr="002674AC">
        <w:rPr>
          <w:i/>
          <w:sz w:val="20"/>
          <w:lang w:val="fr-CA"/>
        </w:rPr>
        <w:t>.</w:t>
      </w:r>
      <w:r w:rsidRPr="002674AC">
        <w:rPr>
          <w:sz w:val="20"/>
          <w:lang w:val="fr-CA"/>
        </w:rPr>
        <w:t>, pour l’appelante.</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sz w:val="20"/>
          <w:lang w:val="fr-CA"/>
        </w:rPr>
      </w:pPr>
      <w:r w:rsidRPr="002674AC">
        <w:rPr>
          <w:i/>
          <w:sz w:val="20"/>
          <w:lang w:val="fr-CA"/>
        </w:rPr>
        <w:tab/>
        <w:t>K. Michael Stephens</w:t>
      </w:r>
      <w:r w:rsidRPr="002674AC">
        <w:rPr>
          <w:sz w:val="20"/>
          <w:lang w:val="fr-CA"/>
        </w:rPr>
        <w:t xml:space="preserve">, </w:t>
      </w:r>
      <w:proofErr w:type="spellStart"/>
      <w:r w:rsidRPr="002674AC">
        <w:rPr>
          <w:i/>
          <w:sz w:val="20"/>
          <w:lang w:val="fr-CA"/>
        </w:rPr>
        <w:t>Stephanie</w:t>
      </w:r>
      <w:proofErr w:type="spellEnd"/>
      <w:r w:rsidRPr="002674AC">
        <w:rPr>
          <w:i/>
          <w:sz w:val="20"/>
          <w:lang w:val="fr-CA"/>
        </w:rPr>
        <w:t xml:space="preserve"> </w:t>
      </w:r>
      <w:proofErr w:type="spellStart"/>
      <w:r w:rsidRPr="002674AC">
        <w:rPr>
          <w:i/>
          <w:sz w:val="20"/>
          <w:lang w:val="fr-CA"/>
        </w:rPr>
        <w:t>McHugh</w:t>
      </w:r>
      <w:proofErr w:type="spellEnd"/>
      <w:r w:rsidRPr="002674AC">
        <w:rPr>
          <w:sz w:val="20"/>
          <w:lang w:val="fr-CA"/>
        </w:rPr>
        <w:t xml:space="preserve"> et </w:t>
      </w:r>
      <w:r w:rsidRPr="002674AC">
        <w:rPr>
          <w:i/>
          <w:sz w:val="20"/>
          <w:lang w:val="fr-CA"/>
        </w:rPr>
        <w:t xml:space="preserve">Ryan J. M. </w:t>
      </w:r>
      <w:proofErr w:type="spellStart"/>
      <w:r w:rsidRPr="002674AC">
        <w:rPr>
          <w:i/>
          <w:sz w:val="20"/>
          <w:lang w:val="fr-CA"/>
        </w:rPr>
        <w:t>Androsoff</w:t>
      </w:r>
      <w:proofErr w:type="spellEnd"/>
      <w:r w:rsidRPr="002674AC">
        <w:rPr>
          <w:sz w:val="20"/>
          <w:lang w:val="fr-CA"/>
        </w:rPr>
        <w:t>, pour les intimés.</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NormalDoubleSpacing"/>
        <w:spacing w:line="240" w:lineRule="auto"/>
        <w:rPr>
          <w:sz w:val="20"/>
          <w:lang w:val="fr-CA"/>
        </w:rPr>
      </w:pPr>
      <w:r w:rsidRPr="002674AC">
        <w:rPr>
          <w:i/>
          <w:sz w:val="20"/>
          <w:lang w:val="fr-CA"/>
        </w:rPr>
        <w:tab/>
        <w:t xml:space="preserve">Barbara Carmichael </w:t>
      </w:r>
      <w:r w:rsidRPr="002674AC">
        <w:rPr>
          <w:sz w:val="20"/>
          <w:lang w:val="fr-CA"/>
        </w:rPr>
        <w:t>et</w:t>
      </w:r>
      <w:r w:rsidRPr="002674AC">
        <w:rPr>
          <w:i/>
          <w:sz w:val="20"/>
          <w:lang w:val="fr-CA"/>
        </w:rPr>
        <w:t xml:space="preserve"> Cory R. </w:t>
      </w:r>
      <w:proofErr w:type="spellStart"/>
      <w:r w:rsidRPr="002674AC">
        <w:rPr>
          <w:i/>
          <w:sz w:val="20"/>
          <w:lang w:val="fr-CA"/>
        </w:rPr>
        <w:t>Bargen</w:t>
      </w:r>
      <w:proofErr w:type="spellEnd"/>
      <w:r w:rsidRPr="002674AC">
        <w:rPr>
          <w:sz w:val="20"/>
          <w:lang w:val="fr-CA"/>
        </w:rPr>
        <w:t>, pour l’intervenant.</w:t>
      </w:r>
    </w:p>
    <w:p w:rsidR="009954ED" w:rsidRPr="002674AC" w:rsidRDefault="009954ED" w:rsidP="009954ED">
      <w:pPr>
        <w:pStyle w:val="SCCNormalDoubleSpacing"/>
        <w:spacing w:line="240" w:lineRule="auto"/>
        <w:rPr>
          <w:sz w:val="20"/>
          <w:lang w:val="fr-CA"/>
        </w:rPr>
      </w:pPr>
    </w:p>
    <w:p w:rsidR="009954ED" w:rsidRPr="002674AC" w:rsidRDefault="009954ED" w:rsidP="009954ED">
      <w:pPr>
        <w:pStyle w:val="SCCLawFirm"/>
        <w:spacing w:line="240" w:lineRule="auto"/>
        <w:rPr>
          <w:sz w:val="20"/>
          <w:lang w:val="fr-CA"/>
        </w:rPr>
      </w:pPr>
      <w:r w:rsidRPr="002674AC">
        <w:rPr>
          <w:sz w:val="20"/>
          <w:lang w:val="fr-CA"/>
        </w:rPr>
        <w:tab/>
        <w:t xml:space="preserve">Procureurs de l’appelante : Norton Rose </w:t>
      </w:r>
      <w:proofErr w:type="spellStart"/>
      <w:r w:rsidRPr="002674AC">
        <w:rPr>
          <w:sz w:val="20"/>
          <w:lang w:val="fr-CA"/>
        </w:rPr>
        <w:t>Fulbright</w:t>
      </w:r>
      <w:proofErr w:type="spellEnd"/>
      <w:r w:rsidRPr="002674AC">
        <w:rPr>
          <w:sz w:val="20"/>
          <w:lang w:val="fr-CA"/>
        </w:rPr>
        <w:t xml:space="preserve"> Canada, Vancouver.</w:t>
      </w:r>
    </w:p>
    <w:p w:rsidR="009954ED" w:rsidRPr="002674AC" w:rsidRDefault="009954ED" w:rsidP="009954ED">
      <w:pPr>
        <w:pStyle w:val="SCCNormalDoubleSpacing"/>
        <w:spacing w:line="240" w:lineRule="auto"/>
        <w:rPr>
          <w:lang w:val="fr-CA"/>
        </w:rPr>
      </w:pPr>
    </w:p>
    <w:p w:rsidR="009954ED" w:rsidRPr="002674AC" w:rsidRDefault="009954ED" w:rsidP="009954ED">
      <w:pPr>
        <w:pStyle w:val="SCCLawFirm"/>
        <w:spacing w:line="240" w:lineRule="auto"/>
        <w:rPr>
          <w:sz w:val="20"/>
          <w:lang w:val="fr-CA"/>
        </w:rPr>
      </w:pPr>
      <w:r w:rsidRPr="002674AC">
        <w:rPr>
          <w:sz w:val="20"/>
          <w:lang w:val="fr-CA"/>
        </w:rPr>
        <w:tab/>
        <w:t xml:space="preserve">Procureurs des intimés : Hunter </w:t>
      </w:r>
      <w:proofErr w:type="spellStart"/>
      <w:r w:rsidRPr="002674AC">
        <w:rPr>
          <w:sz w:val="20"/>
          <w:lang w:val="fr-CA"/>
        </w:rPr>
        <w:t>Litigation</w:t>
      </w:r>
      <w:proofErr w:type="spellEnd"/>
      <w:r w:rsidRPr="002674AC">
        <w:rPr>
          <w:sz w:val="20"/>
          <w:lang w:val="fr-CA"/>
        </w:rPr>
        <w:t xml:space="preserve"> Chambers, Vancouver.</w:t>
      </w:r>
    </w:p>
    <w:p w:rsidR="009954ED" w:rsidRPr="002674AC" w:rsidRDefault="009954ED" w:rsidP="009954ED">
      <w:pPr>
        <w:pStyle w:val="SCCNormalDoubleSpacing"/>
        <w:spacing w:line="240" w:lineRule="auto"/>
        <w:rPr>
          <w:lang w:val="fr-CA"/>
        </w:rPr>
      </w:pPr>
    </w:p>
    <w:p w:rsidR="009954ED" w:rsidRPr="002674AC" w:rsidRDefault="009954ED" w:rsidP="009954ED">
      <w:pPr>
        <w:pStyle w:val="SCCLawFirm"/>
        <w:spacing w:line="240" w:lineRule="auto"/>
        <w:rPr>
          <w:sz w:val="20"/>
          <w:lang w:val="fr-CA"/>
        </w:rPr>
      </w:pPr>
      <w:r w:rsidRPr="002674AC">
        <w:rPr>
          <w:sz w:val="20"/>
          <w:lang w:val="fr-CA"/>
        </w:rPr>
        <w:tab/>
        <w:t>Procureur de l’intervenant : Procureur général de la Colombie</w:t>
      </w:r>
      <w:r w:rsidRPr="002674AC">
        <w:rPr>
          <w:sz w:val="20"/>
          <w:lang w:val="fr-CA"/>
        </w:rPr>
        <w:noBreakHyphen/>
        <w:t>Britannique, Victoria.</w:t>
      </w:r>
    </w:p>
    <w:p w:rsidR="00902E51" w:rsidRPr="002674AC" w:rsidRDefault="00902E51" w:rsidP="00902E51">
      <w:pPr>
        <w:rPr>
          <w:sz w:val="20"/>
          <w:szCs w:val="20"/>
          <w:lang w:val="fr-CA"/>
        </w:rPr>
      </w:pPr>
    </w:p>
    <w:p w:rsidR="00902E51" w:rsidRPr="002674AC" w:rsidRDefault="002674AC" w:rsidP="00902E51">
      <w:pPr>
        <w:rPr>
          <w:rFonts w:cs="Times New Roman"/>
          <w:sz w:val="20"/>
          <w:szCs w:val="20"/>
          <w:lang w:val="fr-CA"/>
        </w:rPr>
      </w:pPr>
      <w:r w:rsidRPr="002674AC">
        <w:rPr>
          <w:rFonts w:cs="Times New Roman"/>
          <w:sz w:val="20"/>
          <w:szCs w:val="20"/>
          <w:lang w:val="fr-CA"/>
        </w:rPr>
        <w:pict>
          <v:rect id="_x0000_i1090" style="width:144.3pt;height:1pt" o:hrpct="300" o:hralign="center" o:hrstd="t" o:hrnoshade="t" o:hr="t" fillcolor="black [3213]" stroked="f"/>
        </w:pict>
      </w:r>
    </w:p>
    <w:p w:rsidR="005C6840" w:rsidRPr="002674AC" w:rsidRDefault="005C6840" w:rsidP="005C6840">
      <w:pPr>
        <w:jc w:val="both"/>
        <w:rPr>
          <w:sz w:val="20"/>
          <w:szCs w:val="20"/>
        </w:rPr>
      </w:pPr>
    </w:p>
    <w:p w:rsidR="0056248C" w:rsidRPr="002674AC" w:rsidRDefault="0056248C" w:rsidP="005C6840">
      <w:pPr>
        <w:jc w:val="both"/>
        <w:rPr>
          <w:sz w:val="20"/>
          <w:szCs w:val="20"/>
        </w:rPr>
      </w:pPr>
    </w:p>
    <w:p w:rsidR="0056248C" w:rsidRPr="002674AC" w:rsidRDefault="0056248C" w:rsidP="005C6840">
      <w:pPr>
        <w:jc w:val="both"/>
        <w:rPr>
          <w:sz w:val="20"/>
          <w:szCs w:val="20"/>
        </w:rPr>
      </w:pPr>
    </w:p>
    <w:p w:rsidR="00102926" w:rsidRPr="002674AC" w:rsidRDefault="00102926" w:rsidP="00782AE4">
      <w:pPr>
        <w:jc w:val="both"/>
        <w:rPr>
          <w:sz w:val="20"/>
          <w:szCs w:val="20"/>
        </w:rPr>
        <w:sectPr w:rsidR="00102926" w:rsidRPr="002674AC"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576" w:footer="960" w:gutter="0"/>
          <w:cols w:space="720"/>
          <w:titlePg/>
          <w:docGrid w:linePitch="272"/>
        </w:sectPr>
      </w:pPr>
    </w:p>
    <w:bookmarkStart w:id="3" w:name="QuickMark"/>
    <w:bookmarkEnd w:id="3"/>
    <w:p w:rsidR="008902B1" w:rsidRPr="002674AC" w:rsidRDefault="008902B1" w:rsidP="008902B1">
      <w:pPr>
        <w:widowControl w:val="0"/>
        <w:spacing w:line="180" w:lineRule="auto"/>
        <w:jc w:val="center"/>
        <w:rPr>
          <w:rFonts w:asciiTheme="minorHAnsi" w:hAnsiTheme="minorHAnsi" w:cstheme="minorHAnsi"/>
          <w:b/>
          <w:szCs w:val="24"/>
        </w:rPr>
      </w:pPr>
      <w:r w:rsidRPr="002674AC">
        <w:rPr>
          <w:rFonts w:asciiTheme="minorHAnsi" w:hAnsiTheme="minorHAnsi" w:cstheme="minorHAnsi"/>
          <w:b/>
          <w:szCs w:val="24"/>
        </w:rPr>
        <w:lastRenderedPageBreak/>
        <w:fldChar w:fldCharType="begin"/>
      </w:r>
      <w:r w:rsidRPr="002674AC">
        <w:rPr>
          <w:rFonts w:asciiTheme="minorHAnsi" w:hAnsiTheme="minorHAnsi" w:cstheme="minorHAnsi"/>
          <w:b/>
          <w:szCs w:val="24"/>
        </w:rPr>
        <w:instrText xml:space="preserve"> SEQ CHAPTER \h \r 1</w:instrText>
      </w:r>
      <w:r w:rsidRPr="002674AC">
        <w:rPr>
          <w:rFonts w:asciiTheme="minorHAnsi" w:hAnsiTheme="minorHAnsi" w:cstheme="minorHAnsi"/>
          <w:b/>
          <w:szCs w:val="24"/>
        </w:rPr>
        <w:fldChar w:fldCharType="end"/>
      </w:r>
      <w:r w:rsidRPr="002674AC">
        <w:rPr>
          <w:rFonts w:asciiTheme="minorHAnsi" w:hAnsiTheme="minorHAnsi" w:cstheme="minorHAnsi"/>
          <w:b/>
          <w:szCs w:val="24"/>
        </w:rPr>
        <w:t>SUPREME COURT OF CANADA SCHEDULE / CALENDRIER DE LA COUR SUPREME</w:t>
      </w:r>
    </w:p>
    <w:p w:rsidR="0013595D" w:rsidRPr="002674AC" w:rsidRDefault="0013595D" w:rsidP="0013595D">
      <w:pPr>
        <w:widowControl w:val="0"/>
        <w:spacing w:line="180" w:lineRule="auto"/>
        <w:rPr>
          <w:rFonts w:asciiTheme="minorHAnsi" w:hAnsiTheme="minorHAnsi" w:cstheme="minorHAnsi"/>
          <w:szCs w:val="24"/>
        </w:rPr>
      </w:pPr>
    </w:p>
    <w:p w:rsidR="0013595D" w:rsidRPr="002674AC" w:rsidRDefault="0013595D" w:rsidP="00C01FCB">
      <w:pPr>
        <w:widowControl w:val="0"/>
        <w:tabs>
          <w:tab w:val="center" w:pos="5400"/>
          <w:tab w:val="right" w:pos="10440"/>
        </w:tabs>
        <w:jc w:val="center"/>
        <w:rPr>
          <w:rFonts w:ascii="Arial" w:hAnsi="Arial"/>
          <w:sz w:val="36"/>
          <w:szCs w:val="36"/>
        </w:rPr>
      </w:pPr>
      <w:r w:rsidRPr="002674AC">
        <w:rPr>
          <w:rFonts w:ascii="Arial" w:hAnsi="Arial"/>
          <w:i/>
          <w:sz w:val="36"/>
          <w:szCs w:val="36"/>
        </w:rPr>
        <w:t xml:space="preserve">- </w:t>
      </w:r>
      <w:r w:rsidRPr="002674AC">
        <w:rPr>
          <w:rFonts w:ascii="Arial" w:hAnsi="Arial"/>
          <w:b/>
          <w:i/>
          <w:sz w:val="36"/>
          <w:szCs w:val="36"/>
        </w:rPr>
        <w:t>2016</w:t>
      </w:r>
      <w:r w:rsidRPr="002674AC">
        <w:rPr>
          <w:rFonts w:ascii="Arial" w:hAnsi="Arial"/>
          <w:i/>
          <w:sz w:val="36"/>
          <w:szCs w:val="36"/>
        </w:rPr>
        <w:t xml:space="preserve"> </w:t>
      </w:r>
      <w:r w:rsidR="00C01FCB" w:rsidRPr="002674AC">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2674A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DECEMBER - DÉCEMBRE</w:t>
            </w:r>
          </w:p>
        </w:tc>
      </w:tr>
      <w:tr w:rsidR="0013595D" w:rsidRPr="002674A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4"/>
                <w:szCs w:val="14"/>
                <w:lang w:val="fr-FR"/>
              </w:rPr>
            </w:pPr>
            <w:r w:rsidRPr="002674AC">
              <w:rPr>
                <w:rFonts w:ascii="Arial" w:hAnsi="Arial" w:cs="Arial"/>
                <w:b/>
                <w:sz w:val="14"/>
                <w:szCs w:val="14"/>
                <w:lang w:val="fr-FR"/>
              </w:rPr>
              <w:t>S</w:t>
            </w:r>
          </w:p>
          <w:p w:rsidR="0013595D" w:rsidRPr="002674AC" w:rsidRDefault="0013595D" w:rsidP="00E942C2">
            <w:pPr>
              <w:tabs>
                <w:tab w:val="center" w:pos="5220"/>
                <w:tab w:val="right" w:pos="10440"/>
              </w:tabs>
              <w:jc w:val="center"/>
              <w:rPr>
                <w:rFonts w:ascii="Arial" w:hAnsi="Arial" w:cs="Arial"/>
                <w:b/>
                <w:sz w:val="14"/>
                <w:szCs w:val="14"/>
                <w:lang w:val="fr-FR"/>
              </w:rPr>
            </w:pPr>
            <w:r w:rsidRPr="002674A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T</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W</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T</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F</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T</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W</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T</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F</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S</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M</w:t>
            </w:r>
          </w:p>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lang w:val="fr-FR"/>
              </w:rPr>
            </w:pPr>
            <w:r w:rsidRPr="002674AC">
              <w:rPr>
                <w:rFonts w:ascii="Arial" w:hAnsi="Arial" w:cs="Arial"/>
                <w:b/>
                <w:sz w:val="13"/>
                <w:szCs w:val="13"/>
                <w:lang w:val="fr-FR"/>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r>
      <w:tr w:rsidR="0013595D" w:rsidRPr="002674A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r>
      <w:tr w:rsidR="0013595D" w:rsidRPr="002674A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2674AC" w:rsidRDefault="0013595D" w:rsidP="00E942C2">
            <w:pPr>
              <w:jc w:val="center"/>
              <w:rPr>
                <w:rFonts w:ascii="Arial" w:hAnsi="Arial" w:cs="Arial"/>
                <w:b/>
                <w:sz w:val="12"/>
                <w:szCs w:val="12"/>
              </w:rPr>
            </w:pPr>
          </w:p>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 xml:space="preserve">H </w:t>
            </w:r>
          </w:p>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r>
      <w:tr w:rsidR="0013595D" w:rsidRPr="002674A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b/>
                <w:sz w:val="13"/>
                <w:szCs w:val="13"/>
              </w:rPr>
              <w:t xml:space="preserve">H </w:t>
            </w:r>
          </w:p>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09" w:type="pct"/>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51" w:type="pct"/>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10" w:type="pct"/>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7"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18"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18"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r>
      <w:tr w:rsidR="0013595D" w:rsidRPr="002674A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67"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09"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10" w:type="pct"/>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r>
      <w:tr w:rsidR="0013595D" w:rsidRPr="002674A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2674AC" w:rsidRDefault="0013595D" w:rsidP="00E942C2">
            <w:pPr>
              <w:rPr>
                <w:rFonts w:ascii="Arial" w:hAnsi="Arial" w:cs="Arial"/>
                <w:sz w:val="13"/>
                <w:szCs w:val="13"/>
              </w:rPr>
            </w:pPr>
            <w:r w:rsidRPr="002674AC">
              <w:rPr>
                <w:rFonts w:ascii="Arial" w:hAnsi="Arial" w:cs="Arial"/>
                <w:sz w:val="13"/>
                <w:szCs w:val="13"/>
              </w:rPr>
              <w:t>23</w:t>
            </w:r>
          </w:p>
          <w:p w:rsidR="0013595D" w:rsidRPr="002674AC" w:rsidRDefault="0013595D" w:rsidP="00E942C2">
            <w:pPr>
              <w:jc w:val="center"/>
              <w:rPr>
                <w:rFonts w:ascii="Arial" w:hAnsi="Arial" w:cs="Arial"/>
                <w:sz w:val="13"/>
                <w:szCs w:val="13"/>
              </w:rPr>
            </w:pPr>
            <w:r w:rsidRPr="002674A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2674AC" w:rsidRDefault="0013595D" w:rsidP="00E942C2">
            <w:pPr>
              <w:rPr>
                <w:rFonts w:ascii="Arial" w:hAnsi="Arial" w:cs="Arial"/>
                <w:sz w:val="13"/>
                <w:szCs w:val="13"/>
              </w:rPr>
            </w:pPr>
            <w:r w:rsidRPr="002674AC">
              <w:rPr>
                <w:rFonts w:ascii="Arial" w:hAnsi="Arial" w:cs="Arial"/>
                <w:sz w:val="13"/>
                <w:szCs w:val="13"/>
              </w:rPr>
              <w:t>24</w:t>
            </w:r>
          </w:p>
          <w:p w:rsidR="0013595D" w:rsidRPr="002674AC" w:rsidRDefault="0013595D" w:rsidP="00E942C2">
            <w:pPr>
              <w:rPr>
                <w:rFonts w:ascii="Arial" w:hAnsi="Arial" w:cs="Arial"/>
                <w:sz w:val="13"/>
                <w:szCs w:val="13"/>
              </w:rPr>
            </w:pPr>
            <w:r w:rsidRPr="002674A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b/>
                <w:sz w:val="13"/>
                <w:szCs w:val="13"/>
              </w:rPr>
            </w:pPr>
          </w:p>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31</w:t>
            </w:r>
          </w:p>
        </w:tc>
      </w:tr>
    </w:tbl>
    <w:p w:rsidR="0013595D" w:rsidRPr="002674AC" w:rsidRDefault="0013595D" w:rsidP="0013595D">
      <w:pPr>
        <w:tabs>
          <w:tab w:val="center" w:pos="5220"/>
          <w:tab w:val="right" w:pos="10440"/>
        </w:tabs>
        <w:jc w:val="center"/>
        <w:rPr>
          <w:rFonts w:ascii="Arial" w:hAnsi="Arial" w:cs="Arial"/>
          <w:sz w:val="36"/>
          <w:szCs w:val="36"/>
        </w:rPr>
      </w:pPr>
      <w:r w:rsidRPr="002674A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674A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MARCH - MARS</w:t>
            </w:r>
          </w:p>
        </w:tc>
      </w:tr>
      <w:tr w:rsidR="0013595D" w:rsidRPr="002674A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17"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49"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50"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16"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17"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23"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r>
      <w:tr w:rsidR="0013595D" w:rsidRPr="002674A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2674AC" w:rsidRDefault="0013595D" w:rsidP="00E942C2">
            <w:pPr>
              <w:jc w:val="center"/>
              <w:rPr>
                <w:rFonts w:ascii="Arial" w:hAnsi="Arial" w:cs="Arial"/>
                <w:b/>
                <w:sz w:val="13"/>
                <w:szCs w:val="13"/>
              </w:rPr>
            </w:pPr>
          </w:p>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25"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23" w:type="pct"/>
            <w:tcMar>
              <w:bottom w:w="43" w:type="dxa"/>
            </w:tcMar>
            <w:vAlign w:val="bottom"/>
          </w:tcPr>
          <w:p w:rsidR="0013595D" w:rsidRPr="002674AC" w:rsidRDefault="0013595D" w:rsidP="00E942C2">
            <w:pPr>
              <w:jc w:val="center"/>
              <w:rPr>
                <w:rFonts w:ascii="Arial" w:hAnsi="Arial" w:cs="Arial"/>
                <w:sz w:val="13"/>
                <w:szCs w:val="13"/>
              </w:rPr>
            </w:pPr>
          </w:p>
        </w:tc>
        <w:tc>
          <w:tcPr>
            <w:tcW w:w="208" w:type="pct"/>
            <w:tcMar>
              <w:bottom w:w="43" w:type="dxa"/>
            </w:tcMar>
            <w:vAlign w:val="bottom"/>
          </w:tcPr>
          <w:p w:rsidR="0013595D" w:rsidRPr="002674AC" w:rsidRDefault="0013595D" w:rsidP="00E942C2">
            <w:pPr>
              <w:jc w:val="center"/>
              <w:rPr>
                <w:rFonts w:ascii="Arial" w:hAnsi="Arial" w:cs="Arial"/>
                <w:sz w:val="13"/>
                <w:szCs w:val="13"/>
              </w:rPr>
            </w:pPr>
          </w:p>
        </w:tc>
        <w:tc>
          <w:tcPr>
            <w:tcW w:w="208" w:type="pct"/>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08" w:type="pct"/>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08" w:type="pct"/>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18"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r>
      <w:tr w:rsidR="0013595D" w:rsidRPr="002674A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47"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25"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23" w:type="pct"/>
            <w:tcBorders>
              <w:bottom w:val="single" w:sz="4"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18"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r>
      <w:tr w:rsidR="0013595D" w:rsidRPr="002674A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25"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18"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r>
      <w:tr w:rsidR="0013595D" w:rsidRPr="002674AC" w:rsidTr="00E942C2">
        <w:trPr>
          <w:trHeight w:val="288"/>
        </w:trPr>
        <w:tc>
          <w:tcPr>
            <w:tcW w:w="217" w:type="pct"/>
            <w:tcBorders>
              <w:lef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49"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50"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16"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17"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25" w:type="pct"/>
            <w:tcBorders>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r>
      <w:tr w:rsidR="0013595D" w:rsidRPr="002674AC" w:rsidTr="00E942C2">
        <w:trPr>
          <w:trHeight w:val="288"/>
        </w:trPr>
        <w:tc>
          <w:tcPr>
            <w:tcW w:w="217" w:type="pct"/>
            <w:tcBorders>
              <w:left w:val="double" w:sz="6" w:space="0" w:color="auto"/>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17"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217"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31</w:t>
            </w:r>
          </w:p>
        </w:tc>
        <w:tc>
          <w:tcPr>
            <w:tcW w:w="233"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0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49"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50" w:type="pct"/>
            <w:tcBorders>
              <w:bottom w:val="double" w:sz="6" w:space="0" w:color="auto"/>
            </w:tcBorders>
            <w:tcMar>
              <w:bottom w:w="43" w:type="dxa"/>
            </w:tcMar>
            <w:vAlign w:val="bottom"/>
          </w:tcPr>
          <w:p w:rsidR="0013595D" w:rsidRPr="002674A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r>
      <w:tr w:rsidR="0013595D" w:rsidRPr="002674A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JUNE – JUIN</w:t>
            </w:r>
          </w:p>
        </w:tc>
      </w:tr>
      <w:tr w:rsidR="0013595D" w:rsidRPr="002674AC" w:rsidTr="00E942C2">
        <w:trPr>
          <w:trHeight w:val="270"/>
        </w:trPr>
        <w:tc>
          <w:tcPr>
            <w:tcW w:w="217" w:type="pct"/>
            <w:tcBorders>
              <w:top w:val="double" w:sz="6" w:space="0" w:color="auto"/>
              <w:lef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17"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17"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33"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21"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08"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49"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50"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16"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17" w:type="pct"/>
            <w:tcBorders>
              <w:top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W</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T</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F</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p w:rsidR="0013595D" w:rsidRPr="002674AC" w:rsidRDefault="0013595D" w:rsidP="00E942C2">
            <w:pPr>
              <w:tabs>
                <w:tab w:val="center" w:pos="5220"/>
                <w:tab w:val="right" w:pos="10440"/>
              </w:tabs>
              <w:jc w:val="center"/>
              <w:rPr>
                <w:rFonts w:ascii="Arial" w:hAnsi="Arial" w:cs="Arial"/>
                <w:b/>
                <w:sz w:val="13"/>
                <w:szCs w:val="13"/>
              </w:rPr>
            </w:pPr>
            <w:r w:rsidRPr="002674AC">
              <w:rPr>
                <w:rFonts w:ascii="Arial" w:hAnsi="Arial" w:cs="Arial"/>
                <w:b/>
                <w:sz w:val="13"/>
                <w:szCs w:val="13"/>
              </w:rPr>
              <w:t>S</w:t>
            </w:r>
          </w:p>
        </w:tc>
      </w:tr>
      <w:tr w:rsidR="0013595D" w:rsidRPr="002674AC" w:rsidTr="00E942C2">
        <w:trPr>
          <w:trHeight w:val="288"/>
        </w:trPr>
        <w:tc>
          <w:tcPr>
            <w:tcW w:w="217" w:type="pct"/>
            <w:tcBorders>
              <w:lef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r>
      <w:tr w:rsidR="0013595D" w:rsidRPr="002674A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r>
      <w:tr w:rsidR="0013595D" w:rsidRPr="002674A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r>
      <w:tr w:rsidR="0013595D" w:rsidRPr="002674A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b/>
                <w:sz w:val="13"/>
                <w:szCs w:val="13"/>
              </w:rPr>
            </w:pPr>
          </w:p>
          <w:p w:rsidR="0013595D" w:rsidRPr="002674AC" w:rsidRDefault="0013595D" w:rsidP="00E942C2">
            <w:pPr>
              <w:jc w:val="center"/>
              <w:rPr>
                <w:rFonts w:ascii="Arial" w:hAnsi="Arial" w:cs="Arial"/>
                <w:sz w:val="13"/>
                <w:szCs w:val="13"/>
              </w:rPr>
            </w:pPr>
            <w:r w:rsidRPr="002674A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674AC" w:rsidRDefault="0013595D" w:rsidP="00E942C2">
            <w:pPr>
              <w:jc w:val="center"/>
              <w:rPr>
                <w:rFonts w:ascii="Arial" w:hAnsi="Arial" w:cs="Arial"/>
                <w:b/>
                <w:sz w:val="13"/>
                <w:szCs w:val="13"/>
              </w:rPr>
            </w:pPr>
            <w:r w:rsidRPr="002674AC">
              <w:rPr>
                <w:rFonts w:ascii="Arial" w:hAnsi="Arial" w:cs="Arial"/>
                <w:b/>
                <w:sz w:val="13"/>
                <w:szCs w:val="13"/>
              </w:rPr>
              <w:t>H</w:t>
            </w:r>
          </w:p>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50"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16"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17"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19</w:t>
            </w:r>
          </w:p>
        </w:tc>
        <w:tc>
          <w:tcPr>
            <w:tcW w:w="208"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20</w:t>
            </w:r>
          </w:p>
        </w:tc>
        <w:tc>
          <w:tcPr>
            <w:tcW w:w="208"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21</w:t>
            </w:r>
          </w:p>
        </w:tc>
        <w:tc>
          <w:tcPr>
            <w:tcW w:w="208"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22</w:t>
            </w:r>
          </w:p>
        </w:tc>
        <w:tc>
          <w:tcPr>
            <w:tcW w:w="208" w:type="pct"/>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r>
      <w:tr w:rsidR="0013595D" w:rsidRPr="002674A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2674AC" w:rsidRDefault="0013595D" w:rsidP="00E942C2">
            <w:pPr>
              <w:rPr>
                <w:rFonts w:ascii="Arial" w:hAnsi="Arial" w:cs="Arial"/>
                <w:sz w:val="13"/>
                <w:szCs w:val="13"/>
              </w:rPr>
            </w:pPr>
            <w:r w:rsidRPr="002674AC">
              <w:rPr>
                <w:rFonts w:ascii="Arial" w:hAnsi="Arial" w:cs="Arial"/>
                <w:sz w:val="13"/>
                <w:szCs w:val="13"/>
              </w:rPr>
              <w:t>23</w:t>
            </w:r>
          </w:p>
          <w:p w:rsidR="0013595D" w:rsidRPr="002674AC" w:rsidRDefault="0013595D" w:rsidP="00E942C2">
            <w:pPr>
              <w:jc w:val="center"/>
              <w:rPr>
                <w:rFonts w:ascii="Arial" w:hAnsi="Arial" w:cs="Arial"/>
                <w:sz w:val="13"/>
                <w:szCs w:val="13"/>
              </w:rPr>
            </w:pPr>
            <w:r w:rsidRPr="002674A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49"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250"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31</w:t>
            </w:r>
          </w:p>
        </w:tc>
        <w:tc>
          <w:tcPr>
            <w:tcW w:w="216"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674A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25</w:t>
            </w:r>
          </w:p>
        </w:tc>
        <w:tc>
          <w:tcPr>
            <w:tcW w:w="223"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26</w:t>
            </w:r>
          </w:p>
        </w:tc>
        <w:tc>
          <w:tcPr>
            <w:tcW w:w="20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27</w:t>
            </w:r>
          </w:p>
        </w:tc>
        <w:tc>
          <w:tcPr>
            <w:tcW w:w="20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28</w:t>
            </w:r>
          </w:p>
        </w:tc>
        <w:tc>
          <w:tcPr>
            <w:tcW w:w="20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29</w:t>
            </w:r>
          </w:p>
        </w:tc>
        <w:tc>
          <w:tcPr>
            <w:tcW w:w="208" w:type="pct"/>
            <w:tcBorders>
              <w:bottom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r w:rsidRPr="002674A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2674AC" w:rsidRDefault="0013595D" w:rsidP="00E942C2">
            <w:pPr>
              <w:jc w:val="center"/>
              <w:rPr>
                <w:rFonts w:ascii="Arial" w:hAnsi="Arial" w:cs="Arial"/>
                <w:sz w:val="13"/>
                <w:szCs w:val="13"/>
              </w:rPr>
            </w:pPr>
          </w:p>
        </w:tc>
      </w:tr>
    </w:tbl>
    <w:p w:rsidR="0013595D" w:rsidRPr="002674AC" w:rsidRDefault="0013595D" w:rsidP="0013595D">
      <w:pPr>
        <w:widowControl w:val="0"/>
        <w:tabs>
          <w:tab w:val="center" w:pos="5400"/>
          <w:tab w:val="right" w:pos="10440"/>
        </w:tabs>
        <w:rPr>
          <w:rFonts w:ascii="Arial" w:hAnsi="Arial"/>
          <w:sz w:val="18"/>
        </w:rPr>
      </w:pPr>
    </w:p>
    <w:p w:rsidR="0013595D" w:rsidRPr="002674A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674A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674AC" w:rsidRDefault="0013595D" w:rsidP="00E942C2">
            <w:pPr>
              <w:widowControl w:val="0"/>
              <w:rPr>
                <w:rFonts w:ascii="Arial" w:hAnsi="Arial"/>
                <w:sz w:val="16"/>
              </w:rPr>
            </w:pPr>
            <w:r w:rsidRPr="002674AC">
              <w:rPr>
                <w:rFonts w:ascii="Arial" w:hAnsi="Arial"/>
                <w:sz w:val="16"/>
              </w:rPr>
              <w:t>Sittings of the Court:</w:t>
            </w:r>
          </w:p>
          <w:p w:rsidR="0013595D" w:rsidRPr="002674AC" w:rsidRDefault="0013595D" w:rsidP="00E942C2">
            <w:pPr>
              <w:widowControl w:val="0"/>
              <w:rPr>
                <w:rFonts w:ascii="Arial" w:hAnsi="Arial"/>
                <w:sz w:val="16"/>
              </w:rPr>
            </w:pPr>
            <w:r w:rsidRPr="002674AC">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674AC" w:rsidRDefault="0013595D" w:rsidP="00E942C2">
            <w:pPr>
              <w:widowControl w:val="0"/>
              <w:rPr>
                <w:rFonts w:ascii="Arial" w:hAnsi="Arial"/>
                <w:sz w:val="16"/>
              </w:rPr>
            </w:pPr>
          </w:p>
          <w:p w:rsidR="0013595D" w:rsidRPr="002674A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674AC">
              <w:rPr>
                <w:rFonts w:ascii="Arial" w:hAnsi="Arial"/>
                <w:b/>
                <w:sz w:val="16"/>
                <w:lang w:val="fr-CA"/>
              </w:rPr>
              <w:t xml:space="preserve">18  </w:t>
            </w:r>
            <w:proofErr w:type="spellStart"/>
            <w:r w:rsidRPr="002674AC">
              <w:rPr>
                <w:rFonts w:ascii="Arial" w:hAnsi="Arial"/>
                <w:b/>
                <w:sz w:val="16"/>
                <w:lang w:val="fr-CA"/>
              </w:rPr>
              <w:t>sitting</w:t>
            </w:r>
            <w:proofErr w:type="spellEnd"/>
            <w:r w:rsidRPr="002674AC">
              <w:rPr>
                <w:rFonts w:ascii="Arial" w:hAnsi="Arial"/>
                <w:b/>
                <w:sz w:val="16"/>
                <w:lang w:val="fr-CA"/>
              </w:rPr>
              <w:t xml:space="preserve"> </w:t>
            </w:r>
            <w:proofErr w:type="spellStart"/>
            <w:r w:rsidRPr="002674AC">
              <w:rPr>
                <w:rFonts w:ascii="Arial" w:hAnsi="Arial"/>
                <w:b/>
                <w:sz w:val="16"/>
                <w:lang w:val="fr-CA"/>
              </w:rPr>
              <w:t>weeks</w:t>
            </w:r>
            <w:proofErr w:type="spellEnd"/>
            <w:r w:rsidRPr="002674AC">
              <w:rPr>
                <w:rFonts w:ascii="Arial" w:hAnsi="Arial"/>
                <w:b/>
                <w:sz w:val="16"/>
                <w:lang w:val="fr-CA"/>
              </w:rPr>
              <w:t xml:space="preserve"> / semaines séances de la cour</w:t>
            </w:r>
          </w:p>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674AC">
              <w:rPr>
                <w:rFonts w:ascii="Arial" w:hAnsi="Arial"/>
                <w:b/>
                <w:sz w:val="16"/>
                <w:lang w:val="fr-CA"/>
              </w:rPr>
              <w:t xml:space="preserve">86  </w:t>
            </w:r>
            <w:proofErr w:type="spellStart"/>
            <w:r w:rsidRPr="002674AC">
              <w:rPr>
                <w:rFonts w:ascii="Arial" w:hAnsi="Arial"/>
                <w:b/>
                <w:sz w:val="16"/>
                <w:lang w:val="fr-CA"/>
              </w:rPr>
              <w:t>sitting</w:t>
            </w:r>
            <w:proofErr w:type="spellEnd"/>
            <w:r w:rsidRPr="002674AC">
              <w:rPr>
                <w:rFonts w:ascii="Arial" w:hAnsi="Arial"/>
                <w:b/>
                <w:sz w:val="16"/>
                <w:lang w:val="fr-CA"/>
              </w:rPr>
              <w:t xml:space="preserve"> </w:t>
            </w:r>
            <w:proofErr w:type="spellStart"/>
            <w:r w:rsidRPr="002674AC">
              <w:rPr>
                <w:rFonts w:ascii="Arial" w:hAnsi="Arial"/>
                <w:b/>
                <w:sz w:val="16"/>
                <w:lang w:val="fr-CA"/>
              </w:rPr>
              <w:t>days</w:t>
            </w:r>
            <w:proofErr w:type="spellEnd"/>
            <w:r w:rsidRPr="002674AC">
              <w:rPr>
                <w:rFonts w:ascii="Arial" w:hAnsi="Arial"/>
                <w:b/>
                <w:sz w:val="16"/>
                <w:lang w:val="fr-CA"/>
              </w:rPr>
              <w:t xml:space="preserve"> / journées séances de la cour</w:t>
            </w:r>
          </w:p>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2674AC">
              <w:rPr>
                <w:rFonts w:ascii="Arial" w:hAnsi="Arial"/>
                <w:b/>
                <w:sz w:val="16"/>
                <w:lang w:val="fr-CA"/>
              </w:rPr>
              <w:t>4</w:t>
            </w:r>
            <w:r w:rsidRPr="002674AC">
              <w:rPr>
                <w:rFonts w:ascii="Arial" w:hAnsi="Arial"/>
                <w:b/>
                <w:sz w:val="16"/>
              </w:rPr>
              <w:t xml:space="preserve">    holidays during sitting days / </w:t>
            </w:r>
            <w:proofErr w:type="spellStart"/>
            <w:r w:rsidRPr="002674AC">
              <w:rPr>
                <w:rFonts w:ascii="Arial" w:hAnsi="Arial"/>
                <w:b/>
                <w:sz w:val="16"/>
              </w:rPr>
              <w:t>jours</w:t>
            </w:r>
            <w:proofErr w:type="spellEnd"/>
            <w:r w:rsidRPr="002674AC">
              <w:rPr>
                <w:rFonts w:ascii="Arial" w:hAnsi="Arial"/>
                <w:b/>
                <w:sz w:val="16"/>
              </w:rPr>
              <w:t xml:space="preserve"> </w:t>
            </w:r>
            <w:proofErr w:type="spellStart"/>
            <w:r w:rsidRPr="002674AC">
              <w:rPr>
                <w:rFonts w:ascii="Arial" w:hAnsi="Arial"/>
                <w:b/>
                <w:sz w:val="16"/>
              </w:rPr>
              <w:t>fériés</w:t>
            </w:r>
            <w:proofErr w:type="spellEnd"/>
            <w:r w:rsidRPr="002674AC">
              <w:rPr>
                <w:rFonts w:ascii="Arial" w:hAnsi="Arial"/>
                <w:b/>
                <w:sz w:val="16"/>
              </w:rPr>
              <w:t xml:space="preserve"> </w:t>
            </w:r>
            <w:proofErr w:type="spellStart"/>
            <w:r w:rsidRPr="002674AC">
              <w:rPr>
                <w:rFonts w:ascii="Arial" w:hAnsi="Arial"/>
                <w:b/>
                <w:sz w:val="16"/>
              </w:rPr>
              <w:t>durant</w:t>
            </w:r>
            <w:proofErr w:type="spellEnd"/>
            <w:r w:rsidRPr="002674AC">
              <w:rPr>
                <w:rFonts w:ascii="Arial" w:hAnsi="Arial"/>
                <w:b/>
                <w:sz w:val="16"/>
              </w:rPr>
              <w:t xml:space="preserve"> les sessions</w:t>
            </w:r>
          </w:p>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674AC">
              <w:rPr>
                <w:rFonts w:ascii="Arial" w:hAnsi="Arial"/>
                <w:sz w:val="16"/>
              </w:rPr>
              <w:t>Holidays:</w:t>
            </w:r>
          </w:p>
          <w:p w:rsidR="0013595D" w:rsidRPr="002674A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674A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674A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AF9" w:rsidRDefault="00030AF9" w:rsidP="00A87207">
      <w:r>
        <w:separator/>
      </w:r>
    </w:p>
  </w:endnote>
  <w:endnote w:type="continuationSeparator" w:id="0">
    <w:p w:rsidR="00030AF9" w:rsidRDefault="00030AF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A87207">
    <w:pPr>
      <w:pStyle w:val="Footer"/>
    </w:pPr>
    <w:r>
      <w:pict>
        <v:rect id="_x0000_i1043" style="width:480.95pt;height:1pt" o:hralign="center" o:hrstd="t" o:hrnoshade="t" o:hr="t" fillcolor="black [3213]" stroked="f"/>
      </w:pict>
    </w:r>
  </w:p>
  <w:p w:rsidR="00030AF9" w:rsidRPr="00B7374B" w:rsidRDefault="00030AF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74AC">
      <w:rPr>
        <w:noProof/>
        <w:szCs w:val="24"/>
      </w:rPr>
      <w:t>264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EB2B90">
    <w:pPr>
      <w:tabs>
        <w:tab w:val="center" w:pos="4680"/>
      </w:tabs>
    </w:pPr>
    <w:r>
      <w:pict>
        <v:rect id="_x0000_i1077" style="width:480.95pt;height:1pt" o:hralign="center" o:hrstd="t" o:hrnoshade="t" o:hr="t" fillcolor="black [3213]" stroked="f"/>
      </w:pict>
    </w:r>
  </w:p>
  <w:p w:rsidR="00030AF9" w:rsidRPr="0031432F" w:rsidRDefault="00030AF9" w:rsidP="00EB2B90">
    <w:pPr>
      <w:tabs>
        <w:tab w:val="center" w:pos="4680"/>
      </w:tabs>
    </w:pPr>
    <w:r>
      <w:tab/>
      <w:t xml:space="preserve">- </w:t>
    </w:r>
    <w:r>
      <w:fldChar w:fldCharType="begin"/>
    </w:r>
    <w:r>
      <w:instrText xml:space="preserve"> PAGE   \* MERGEFORMAT </w:instrText>
    </w:r>
    <w:r>
      <w:fldChar w:fldCharType="separate"/>
    </w:r>
    <w:r w:rsidR="002674AC">
      <w:rPr>
        <w:noProof/>
      </w:rPr>
      <w:t>287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030AF9" w:rsidRDefault="00030AF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pStyle w:val="Footer"/>
      <w:rPr>
        <w:lang w:val="fr-CA"/>
      </w:rPr>
    </w:pPr>
    <w:r>
      <w:rPr>
        <w:lang w:val="fr-CA"/>
      </w:rPr>
      <w:pict>
        <v:rect id="_x0000_i1081" style="width:480.95pt;height:1pt" o:hralign="center" o:hrstd="t" o:hrnoshade="t" o:hr="t" fillcolor="black [3213]" stroked="f"/>
      </w:pict>
    </w:r>
  </w:p>
  <w:p w:rsidR="00030AF9" w:rsidRDefault="00030AF9" w:rsidP="00EB2B90">
    <w:pPr>
      <w:tabs>
        <w:tab w:val="center" w:pos="4680"/>
      </w:tabs>
    </w:pPr>
    <w:r>
      <w:tab/>
      <w:t xml:space="preserve">- </w:t>
    </w:r>
    <w:r>
      <w:fldChar w:fldCharType="begin"/>
    </w:r>
    <w:r>
      <w:instrText xml:space="preserve"> PAGE   \* MERGEFORMAT </w:instrText>
    </w:r>
    <w:r>
      <w:fldChar w:fldCharType="separate"/>
    </w:r>
    <w:r w:rsidR="002674AC">
      <w:rPr>
        <w:noProof/>
      </w:rPr>
      <w:t>291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732DB7">
    <w:r>
      <w:pict>
        <v:rect id="_x0000_i1084" style="width:480.95pt;height:1pt" o:hralign="center" o:hrstd="t" o:hrnoshade="t" o:hr="t" fillcolor="black" stroked="f"/>
      </w:pict>
    </w:r>
  </w:p>
  <w:p w:rsidR="00030AF9" w:rsidRDefault="00030AF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pStyle w:val="Footer"/>
    </w:pPr>
    <w:r>
      <w:pict>
        <v:rect id="_x0000_i1085" style="width:480.95pt;height:1pt" o:hralign="center" o:hrstd="t" o:hrnoshade="t" o:hr="t" fillcolor="black" stroked="f"/>
      </w:pict>
    </w:r>
  </w:p>
  <w:p w:rsidR="00030AF9" w:rsidRPr="00283C52" w:rsidRDefault="00030AF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732DB7">
    <w:r>
      <w:pict>
        <v:rect id="_x0000_i1087" style="width:480.95pt;height:1pt" o:hralign="center" o:hrstd="t" o:hrnoshade="t" o:hr="t" fillcolor="black" stroked="f"/>
      </w:pict>
    </w:r>
  </w:p>
  <w:p w:rsidR="00030AF9" w:rsidRDefault="00030AF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pStyle w:val="Footer"/>
    </w:pPr>
    <w:r>
      <w:pict>
        <v:rect id="_x0000_i1088" style="width:480.95pt;height:1pt" o:hralign="center" o:hrstd="t" o:hrnoshade="t" o:hr="t" fillcolor="black [3213]" stroked="f"/>
      </w:pict>
    </w:r>
  </w:p>
  <w:p w:rsidR="00030AF9" w:rsidRPr="003C2C0F" w:rsidRDefault="00030AF9" w:rsidP="00697C62">
    <w:pPr>
      <w:tabs>
        <w:tab w:val="center" w:pos="4680"/>
      </w:tabs>
    </w:pPr>
    <w:r>
      <w:tab/>
      <w:t xml:space="preserve">- </w:t>
    </w:r>
    <w:r>
      <w:fldChar w:fldCharType="begin"/>
    </w:r>
    <w:r>
      <w:instrText xml:space="preserve"> PAGE   \* MERGEFORMAT </w:instrText>
    </w:r>
    <w:r>
      <w:fldChar w:fldCharType="separate"/>
    </w:r>
    <w:r w:rsidR="002674AC">
      <w:rPr>
        <w:noProof/>
      </w:rPr>
      <w:t>295</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755F22">
    <w:pPr>
      <w:tabs>
        <w:tab w:val="left" w:pos="-1440"/>
        <w:tab w:val="left" w:pos="-720"/>
      </w:tabs>
    </w:pPr>
    <w:r>
      <w:pict>
        <v:rect id="_x0000_i1044" style="width:480.95pt;height:1pt" o:hralign="center" o:hrstd="t" o:hrnoshade="t" o:hr="t" fillcolor="black [3213]" stroked="f"/>
      </w:pict>
    </w:r>
  </w:p>
  <w:p w:rsidR="00030AF9" w:rsidRPr="00954D22" w:rsidRDefault="00030AF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674AC">
      <w:rPr>
        <w:noProof/>
        <w:szCs w:val="24"/>
      </w:rPr>
      <w:t>262</w:t>
    </w:r>
    <w:r>
      <w:rPr>
        <w:szCs w:val="24"/>
      </w:rPr>
      <w:fldChar w:fldCharType="end"/>
    </w:r>
    <w:r w:rsidRPr="00954D22">
      <w:rPr>
        <w:szCs w:val="24"/>
      </w:rPr>
      <w:t xml:space="preserve"> -</w:t>
    </w:r>
  </w:p>
  <w:p w:rsidR="00030AF9" w:rsidRDefault="00030AF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267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1" style="width:480.95pt;height:1pt" o:hralign="center" o:hrstd="t" o:hrnoshade="t" o:hr="t" fillcolor="black [3213]" stroked="f"/>
      </w:pict>
    </w:r>
  </w:p>
  <w:p w:rsidR="00030AF9" w:rsidRDefault="00030AF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674AC">
      <w:rPr>
        <w:noProof/>
        <w:szCs w:val="24"/>
      </w:rPr>
      <w:t>299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782AE4">
    <w:pPr>
      <w:tabs>
        <w:tab w:val="center" w:pos="4680"/>
      </w:tabs>
    </w:pPr>
    <w:r>
      <w:pict>
        <v:rect id="_x0000_i1092" style="width:480.95pt;height:1pt" o:hralign="center" o:hrstd="t" o:hrnoshade="t" o:hr="t" fillcolor="black [3213]" stroked="f"/>
      </w:pict>
    </w:r>
  </w:p>
  <w:p w:rsidR="00030AF9" w:rsidRDefault="00030AF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674AC">
      <w:rPr>
        <w:noProof/>
        <w:szCs w:val="24"/>
      </w:rPr>
      <w:t>296</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Pr="00924065" w:rsidRDefault="00030AF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A87207">
    <w:pPr>
      <w:pStyle w:val="Footer"/>
    </w:pPr>
    <w:r>
      <w:pict>
        <v:rect id="_x0000_i1046" style="width:480.95pt;height:1pt" o:hralign="center" o:hrstd="t" o:hrnoshade="t" o:hr="t" fillcolor="black [3213]" stroked="f"/>
      </w:pict>
    </w:r>
  </w:p>
  <w:p w:rsidR="00030AF9" w:rsidRPr="00B7374B" w:rsidRDefault="00030AF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030AF9" w:rsidRPr="00954D22" w:rsidRDefault="00030AF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74AC">
      <w:rPr>
        <w:noProof/>
        <w:szCs w:val="24"/>
      </w:rPr>
      <w:t>265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030AF9" w:rsidRPr="0009648D" w:rsidRDefault="00030AF9" w:rsidP="00ED7E83">
    <w:pPr>
      <w:tabs>
        <w:tab w:val="center" w:pos="4680"/>
      </w:tabs>
    </w:pPr>
    <w:r>
      <w:tab/>
    </w:r>
    <w:r w:rsidRPr="0009648D">
      <w:t xml:space="preserve">- </w:t>
    </w:r>
    <w:r>
      <w:fldChar w:fldCharType="begin"/>
    </w:r>
    <w:r>
      <w:instrText xml:space="preserve"> PAGE   \* MERGEFORMAT </w:instrText>
    </w:r>
    <w:r>
      <w:fldChar w:fldCharType="separate"/>
    </w:r>
    <w:r w:rsidR="002674AC">
      <w:rPr>
        <w:noProof/>
      </w:rPr>
      <w:t>280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pPr>
      <w:pStyle w:val="Footer"/>
      <w:rPr>
        <w:lang w:val="fr-CA"/>
      </w:rPr>
    </w:pPr>
    <w:r>
      <w:rPr>
        <w:lang w:val="fr-CA"/>
      </w:rPr>
      <w:pict>
        <v:rect id="_x0000_i1071" style="width:480.95pt;height:1pt" o:hralign="center" o:hrstd="t" o:hrnoshade="t" o:hr="t" fillcolor="black [3213]" stroked="f"/>
      </w:pict>
    </w:r>
  </w:p>
  <w:p w:rsidR="00030AF9" w:rsidRDefault="00030AF9" w:rsidP="00245129">
    <w:pPr>
      <w:tabs>
        <w:tab w:val="center" w:pos="4680"/>
      </w:tabs>
    </w:pPr>
    <w:r>
      <w:tab/>
    </w:r>
    <w:r w:rsidRPr="0009648D">
      <w:t xml:space="preserve">- </w:t>
    </w:r>
    <w:r>
      <w:fldChar w:fldCharType="begin"/>
    </w:r>
    <w:r>
      <w:instrText xml:space="preserve"> PAGE   \* MERGEFORMAT </w:instrText>
    </w:r>
    <w:r>
      <w:fldChar w:fldCharType="separate"/>
    </w:r>
    <w:r w:rsidR="002674AC">
      <w:rPr>
        <w:noProof/>
      </w:rPr>
      <w:t>266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30AF9" w:rsidRDefault="00030AF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2674AC" w:rsidP="00755F22">
    <w:pPr>
      <w:tabs>
        <w:tab w:val="left" w:pos="-1440"/>
        <w:tab w:val="left" w:pos="-720"/>
      </w:tabs>
    </w:pPr>
    <w:r>
      <w:pict>
        <v:rect id="_x0000_i1076" style="width:480.95pt;height:1pt" o:hralign="center" o:hrstd="t" o:hrnoshade="t" o:hr="t" fillcolor="black [3213]" stroked="f"/>
      </w:pict>
    </w:r>
  </w:p>
  <w:p w:rsidR="00030AF9" w:rsidRDefault="00030AF9" w:rsidP="00EB2B90">
    <w:pPr>
      <w:tabs>
        <w:tab w:val="center" w:pos="4680"/>
      </w:tabs>
    </w:pPr>
    <w:r>
      <w:tab/>
      <w:t xml:space="preserve">- </w:t>
    </w:r>
    <w:r>
      <w:fldChar w:fldCharType="begin"/>
    </w:r>
    <w:r>
      <w:instrText xml:space="preserve"> PAGE   \* MERGEFORMAT </w:instrText>
    </w:r>
    <w:r>
      <w:fldChar w:fldCharType="separate"/>
    </w:r>
    <w:r w:rsidR="002674AC">
      <w:rPr>
        <w:noProof/>
      </w:rPr>
      <w:t>290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AF9" w:rsidRDefault="00030AF9" w:rsidP="00A87207">
      <w:r>
        <w:separator/>
      </w:r>
    </w:p>
  </w:footnote>
  <w:footnote w:type="continuationSeparator" w:id="0">
    <w:p w:rsidR="00030AF9" w:rsidRDefault="00030AF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30AF9" w:rsidRPr="0044776A" w:rsidTr="00245129">
      <w:tc>
        <w:tcPr>
          <w:tcW w:w="4290" w:type="dxa"/>
          <w:tcMar>
            <w:left w:w="0" w:type="dxa"/>
            <w:right w:w="0" w:type="dxa"/>
          </w:tcMar>
        </w:tcPr>
        <w:p w:rsidR="00030AF9" w:rsidRPr="0044776A" w:rsidRDefault="00030AF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30AF9" w:rsidRPr="0044776A" w:rsidRDefault="00030AF9" w:rsidP="002E2327">
          <w:pPr>
            <w:keepNext/>
            <w:keepLines/>
            <w:tabs>
              <w:tab w:val="left" w:pos="-1440"/>
              <w:tab w:val="left" w:pos="-720"/>
            </w:tabs>
            <w:jc w:val="center"/>
            <w:rPr>
              <w:sz w:val="20"/>
              <w:szCs w:val="20"/>
            </w:rPr>
          </w:pPr>
        </w:p>
        <w:p w:rsidR="00030AF9" w:rsidRPr="0044776A" w:rsidRDefault="00030AF9" w:rsidP="002E2327">
          <w:pPr>
            <w:keepNext/>
            <w:keepLines/>
            <w:tabs>
              <w:tab w:val="left" w:pos="-1440"/>
              <w:tab w:val="left" w:pos="-720"/>
            </w:tabs>
            <w:jc w:val="center"/>
            <w:rPr>
              <w:sz w:val="20"/>
              <w:szCs w:val="20"/>
            </w:rPr>
          </w:pPr>
        </w:p>
        <w:p w:rsidR="00030AF9" w:rsidRPr="0044776A" w:rsidRDefault="00030AF9" w:rsidP="002E2327">
          <w:pPr>
            <w:keepNext/>
            <w:keepLines/>
            <w:tabs>
              <w:tab w:val="left" w:pos="-1440"/>
              <w:tab w:val="left" w:pos="-720"/>
            </w:tabs>
            <w:jc w:val="center"/>
            <w:rPr>
              <w:sz w:val="20"/>
              <w:szCs w:val="20"/>
            </w:rPr>
          </w:pPr>
        </w:p>
      </w:tc>
      <w:tc>
        <w:tcPr>
          <w:tcW w:w="4320" w:type="dxa"/>
          <w:tcMar>
            <w:left w:w="0" w:type="dxa"/>
            <w:right w:w="0" w:type="dxa"/>
          </w:tcMar>
        </w:tcPr>
        <w:p w:rsidR="00030AF9" w:rsidRPr="0044776A" w:rsidRDefault="00030AF9" w:rsidP="002E2327">
          <w:pPr>
            <w:keepLines/>
            <w:rPr>
              <w:sz w:val="20"/>
              <w:szCs w:val="20"/>
              <w:lang w:val="fr-CA"/>
            </w:rPr>
          </w:pPr>
          <w:r w:rsidRPr="0044776A">
            <w:rPr>
              <w:sz w:val="20"/>
              <w:szCs w:val="20"/>
              <w:lang w:val="fr-CA"/>
            </w:rPr>
            <w:t>DEMANDES D'AUTORISATION D'APPEL DÉPOSÉES</w:t>
          </w:r>
        </w:p>
      </w:tc>
    </w:tr>
  </w:tbl>
  <w:p w:rsidR="00030AF9" w:rsidRDefault="00030A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tc>
        <w:tcPr>
          <w:tcW w:w="4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0AF9" w:rsidRPr="00B01A03"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30AF9" w:rsidRPr="00B01A03"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0AF9" w:rsidRPr="00B01A03"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30AF9" w:rsidRPr="00890A2B" w:rsidTr="00245129">
      <w:tc>
        <w:tcPr>
          <w:tcW w:w="4200" w:type="dxa"/>
          <w:tcMar>
            <w:left w:w="0" w:type="dxa"/>
            <w:right w:w="0" w:type="dxa"/>
          </w:tcMar>
        </w:tcPr>
        <w:p w:rsidR="00030AF9" w:rsidRPr="00F40249" w:rsidRDefault="00030AF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30AF9" w:rsidRDefault="00030AF9" w:rsidP="00102926">
          <w:pPr>
            <w:keepNext/>
            <w:keepLines/>
            <w:tabs>
              <w:tab w:val="left" w:pos="-1440"/>
              <w:tab w:val="left" w:pos="-720"/>
            </w:tabs>
            <w:jc w:val="center"/>
            <w:rPr>
              <w:sz w:val="20"/>
              <w:szCs w:val="20"/>
            </w:rPr>
          </w:pPr>
        </w:p>
        <w:p w:rsidR="00030AF9" w:rsidRDefault="00030AF9" w:rsidP="00102926">
          <w:pPr>
            <w:keepNext/>
            <w:keepLines/>
            <w:tabs>
              <w:tab w:val="left" w:pos="-1440"/>
              <w:tab w:val="left" w:pos="-720"/>
            </w:tabs>
            <w:jc w:val="center"/>
            <w:rPr>
              <w:sz w:val="20"/>
              <w:szCs w:val="20"/>
            </w:rPr>
          </w:pPr>
        </w:p>
        <w:p w:rsidR="00030AF9" w:rsidRPr="00F40249" w:rsidRDefault="00030AF9" w:rsidP="00102926">
          <w:pPr>
            <w:keepNext/>
            <w:keepLines/>
            <w:tabs>
              <w:tab w:val="left" w:pos="-1440"/>
              <w:tab w:val="left" w:pos="-720"/>
            </w:tabs>
            <w:jc w:val="center"/>
            <w:rPr>
              <w:sz w:val="20"/>
              <w:szCs w:val="20"/>
            </w:rPr>
          </w:pPr>
        </w:p>
      </w:tc>
      <w:tc>
        <w:tcPr>
          <w:tcW w:w="4230" w:type="dxa"/>
          <w:tcMar>
            <w:left w:w="0" w:type="dxa"/>
            <w:right w:w="0" w:type="dxa"/>
          </w:tcMar>
        </w:tcPr>
        <w:p w:rsidR="00030AF9" w:rsidRPr="00F40249" w:rsidRDefault="00030AF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30AF9" w:rsidRPr="00B01A03" w:rsidRDefault="00030AF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tc>
        <w:tcPr>
          <w:tcW w:w="4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0AF9" w:rsidRPr="00283C52"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30AF9" w:rsidRPr="00283C52"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30AF9" w:rsidRPr="00283C52"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rsidTr="00245129">
      <w:tc>
        <w:tcPr>
          <w:tcW w:w="4200" w:type="dxa"/>
          <w:tcMar>
            <w:left w:w="0" w:type="dxa"/>
            <w:right w:w="0" w:type="dxa"/>
          </w:tcMar>
        </w:tcPr>
        <w:p w:rsidR="00030AF9" w:rsidRPr="00732DB7" w:rsidRDefault="00030AF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30AF9" w:rsidRPr="00732DB7" w:rsidRDefault="00030AF9" w:rsidP="00732DB7">
          <w:pPr>
            <w:keepNext/>
            <w:keepLines/>
            <w:tabs>
              <w:tab w:val="left" w:pos="-1440"/>
              <w:tab w:val="left" w:pos="-720"/>
            </w:tabs>
            <w:jc w:val="center"/>
            <w:rPr>
              <w:sz w:val="20"/>
              <w:szCs w:val="20"/>
            </w:rPr>
          </w:pPr>
        </w:p>
        <w:p w:rsidR="00030AF9" w:rsidRPr="00732DB7" w:rsidRDefault="00030AF9" w:rsidP="00732DB7">
          <w:pPr>
            <w:keepNext/>
            <w:keepLines/>
            <w:tabs>
              <w:tab w:val="left" w:pos="-1440"/>
              <w:tab w:val="left" w:pos="-720"/>
            </w:tabs>
            <w:jc w:val="center"/>
            <w:rPr>
              <w:sz w:val="20"/>
              <w:szCs w:val="20"/>
            </w:rPr>
          </w:pPr>
        </w:p>
        <w:p w:rsidR="00030AF9" w:rsidRPr="00732DB7" w:rsidRDefault="00030AF9" w:rsidP="00732DB7">
          <w:pPr>
            <w:keepNext/>
            <w:keepLines/>
            <w:tabs>
              <w:tab w:val="left" w:pos="-1440"/>
              <w:tab w:val="left" w:pos="-720"/>
            </w:tabs>
            <w:jc w:val="center"/>
            <w:rPr>
              <w:sz w:val="20"/>
              <w:szCs w:val="20"/>
            </w:rPr>
          </w:pPr>
        </w:p>
      </w:tc>
      <w:tc>
        <w:tcPr>
          <w:tcW w:w="4080" w:type="dxa"/>
          <w:tcMar>
            <w:left w:w="0" w:type="dxa"/>
            <w:right w:w="0" w:type="dxa"/>
          </w:tcMar>
        </w:tcPr>
        <w:p w:rsidR="00030AF9" w:rsidRPr="00732DB7" w:rsidRDefault="00030AF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30AF9" w:rsidRPr="00283C52" w:rsidRDefault="00030AF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tc>
        <w:tcPr>
          <w:tcW w:w="4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30AF9" w:rsidRPr="003C2C0F"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30AF9" w:rsidRPr="003C2C0F"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30AF9" w:rsidRPr="003C2C0F"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rsidTr="00245129">
      <w:tc>
        <w:tcPr>
          <w:tcW w:w="4200" w:type="dxa"/>
          <w:tcMar>
            <w:left w:w="0" w:type="dxa"/>
            <w:right w:w="0" w:type="dxa"/>
          </w:tcMar>
        </w:tcPr>
        <w:p w:rsidR="00030AF9" w:rsidRPr="00FF6EEC" w:rsidRDefault="00030AF9" w:rsidP="00FF6EEC">
          <w:pPr>
            <w:rPr>
              <w:sz w:val="20"/>
              <w:szCs w:val="20"/>
            </w:rPr>
          </w:pPr>
          <w:r w:rsidRPr="00FF6EEC">
            <w:rPr>
              <w:sz w:val="20"/>
              <w:szCs w:val="20"/>
            </w:rPr>
            <w:t>PRONOUNCEMENTS OF APPEALS RESERVED</w:t>
          </w:r>
        </w:p>
      </w:tc>
      <w:tc>
        <w:tcPr>
          <w:tcW w:w="1200" w:type="dxa"/>
          <w:tcMar>
            <w:left w:w="0" w:type="dxa"/>
            <w:right w:w="0" w:type="dxa"/>
          </w:tcMar>
        </w:tcPr>
        <w:p w:rsidR="00030AF9" w:rsidRPr="00FF6EEC" w:rsidRDefault="00030AF9" w:rsidP="00FF6EEC">
          <w:pPr>
            <w:jc w:val="center"/>
            <w:rPr>
              <w:sz w:val="20"/>
              <w:szCs w:val="20"/>
            </w:rPr>
          </w:pPr>
        </w:p>
        <w:p w:rsidR="00030AF9" w:rsidRPr="00FF6EEC" w:rsidRDefault="00030AF9" w:rsidP="00FF6EEC">
          <w:pPr>
            <w:jc w:val="center"/>
            <w:rPr>
              <w:sz w:val="20"/>
              <w:szCs w:val="20"/>
            </w:rPr>
          </w:pPr>
        </w:p>
        <w:p w:rsidR="00030AF9" w:rsidRPr="00FF6EEC" w:rsidRDefault="00030AF9" w:rsidP="00FF6EEC">
          <w:pPr>
            <w:jc w:val="center"/>
            <w:rPr>
              <w:sz w:val="20"/>
              <w:szCs w:val="20"/>
            </w:rPr>
          </w:pPr>
        </w:p>
      </w:tc>
      <w:tc>
        <w:tcPr>
          <w:tcW w:w="4080" w:type="dxa"/>
          <w:tcMar>
            <w:left w:w="0" w:type="dxa"/>
            <w:right w:w="0" w:type="dxa"/>
          </w:tcMar>
        </w:tcPr>
        <w:p w:rsidR="00030AF9" w:rsidRPr="00FF6EEC" w:rsidRDefault="00030AF9" w:rsidP="00FF6EEC">
          <w:pPr>
            <w:rPr>
              <w:sz w:val="20"/>
              <w:szCs w:val="20"/>
              <w:lang w:val="fr-CA"/>
            </w:rPr>
          </w:pPr>
          <w:r w:rsidRPr="00FF6EEC">
            <w:rPr>
              <w:sz w:val="20"/>
              <w:szCs w:val="20"/>
              <w:lang w:val="fr-CA"/>
            </w:rPr>
            <w:t>JUGEMENTS RENDUS SUR LES APPELS EN DÉLIBÉRÉ</w:t>
          </w:r>
        </w:p>
      </w:tc>
    </w:tr>
  </w:tbl>
  <w:p w:rsidR="00030AF9" w:rsidRPr="003C2C0F" w:rsidRDefault="00030AF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30AF9">
      <w:tc>
        <w:tcPr>
          <w:tcW w:w="423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30AF9"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30AF9" w:rsidRPr="00782AE4" w:rsidTr="00245129">
      <w:tc>
        <w:tcPr>
          <w:tcW w:w="4230" w:type="dxa"/>
          <w:tcMar>
            <w:left w:w="0" w:type="dxa"/>
            <w:right w:w="0" w:type="dxa"/>
          </w:tcMar>
        </w:tcPr>
        <w:p w:rsidR="00030AF9" w:rsidRPr="00782AE4" w:rsidRDefault="00030AF9" w:rsidP="00102926">
          <w:pPr>
            <w:keepNext/>
            <w:keepLines/>
            <w:tabs>
              <w:tab w:val="left" w:pos="-1440"/>
              <w:tab w:val="left" w:pos="-720"/>
            </w:tabs>
            <w:rPr>
              <w:sz w:val="20"/>
              <w:szCs w:val="20"/>
            </w:rPr>
          </w:pPr>
          <w:r w:rsidRPr="00782AE4">
            <w:rPr>
              <w:sz w:val="20"/>
              <w:szCs w:val="20"/>
            </w:rPr>
            <w:t xml:space="preserve">HEADNOTES OF RECENT </w:t>
          </w:r>
        </w:p>
        <w:p w:rsidR="00030AF9" w:rsidRPr="00782AE4"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30AF9" w:rsidRDefault="00030AF9" w:rsidP="00102926">
          <w:pPr>
            <w:keepNext/>
            <w:keepLines/>
            <w:tabs>
              <w:tab w:val="left" w:pos="-1440"/>
              <w:tab w:val="left" w:pos="-720"/>
            </w:tabs>
            <w:jc w:val="center"/>
            <w:rPr>
              <w:sz w:val="20"/>
              <w:szCs w:val="20"/>
            </w:rPr>
          </w:pPr>
        </w:p>
        <w:p w:rsidR="00030AF9" w:rsidRDefault="00030AF9" w:rsidP="00102926">
          <w:pPr>
            <w:keepNext/>
            <w:keepLines/>
            <w:tabs>
              <w:tab w:val="left" w:pos="-1440"/>
              <w:tab w:val="left" w:pos="-720"/>
            </w:tabs>
            <w:jc w:val="center"/>
            <w:rPr>
              <w:sz w:val="20"/>
              <w:szCs w:val="20"/>
            </w:rPr>
          </w:pPr>
        </w:p>
        <w:p w:rsidR="00030AF9" w:rsidRPr="00782AE4" w:rsidRDefault="00030AF9" w:rsidP="00102926">
          <w:pPr>
            <w:keepNext/>
            <w:keepLines/>
            <w:tabs>
              <w:tab w:val="left" w:pos="-1440"/>
              <w:tab w:val="left" w:pos="-720"/>
            </w:tabs>
            <w:jc w:val="center"/>
            <w:rPr>
              <w:sz w:val="20"/>
              <w:szCs w:val="20"/>
            </w:rPr>
          </w:pPr>
        </w:p>
      </w:tc>
      <w:tc>
        <w:tcPr>
          <w:tcW w:w="4080" w:type="dxa"/>
          <w:tcMar>
            <w:left w:w="0" w:type="dxa"/>
            <w:right w:w="0" w:type="dxa"/>
          </w:tcMar>
        </w:tcPr>
        <w:p w:rsidR="00030AF9" w:rsidRPr="00102926"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30AF9" w:rsidRPr="00782AE4" w:rsidRDefault="00030AF9" w:rsidP="00102926">
          <w:pPr>
            <w:keepLines/>
            <w:tabs>
              <w:tab w:val="left" w:pos="-1440"/>
              <w:tab w:val="left" w:pos="-720"/>
            </w:tabs>
            <w:rPr>
              <w:sz w:val="20"/>
              <w:szCs w:val="20"/>
            </w:rPr>
          </w:pPr>
          <w:r w:rsidRPr="00102926">
            <w:rPr>
              <w:sz w:val="20"/>
              <w:szCs w:val="20"/>
              <w:lang w:val="fr-CA"/>
            </w:rPr>
            <w:t>RÉCENTS</w:t>
          </w:r>
        </w:p>
      </w:tc>
    </w:tr>
  </w:tbl>
  <w:p w:rsidR="00030AF9" w:rsidRDefault="00030AF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rsidTr="00245129">
      <w:tc>
        <w:tcPr>
          <w:tcW w:w="4200" w:type="dxa"/>
          <w:tcMar>
            <w:left w:w="0" w:type="dxa"/>
            <w:right w:w="0" w:type="dxa"/>
          </w:tcMar>
        </w:tcPr>
        <w:p w:rsidR="00030AF9" w:rsidRPr="0044776A" w:rsidRDefault="00030AF9" w:rsidP="0044776A">
          <w:pPr>
            <w:keepNext/>
            <w:keepLines/>
            <w:widowControl w:val="0"/>
            <w:rPr>
              <w:sz w:val="20"/>
              <w:szCs w:val="20"/>
            </w:rPr>
          </w:pPr>
          <w:r>
            <w:rPr>
              <w:sz w:val="20"/>
              <w:szCs w:val="20"/>
            </w:rPr>
            <w:t>APPLICATIONS FOR LEAVE</w:t>
          </w:r>
        </w:p>
        <w:p w:rsidR="00030AF9" w:rsidRPr="0044776A" w:rsidRDefault="00030AF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30AF9" w:rsidRPr="0044776A" w:rsidRDefault="00030AF9" w:rsidP="0044776A">
          <w:pPr>
            <w:keepNext/>
            <w:keepLines/>
            <w:widowControl w:val="0"/>
            <w:jc w:val="center"/>
            <w:rPr>
              <w:sz w:val="20"/>
              <w:szCs w:val="20"/>
            </w:rPr>
          </w:pPr>
        </w:p>
        <w:p w:rsidR="00030AF9" w:rsidRPr="0044776A" w:rsidRDefault="00030AF9" w:rsidP="0044776A">
          <w:pPr>
            <w:keepNext/>
            <w:keepLines/>
            <w:widowControl w:val="0"/>
            <w:jc w:val="center"/>
            <w:rPr>
              <w:sz w:val="20"/>
              <w:szCs w:val="20"/>
            </w:rPr>
          </w:pPr>
        </w:p>
        <w:p w:rsidR="00030AF9" w:rsidRPr="0044776A" w:rsidRDefault="00030AF9" w:rsidP="0044776A">
          <w:pPr>
            <w:keepNext/>
            <w:keepLines/>
            <w:widowControl w:val="0"/>
            <w:jc w:val="center"/>
            <w:rPr>
              <w:sz w:val="20"/>
              <w:szCs w:val="20"/>
            </w:rPr>
          </w:pPr>
        </w:p>
      </w:tc>
      <w:tc>
        <w:tcPr>
          <w:tcW w:w="4080" w:type="dxa"/>
          <w:tcMar>
            <w:left w:w="0" w:type="dxa"/>
            <w:right w:w="0" w:type="dxa"/>
          </w:tcMar>
        </w:tcPr>
        <w:p w:rsidR="00030AF9" w:rsidRPr="0044776A" w:rsidRDefault="00030AF9" w:rsidP="0044776A">
          <w:pPr>
            <w:keepLines/>
            <w:widowControl w:val="0"/>
            <w:rPr>
              <w:sz w:val="20"/>
              <w:szCs w:val="20"/>
              <w:lang w:val="fr-CA"/>
            </w:rPr>
          </w:pPr>
          <w:r w:rsidRPr="0044776A">
            <w:rPr>
              <w:sz w:val="20"/>
              <w:szCs w:val="20"/>
              <w:lang w:val="fr-CA"/>
            </w:rPr>
            <w:t>DEMANDES SOUMISES À LA COUR DEPUIS LA DERNIÈRE PARUTION</w:t>
          </w:r>
        </w:p>
        <w:p w:rsidR="00030AF9" w:rsidRPr="0044776A" w:rsidRDefault="00030AF9" w:rsidP="0044776A">
          <w:pPr>
            <w:widowControl w:val="0"/>
            <w:rPr>
              <w:sz w:val="20"/>
              <w:szCs w:val="20"/>
              <w:lang w:val="fr-CA"/>
            </w:rPr>
          </w:pPr>
        </w:p>
      </w:tc>
    </w:tr>
  </w:tbl>
  <w:p w:rsidR="00030AF9" w:rsidRPr="002E2327" w:rsidRDefault="00030AF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tc>
        <w:tcPr>
          <w:tcW w:w="420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30AF9"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0AF9" w:rsidRPr="00FF6BA5"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30AF9" w:rsidRPr="00FF6BA5"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30AF9" w:rsidRPr="00FF6BA5"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30AF9" w:rsidRPr="00FF6BA5"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30AF9" w:rsidRPr="00890A2B" w:rsidTr="00245129">
      <w:tc>
        <w:tcPr>
          <w:tcW w:w="4200" w:type="dxa"/>
          <w:tcMar>
            <w:left w:w="0" w:type="dxa"/>
            <w:right w:w="0" w:type="dxa"/>
          </w:tcMar>
        </w:tcPr>
        <w:p w:rsidR="00030AF9" w:rsidRPr="00755F22"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30AF9" w:rsidRPr="00755F22"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30AF9" w:rsidRPr="00755F22" w:rsidRDefault="00030AF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30AF9" w:rsidRPr="00755F22" w:rsidRDefault="00030AF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30AF9" w:rsidRPr="00755F22" w:rsidRDefault="00030AF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30AF9" w:rsidRPr="00755F22"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30AF9" w:rsidRPr="00FF6BA5" w:rsidRDefault="00030AF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9" w:rsidRDefault="00030A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30AF9">
      <w:tc>
        <w:tcPr>
          <w:tcW w:w="4230" w:type="dxa"/>
          <w:tcMar>
            <w:left w:w="0" w:type="dxa"/>
            <w:right w:w="0" w:type="dxa"/>
          </w:tcMar>
        </w:tcPr>
        <w:p w:rsidR="00030AF9" w:rsidRDefault="00030AF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30AF9"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30AF9" w:rsidRDefault="00030AF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30AF9">
      <w:trPr>
        <w:gridAfter w:val="2"/>
        <w:wAfter w:w="5250" w:type="dxa"/>
      </w:trPr>
      <w:tc>
        <w:tcPr>
          <w:tcW w:w="4230" w:type="dxa"/>
          <w:tcMar>
            <w:left w:w="0" w:type="dxa"/>
            <w:right w:w="0" w:type="dxa"/>
          </w:tcMar>
        </w:tcPr>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30AF9" w:rsidRDefault="00030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30AF9" w:rsidRPr="00755F22" w:rsidTr="00245129">
      <w:tc>
        <w:tcPr>
          <w:tcW w:w="4230" w:type="dxa"/>
          <w:tcMar>
            <w:left w:w="0" w:type="dxa"/>
            <w:right w:w="0" w:type="dxa"/>
          </w:tcMar>
        </w:tcPr>
        <w:p w:rsidR="00030AF9" w:rsidRPr="00755F22" w:rsidRDefault="00030AF9" w:rsidP="00831CA9">
          <w:pPr>
            <w:keepNext/>
            <w:keepLines/>
            <w:rPr>
              <w:sz w:val="20"/>
              <w:szCs w:val="20"/>
            </w:rPr>
          </w:pPr>
          <w:r w:rsidRPr="00755F22">
            <w:rPr>
              <w:sz w:val="20"/>
              <w:szCs w:val="20"/>
            </w:rPr>
            <w:t>MOTIONS</w:t>
          </w:r>
        </w:p>
      </w:tc>
      <w:tc>
        <w:tcPr>
          <w:tcW w:w="1170" w:type="dxa"/>
          <w:tcMar>
            <w:left w:w="0" w:type="dxa"/>
            <w:right w:w="0" w:type="dxa"/>
          </w:tcMar>
        </w:tcPr>
        <w:p w:rsidR="00030AF9" w:rsidRPr="00755F22" w:rsidRDefault="00030AF9" w:rsidP="00831CA9">
          <w:pPr>
            <w:keepLines/>
            <w:jc w:val="center"/>
            <w:rPr>
              <w:sz w:val="20"/>
              <w:szCs w:val="20"/>
            </w:rPr>
          </w:pPr>
        </w:p>
        <w:p w:rsidR="00030AF9" w:rsidRPr="00755F22" w:rsidRDefault="00030AF9" w:rsidP="00831CA9">
          <w:pPr>
            <w:keepLines/>
            <w:tabs>
              <w:tab w:val="left" w:pos="-1440"/>
              <w:tab w:val="left" w:pos="-720"/>
            </w:tabs>
            <w:jc w:val="center"/>
            <w:rPr>
              <w:sz w:val="20"/>
              <w:szCs w:val="20"/>
            </w:rPr>
          </w:pPr>
        </w:p>
      </w:tc>
      <w:tc>
        <w:tcPr>
          <w:tcW w:w="4080" w:type="dxa"/>
          <w:tcMar>
            <w:left w:w="0" w:type="dxa"/>
            <w:right w:w="0" w:type="dxa"/>
          </w:tcMar>
        </w:tcPr>
        <w:p w:rsidR="00030AF9" w:rsidRPr="00BA6468" w:rsidRDefault="00030AF9" w:rsidP="00BA6468">
          <w:pPr>
            <w:keepLines/>
            <w:rPr>
              <w:sz w:val="20"/>
              <w:szCs w:val="20"/>
              <w:lang w:val="fr-CA"/>
            </w:rPr>
          </w:pPr>
          <w:r w:rsidRPr="00BA6468">
            <w:rPr>
              <w:sz w:val="20"/>
              <w:szCs w:val="20"/>
              <w:lang w:val="fr-CA"/>
            </w:rPr>
            <w:t>REQUÊTES</w:t>
          </w:r>
        </w:p>
      </w:tc>
    </w:tr>
  </w:tbl>
  <w:p w:rsidR="00030AF9" w:rsidRDefault="00030AF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711A"/>
    <w:multiLevelType w:val="hybridMultilevel"/>
    <w:tmpl w:val="6B7A824A"/>
    <w:lvl w:ilvl="0" w:tplc="542EFA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42D7"/>
    <w:multiLevelType w:val="hybridMultilevel"/>
    <w:tmpl w:val="8BC8DA30"/>
    <w:lvl w:ilvl="0" w:tplc="270A19FE">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17A0E"/>
    <w:multiLevelType w:val="hybridMultilevel"/>
    <w:tmpl w:val="7E6C7DD4"/>
    <w:lvl w:ilvl="0" w:tplc="A86A5FE6">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9"/>
  </w:num>
  <w:num w:numId="11">
    <w:abstractNumId w:val="7"/>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C4"/>
    <w:rsid w:val="00002704"/>
    <w:rsid w:val="00020DC3"/>
    <w:rsid w:val="00030AF9"/>
    <w:rsid w:val="0003223B"/>
    <w:rsid w:val="000327B2"/>
    <w:rsid w:val="0004528B"/>
    <w:rsid w:val="00064FBA"/>
    <w:rsid w:val="00074B07"/>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2921"/>
    <w:rsid w:val="001A105F"/>
    <w:rsid w:val="001B157C"/>
    <w:rsid w:val="001B4006"/>
    <w:rsid w:val="001B5C23"/>
    <w:rsid w:val="001D0D5F"/>
    <w:rsid w:val="001D6B8C"/>
    <w:rsid w:val="001F1F83"/>
    <w:rsid w:val="001F40DF"/>
    <w:rsid w:val="001F43F8"/>
    <w:rsid w:val="001F6B2D"/>
    <w:rsid w:val="002021A9"/>
    <w:rsid w:val="002139A7"/>
    <w:rsid w:val="00215F7C"/>
    <w:rsid w:val="002174CA"/>
    <w:rsid w:val="0022323B"/>
    <w:rsid w:val="002410B8"/>
    <w:rsid w:val="00242AEE"/>
    <w:rsid w:val="00245129"/>
    <w:rsid w:val="00245879"/>
    <w:rsid w:val="00253236"/>
    <w:rsid w:val="002674AC"/>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55967"/>
    <w:rsid w:val="00382C47"/>
    <w:rsid w:val="00384384"/>
    <w:rsid w:val="003866AE"/>
    <w:rsid w:val="003949E6"/>
    <w:rsid w:val="00397B76"/>
    <w:rsid w:val="003B3977"/>
    <w:rsid w:val="003E1D4C"/>
    <w:rsid w:val="004137A0"/>
    <w:rsid w:val="00422D9A"/>
    <w:rsid w:val="00432989"/>
    <w:rsid w:val="00440E24"/>
    <w:rsid w:val="0044776A"/>
    <w:rsid w:val="00460AFC"/>
    <w:rsid w:val="0047471F"/>
    <w:rsid w:val="00475A85"/>
    <w:rsid w:val="004A75D1"/>
    <w:rsid w:val="004A792B"/>
    <w:rsid w:val="004B195E"/>
    <w:rsid w:val="004B66B4"/>
    <w:rsid w:val="004B7F60"/>
    <w:rsid w:val="004C1AAC"/>
    <w:rsid w:val="004E1E0A"/>
    <w:rsid w:val="004E3014"/>
    <w:rsid w:val="004F090E"/>
    <w:rsid w:val="00501F3C"/>
    <w:rsid w:val="0052229C"/>
    <w:rsid w:val="0052318B"/>
    <w:rsid w:val="00527CC7"/>
    <w:rsid w:val="0055440D"/>
    <w:rsid w:val="0056248C"/>
    <w:rsid w:val="00571CA4"/>
    <w:rsid w:val="00582136"/>
    <w:rsid w:val="00586D93"/>
    <w:rsid w:val="005C6840"/>
    <w:rsid w:val="005E52A9"/>
    <w:rsid w:val="005F1ED8"/>
    <w:rsid w:val="005F263E"/>
    <w:rsid w:val="00600252"/>
    <w:rsid w:val="00612A40"/>
    <w:rsid w:val="0062714A"/>
    <w:rsid w:val="0066495E"/>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2008"/>
    <w:rsid w:val="00766E4A"/>
    <w:rsid w:val="007820CE"/>
    <w:rsid w:val="00782AE4"/>
    <w:rsid w:val="007904E4"/>
    <w:rsid w:val="0079724F"/>
    <w:rsid w:val="007A3EAE"/>
    <w:rsid w:val="007A6303"/>
    <w:rsid w:val="007B3A3D"/>
    <w:rsid w:val="007C04FC"/>
    <w:rsid w:val="007C3DB0"/>
    <w:rsid w:val="007C47C2"/>
    <w:rsid w:val="007D3E0F"/>
    <w:rsid w:val="007E4282"/>
    <w:rsid w:val="007F387B"/>
    <w:rsid w:val="00802863"/>
    <w:rsid w:val="0080534E"/>
    <w:rsid w:val="008112A9"/>
    <w:rsid w:val="0081473A"/>
    <w:rsid w:val="00815B3C"/>
    <w:rsid w:val="0081610A"/>
    <w:rsid w:val="0082783A"/>
    <w:rsid w:val="00831CA9"/>
    <w:rsid w:val="00850E1F"/>
    <w:rsid w:val="0085476B"/>
    <w:rsid w:val="0086267A"/>
    <w:rsid w:val="0086340B"/>
    <w:rsid w:val="008902B1"/>
    <w:rsid w:val="00890A2B"/>
    <w:rsid w:val="00890FEB"/>
    <w:rsid w:val="00895E7E"/>
    <w:rsid w:val="008A5C1A"/>
    <w:rsid w:val="008D292F"/>
    <w:rsid w:val="008E03DC"/>
    <w:rsid w:val="008F38C7"/>
    <w:rsid w:val="00902E51"/>
    <w:rsid w:val="00924065"/>
    <w:rsid w:val="00930D68"/>
    <w:rsid w:val="00932DB4"/>
    <w:rsid w:val="00941A4B"/>
    <w:rsid w:val="00946242"/>
    <w:rsid w:val="0095096B"/>
    <w:rsid w:val="00956A79"/>
    <w:rsid w:val="00970CD3"/>
    <w:rsid w:val="009723FA"/>
    <w:rsid w:val="00975838"/>
    <w:rsid w:val="00984546"/>
    <w:rsid w:val="009954ED"/>
    <w:rsid w:val="00996510"/>
    <w:rsid w:val="009B40C5"/>
    <w:rsid w:val="009D1238"/>
    <w:rsid w:val="009D1F15"/>
    <w:rsid w:val="009D555E"/>
    <w:rsid w:val="009D6DE0"/>
    <w:rsid w:val="009F3024"/>
    <w:rsid w:val="009F39BA"/>
    <w:rsid w:val="00A0355E"/>
    <w:rsid w:val="00A147C4"/>
    <w:rsid w:val="00A375D1"/>
    <w:rsid w:val="00A51D10"/>
    <w:rsid w:val="00A52A83"/>
    <w:rsid w:val="00A609A7"/>
    <w:rsid w:val="00A6552C"/>
    <w:rsid w:val="00A87207"/>
    <w:rsid w:val="00A935AA"/>
    <w:rsid w:val="00A956D3"/>
    <w:rsid w:val="00AB2201"/>
    <w:rsid w:val="00AD1D34"/>
    <w:rsid w:val="00AD3259"/>
    <w:rsid w:val="00AF1715"/>
    <w:rsid w:val="00AF3904"/>
    <w:rsid w:val="00B010C0"/>
    <w:rsid w:val="00B4740D"/>
    <w:rsid w:val="00B61629"/>
    <w:rsid w:val="00B7374B"/>
    <w:rsid w:val="00B769A5"/>
    <w:rsid w:val="00B90DC0"/>
    <w:rsid w:val="00BA10C1"/>
    <w:rsid w:val="00BA116A"/>
    <w:rsid w:val="00BA5582"/>
    <w:rsid w:val="00BA6468"/>
    <w:rsid w:val="00BB1D44"/>
    <w:rsid w:val="00BD06DA"/>
    <w:rsid w:val="00BD1593"/>
    <w:rsid w:val="00BD4217"/>
    <w:rsid w:val="00BE46E3"/>
    <w:rsid w:val="00BF25F3"/>
    <w:rsid w:val="00C01FCB"/>
    <w:rsid w:val="00C1697B"/>
    <w:rsid w:val="00C21644"/>
    <w:rsid w:val="00C21CB5"/>
    <w:rsid w:val="00C46376"/>
    <w:rsid w:val="00C50A5C"/>
    <w:rsid w:val="00C50FDF"/>
    <w:rsid w:val="00C53F97"/>
    <w:rsid w:val="00C61E40"/>
    <w:rsid w:val="00C63381"/>
    <w:rsid w:val="00C661B7"/>
    <w:rsid w:val="00C73D06"/>
    <w:rsid w:val="00C73E1B"/>
    <w:rsid w:val="00C7556C"/>
    <w:rsid w:val="00C759B4"/>
    <w:rsid w:val="00C77713"/>
    <w:rsid w:val="00C85BB7"/>
    <w:rsid w:val="00C9039A"/>
    <w:rsid w:val="00CA2DEA"/>
    <w:rsid w:val="00CB3520"/>
    <w:rsid w:val="00CB43D5"/>
    <w:rsid w:val="00CC4D84"/>
    <w:rsid w:val="00CD705C"/>
    <w:rsid w:val="00CE198A"/>
    <w:rsid w:val="00CF08C8"/>
    <w:rsid w:val="00D004FC"/>
    <w:rsid w:val="00D60FEF"/>
    <w:rsid w:val="00D64901"/>
    <w:rsid w:val="00D6698F"/>
    <w:rsid w:val="00D76BDF"/>
    <w:rsid w:val="00D818B6"/>
    <w:rsid w:val="00D862C1"/>
    <w:rsid w:val="00D93B50"/>
    <w:rsid w:val="00D94028"/>
    <w:rsid w:val="00D94670"/>
    <w:rsid w:val="00DA46F6"/>
    <w:rsid w:val="00DA756F"/>
    <w:rsid w:val="00DD0B49"/>
    <w:rsid w:val="00DE0502"/>
    <w:rsid w:val="00DE349D"/>
    <w:rsid w:val="00DF4DC8"/>
    <w:rsid w:val="00E06DFA"/>
    <w:rsid w:val="00E16E67"/>
    <w:rsid w:val="00E20A0A"/>
    <w:rsid w:val="00E2223C"/>
    <w:rsid w:val="00E240C2"/>
    <w:rsid w:val="00E356C7"/>
    <w:rsid w:val="00E414CA"/>
    <w:rsid w:val="00E41A5A"/>
    <w:rsid w:val="00E45FE4"/>
    <w:rsid w:val="00E64FA7"/>
    <w:rsid w:val="00E6546E"/>
    <w:rsid w:val="00E75CFD"/>
    <w:rsid w:val="00E770CB"/>
    <w:rsid w:val="00E8544A"/>
    <w:rsid w:val="00E903A1"/>
    <w:rsid w:val="00E927E0"/>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D7A0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E16E67"/>
    <w:pPr>
      <w:jc w:val="both"/>
    </w:pPr>
    <w:rPr>
      <w:rFonts w:eastAsia="Calibri" w:cs="Times New Roman"/>
      <w:smallCaps/>
    </w:rPr>
  </w:style>
  <w:style w:type="character" w:customStyle="1" w:styleId="SCCBanSummaryChar">
    <w:name w:val="SCC.BanSummary Char"/>
    <w:basedOn w:val="DefaultParagraphFont"/>
    <w:link w:val="SCCBanSummary"/>
    <w:rsid w:val="00E16E67"/>
    <w:rPr>
      <w:rFonts w:eastAsia="Calibri" w:cs="Times New Roman"/>
      <w:smallCaps/>
      <w:lang w:val="en-CA"/>
    </w:rPr>
  </w:style>
  <w:style w:type="paragraph" w:styleId="NoSpacing">
    <w:name w:val="No Spacing"/>
    <w:uiPriority w:val="1"/>
    <w:qFormat/>
    <w:rsid w:val="00E16E67"/>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16E67"/>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16E67"/>
    <w:rPr>
      <w:rFonts w:eastAsia="Calibri" w:cs="Times New Roman"/>
      <w:szCs w:val="24"/>
      <w:lang w:val="en-CA"/>
    </w:rPr>
  </w:style>
  <w:style w:type="character" w:customStyle="1" w:styleId="DocumentMapChar">
    <w:name w:val="Document Map Char"/>
    <w:basedOn w:val="DefaultParagraphFont"/>
    <w:link w:val="DocumentMap"/>
    <w:uiPriority w:val="99"/>
    <w:semiHidden/>
    <w:rsid w:val="00E16E6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16E67"/>
    <w:rPr>
      <w:rFonts w:ascii="Tahoma" w:eastAsia="Times New Roman" w:hAnsi="Tahoma" w:cs="Tahoma"/>
      <w:sz w:val="16"/>
      <w:szCs w:val="16"/>
      <w:lang w:val="en-US"/>
    </w:rPr>
  </w:style>
  <w:style w:type="paragraph" w:customStyle="1" w:styleId="Style268435469">
    <w:name w:val="Style268435469"/>
    <w:rsid w:val="00E16E67"/>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E16E6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6E67"/>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E16E67"/>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E16E67"/>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E16E67"/>
    <w:rPr>
      <w:rFonts w:eastAsia="Times New Roman" w:cs="Times New Roman"/>
      <w:sz w:val="20"/>
      <w:szCs w:val="20"/>
    </w:rPr>
  </w:style>
  <w:style w:type="paragraph" w:styleId="CommentText">
    <w:name w:val="annotation text"/>
    <w:basedOn w:val="Normal"/>
    <w:link w:val="CommentTextChar"/>
    <w:uiPriority w:val="99"/>
    <w:semiHidden/>
    <w:unhideWhenUsed/>
    <w:rsid w:val="00E16E67"/>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E16E6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16E67"/>
    <w:rPr>
      <w:b/>
      <w:bCs/>
    </w:rPr>
  </w:style>
  <w:style w:type="character" w:customStyle="1" w:styleId="italic1">
    <w:name w:val="italic1"/>
    <w:basedOn w:val="DefaultParagraphFont"/>
    <w:rsid w:val="00E16E67"/>
    <w:rPr>
      <w:i/>
      <w:iCs/>
    </w:rPr>
  </w:style>
  <w:style w:type="paragraph" w:customStyle="1" w:styleId="SCCLsocVersus">
    <w:name w:val="SCC.Lsoc.Versus"/>
    <w:basedOn w:val="Normal"/>
    <w:next w:val="Normal"/>
    <w:link w:val="SCCLsocVersusChar"/>
    <w:rsid w:val="00030AF9"/>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030AF9"/>
    <w:rPr>
      <w:rFonts w:eastAsia="Times New Roman" w:cs="Times New Roman"/>
      <w:i/>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nlii.org/fr/qc/qccs/doc/2016/2016qccs278/2016qccs278.html" TargetMode="External"/><Relationship Id="rId26" Type="http://schemas.openxmlformats.org/officeDocument/2006/relationships/hyperlink" Target="http://canlii.ca/t/gs5s2" TargetMode="External"/><Relationship Id="rId39" Type="http://schemas.openxmlformats.org/officeDocument/2006/relationships/hyperlink" Target="http://canlii.ca/t/gs6n7" TargetMode="External"/><Relationship Id="rId21" Type="http://schemas.openxmlformats.org/officeDocument/2006/relationships/hyperlink" Target="http://www.canlii.org/en/qc/qcca/doc/2016/2016qcca1406/2016qcca1406.html" TargetMode="External"/><Relationship Id="rId34" Type="http://schemas.openxmlformats.org/officeDocument/2006/relationships/hyperlink" Target="http://www.canlii.org/fr/qc/qccs/doc/2016/2016qccs2355/2016qccs2355.html" TargetMode="External"/><Relationship Id="rId42" Type="http://schemas.openxmlformats.org/officeDocument/2006/relationships/hyperlink" Target="http://www.canlii.org/en/on/onsc/doc/2014/2014onsc965/2014onsc965.html" TargetMode="External"/><Relationship Id="rId47" Type="http://schemas.openxmlformats.org/officeDocument/2006/relationships/hyperlink" Target="http://www.canlii.org/en/on/onca/doc/2016/2016onca625/2016onca625.html" TargetMode="External"/><Relationship Id="rId50" Type="http://schemas.openxmlformats.org/officeDocument/2006/relationships/header" Target="header5.xml"/><Relationship Id="rId55" Type="http://schemas.openxmlformats.org/officeDocument/2006/relationships/footer" Target="footer7.xml"/><Relationship Id="rId63" Type="http://schemas.openxmlformats.org/officeDocument/2006/relationships/header" Target="header12.xml"/><Relationship Id="rId68" Type="http://schemas.openxmlformats.org/officeDocument/2006/relationships/hyperlink" Target="http://www.scc-csc.ca/case-dossier/info/sum-som-eng.aspx?cas=36865" TargetMode="External"/><Relationship Id="rId76" Type="http://schemas.openxmlformats.org/officeDocument/2006/relationships/footer" Target="footer16.xml"/><Relationship Id="rId84" Type="http://schemas.openxmlformats.org/officeDocument/2006/relationships/header" Target="header20.xml"/><Relationship Id="rId89" Type="http://schemas.openxmlformats.org/officeDocument/2006/relationships/footer" Target="footer22.xml"/><Relationship Id="rId7" Type="http://schemas.openxmlformats.org/officeDocument/2006/relationships/image" Target="media/image1.wmf"/><Relationship Id="rId71" Type="http://schemas.openxmlformats.org/officeDocument/2006/relationships/header" Target="header14.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6/2016bcca386/2016bcca386.html?resultIndex=1" TargetMode="External"/><Relationship Id="rId11" Type="http://schemas.openxmlformats.org/officeDocument/2006/relationships/footer" Target="footer1.xml"/><Relationship Id="rId24" Type="http://schemas.openxmlformats.org/officeDocument/2006/relationships/hyperlink" Target="http://canlii.ca/t/gtttp" TargetMode="External"/><Relationship Id="rId32" Type="http://schemas.openxmlformats.org/officeDocument/2006/relationships/hyperlink" Target="http://www.canlii.org/fr/qc/qccs/doc/2016/2016qccs2355/2016qccs2355.html" TargetMode="External"/><Relationship Id="rId37" Type="http://schemas.openxmlformats.org/officeDocument/2006/relationships/hyperlink" Target="http://canlii.ca/t/gs6n7" TargetMode="External"/><Relationship Id="rId40" Type="http://schemas.openxmlformats.org/officeDocument/2006/relationships/hyperlink" Target="http://www.canlii.org/en/on/onsc/doc/2014/2014onsc965/2014onsc965.html" TargetMode="External"/><Relationship Id="rId45" Type="http://schemas.openxmlformats.org/officeDocument/2006/relationships/hyperlink" Target="http://www.canlii.org/en/on/onca/doc/2016/2016onca625/2016onca625.html" TargetMode="External"/><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footer" Target="footer15.xml"/><Relationship Id="rId79" Type="http://schemas.openxmlformats.org/officeDocument/2006/relationships/footer" Target="footer17.xml"/><Relationship Id="rId87"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footer" Target="footer19.xml"/><Relationship Id="rId90" Type="http://schemas.openxmlformats.org/officeDocument/2006/relationships/header" Target="header23.xml"/><Relationship Id="rId19" Type="http://schemas.openxmlformats.org/officeDocument/2006/relationships/hyperlink" Target="http://www.canlii.org/en/qc/qcca/doc/2016/2016qcca1406/2016qcca1406.html" TargetMode="External"/><Relationship Id="rId14" Type="http://schemas.openxmlformats.org/officeDocument/2006/relationships/header" Target="header3.xml"/><Relationship Id="rId22" Type="http://schemas.openxmlformats.org/officeDocument/2006/relationships/hyperlink" Target="http://canlii.ca/t/gtttp" TargetMode="External"/><Relationship Id="rId27" Type="http://schemas.openxmlformats.org/officeDocument/2006/relationships/hyperlink" Target="http://canlii.ca/t/gs5s2" TargetMode="External"/><Relationship Id="rId30" Type="http://schemas.openxmlformats.org/officeDocument/2006/relationships/hyperlink" Target="http://www.canlii.org/en/bc/bcsc/doc/2014/2014bcsc1794/2014bcsc1794.html?resultIndex=1" TargetMode="External"/><Relationship Id="rId35" Type="http://schemas.openxmlformats.org/officeDocument/2006/relationships/hyperlink" Target="http://www.canlii.org/fr/qc/qcca/doc/2016/2016qcca1471/2016qcca1471.html" TargetMode="External"/><Relationship Id="rId43" Type="http://schemas.openxmlformats.org/officeDocument/2006/relationships/hyperlink" Target="http://www.canlii.org/en/on/onca/doc/2016/2016onca625/2016onca625.html" TargetMode="External"/><Relationship Id="rId48" Type="http://schemas.openxmlformats.org/officeDocument/2006/relationships/hyperlink" Target="https://www.canlii.org/en/on/onca/doc/2016/2016onca371/2016onca371.html?resultIndex=1" TargetMode="External"/><Relationship Id="rId56" Type="http://schemas.openxmlformats.org/officeDocument/2006/relationships/header" Target="header8.xml"/><Relationship Id="rId64" Type="http://schemas.openxmlformats.org/officeDocument/2006/relationships/footer" Target="footer11.xml"/><Relationship Id="rId69" Type="http://schemas.openxmlformats.org/officeDocument/2006/relationships/hyperlink" Target="http://www.scc-csc.ca/case-dossier/info/sum-som-eng.aspx?cas=36866" TargetMode="External"/><Relationship Id="rId77" Type="http://schemas.openxmlformats.org/officeDocument/2006/relationships/header" Target="header17.xml"/><Relationship Id="rId8" Type="http://schemas.openxmlformats.org/officeDocument/2006/relationships/hyperlink" Target="http://www.scc-csc.ca" TargetMode="External"/><Relationship Id="rId51" Type="http://schemas.openxmlformats.org/officeDocument/2006/relationships/header" Target="header6.xml"/><Relationship Id="rId72" Type="http://schemas.openxmlformats.org/officeDocument/2006/relationships/header" Target="header15.xml"/><Relationship Id="rId80" Type="http://schemas.openxmlformats.org/officeDocument/2006/relationships/footer" Target="footer18.xml"/><Relationship Id="rId85" Type="http://schemas.openxmlformats.org/officeDocument/2006/relationships/header" Target="header21.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gtqz2" TargetMode="External"/><Relationship Id="rId33" Type="http://schemas.openxmlformats.org/officeDocument/2006/relationships/hyperlink" Target="http://www.canlii.org/fr/qc/qcca/doc/2016/2016qcca1471/2016qcca1471.html" TargetMode="External"/><Relationship Id="rId38" Type="http://schemas.openxmlformats.org/officeDocument/2006/relationships/hyperlink" Target="http://canlii.ca/t/grs1d" TargetMode="External"/><Relationship Id="rId46" Type="http://schemas.openxmlformats.org/officeDocument/2006/relationships/hyperlink" Target="http://www.canlii.org/en/on/onsc/doc/2014/2014onsc965/2014onsc965.html" TargetMode="Externa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yperlink" Target="http://www.canlii.org/fr/qc/qccs/doc/2016/2016qccs278/2016qccs278.html" TargetMode="External"/><Relationship Id="rId41" Type="http://schemas.openxmlformats.org/officeDocument/2006/relationships/hyperlink" Target="http://www.canlii.org/en/on/onca/doc/2016/2016onca625/2016onca625.html" TargetMode="External"/><Relationship Id="rId54" Type="http://schemas.openxmlformats.org/officeDocument/2006/relationships/header" Target="header7.xml"/><Relationship Id="rId62" Type="http://schemas.openxmlformats.org/officeDocument/2006/relationships/header" Target="header11.xml"/><Relationship Id="rId70" Type="http://schemas.openxmlformats.org/officeDocument/2006/relationships/hyperlink" Target="http://www.scc-csc.ca/case-dossier/info/sum-som-eng.aspx?cas=36875" TargetMode="External"/><Relationship Id="rId75" Type="http://schemas.openxmlformats.org/officeDocument/2006/relationships/header" Target="header16.xml"/><Relationship Id="rId83" Type="http://schemas.openxmlformats.org/officeDocument/2006/relationships/hyperlink" Target="http://www.scc-csc.ca/case-dossier/info/sum-som-eng.aspx?cas=36999" TargetMode="External"/><Relationship Id="rId88" Type="http://schemas.openxmlformats.org/officeDocument/2006/relationships/header" Target="header22.xml"/><Relationship Id="rId9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gtqz2" TargetMode="External"/><Relationship Id="rId28" Type="http://schemas.openxmlformats.org/officeDocument/2006/relationships/hyperlink" Target="http://www.canlii.org/en/bc/bcsc/doc/2014/2014bcsc1794/2014bcsc1794.html?resultIndex=1" TargetMode="External"/><Relationship Id="rId36" Type="http://schemas.openxmlformats.org/officeDocument/2006/relationships/hyperlink" Target="http://canlii.ca/t/grs1d" TargetMode="External"/><Relationship Id="rId49" Type="http://schemas.openxmlformats.org/officeDocument/2006/relationships/hyperlink" Target="https://www.canlii.org/en/on/onca/doc/2016/2016onca371/2016onca371.html?resultIndex=1" TargetMode="External"/><Relationship Id="rId57"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www.canlii.org/en/bc/bcca/doc/2016/2016bcca386/2016bcca386.html?resultIndex=1" TargetMode="External"/><Relationship Id="rId44" Type="http://schemas.openxmlformats.org/officeDocument/2006/relationships/hyperlink" Target="http://www.canlii.org/en/on/onsc/doc/2014/2014onsc965/2014onsc965.html"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footer" Target="footer14.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41</Pages>
  <Words>15399</Words>
  <Characters>87775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2017-02-10T14:51:00Z</dcterms:created>
  <dcterms:modified xsi:type="dcterms:W3CDTF">2017-02-17T19:29:00Z</dcterms:modified>
</cp:coreProperties>
</file>