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45BD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45BD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45BD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45BD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45BD9"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45BD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45BD9"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B0329"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15</w:t>
      </w:r>
      <w:r w:rsidR="00440E24" w:rsidRPr="00675479">
        <w:rPr>
          <w:lang w:val="fr-CA"/>
        </w:rPr>
        <w:t>, 201</w:t>
      </w:r>
      <w:r w:rsidR="00E8544A">
        <w:rPr>
          <w:lang w:val="fr-CA"/>
        </w:rPr>
        <w:t>7</w:t>
      </w:r>
      <w:r w:rsidR="00F0068D" w:rsidRPr="00675479">
        <w:rPr>
          <w:lang w:val="fr-CA"/>
        </w:rPr>
        <w:tab/>
      </w:r>
      <w:r>
        <w:rPr>
          <w:lang w:val="fr-CA"/>
        </w:rPr>
        <w:t>1285</w:t>
      </w:r>
      <w:r w:rsidR="00F0068D" w:rsidRPr="00675479">
        <w:rPr>
          <w:lang w:val="fr-CA"/>
        </w:rPr>
        <w:t xml:space="preserve"> - </w:t>
      </w:r>
      <w:r w:rsidR="00B90835">
        <w:rPr>
          <w:lang w:val="fr-CA"/>
        </w:rPr>
        <w:t>1296</w:t>
      </w:r>
      <w:r w:rsidR="00440E24" w:rsidRPr="00675479">
        <w:rPr>
          <w:lang w:val="fr-CA"/>
        </w:rPr>
        <w:tab/>
      </w:r>
      <w:r w:rsidR="00440E24" w:rsidRPr="002E2327">
        <w:rPr>
          <w:lang w:val="fr-CA"/>
        </w:rPr>
        <w:t>Le</w:t>
      </w:r>
      <w:r w:rsidR="00C73D06">
        <w:rPr>
          <w:lang w:val="fr-CA"/>
        </w:rPr>
        <w:t xml:space="preserve"> </w:t>
      </w:r>
      <w:r>
        <w:rPr>
          <w:lang w:val="fr-CA"/>
        </w:rPr>
        <w:t>15 septembre</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9A2612"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A87207" w:rsidRPr="002E2327" w:rsidRDefault="00A87207" w:rsidP="00B90835">
            <w:pPr>
              <w:tabs>
                <w:tab w:val="right" w:pos="9360"/>
              </w:tabs>
              <w:rPr>
                <w:rFonts w:cs="Times New Roman"/>
                <w:sz w:val="20"/>
                <w:szCs w:val="20"/>
              </w:rPr>
            </w:pPr>
          </w:p>
        </w:tc>
        <w:tc>
          <w:tcPr>
            <w:tcW w:w="1980" w:type="dxa"/>
          </w:tcPr>
          <w:p w:rsidR="0095096B" w:rsidRPr="002E2327" w:rsidRDefault="00B90835" w:rsidP="0095096B">
            <w:pPr>
              <w:jc w:val="center"/>
              <w:rPr>
                <w:rFonts w:cs="Times New Roman"/>
                <w:sz w:val="20"/>
                <w:szCs w:val="20"/>
              </w:rPr>
            </w:pPr>
            <w:r>
              <w:rPr>
                <w:rFonts w:cs="Times New Roman"/>
                <w:sz w:val="20"/>
                <w:szCs w:val="20"/>
              </w:rPr>
              <w:t xml:space="preserve">1285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1287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90835" w:rsidP="0095096B">
            <w:pPr>
              <w:jc w:val="center"/>
              <w:rPr>
                <w:rFonts w:cs="Times New Roman"/>
                <w:sz w:val="20"/>
                <w:szCs w:val="20"/>
              </w:rPr>
            </w:pPr>
            <w:r>
              <w:rPr>
                <w:rFonts w:cs="Times New Roman"/>
                <w:sz w:val="20"/>
                <w:szCs w:val="20"/>
              </w:rPr>
              <w:t>1288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90835" w:rsidP="0095096B">
            <w:pPr>
              <w:jc w:val="center"/>
              <w:rPr>
                <w:rFonts w:cs="Times New Roman"/>
                <w:sz w:val="20"/>
                <w:szCs w:val="20"/>
              </w:rPr>
            </w:pPr>
            <w:r>
              <w:rPr>
                <w:rFonts w:cs="Times New Roman"/>
                <w:sz w:val="20"/>
                <w:szCs w:val="20"/>
              </w:rPr>
              <w:t xml:space="preserve">1289 </w:t>
            </w:r>
            <w:r w:rsidR="0095096B" w:rsidRPr="002E2327">
              <w:rPr>
                <w:rFonts w:cs="Times New Roman"/>
                <w:sz w:val="20"/>
                <w:szCs w:val="20"/>
              </w:rPr>
              <w:t>-</w:t>
            </w:r>
            <w:r>
              <w:rPr>
                <w:rFonts w:cs="Times New Roman"/>
                <w:sz w:val="20"/>
                <w:szCs w:val="20"/>
              </w:rPr>
              <w:t xml:space="preserve"> 1292</w:t>
            </w:r>
          </w:p>
          <w:p w:rsidR="0095096B" w:rsidRDefault="0095096B" w:rsidP="0095096B">
            <w:pPr>
              <w:jc w:val="center"/>
              <w:rPr>
                <w:rFonts w:cs="Times New Roman"/>
                <w:sz w:val="20"/>
                <w:szCs w:val="20"/>
              </w:rPr>
            </w:pPr>
          </w:p>
          <w:p w:rsidR="00B90835" w:rsidRPr="002E2327" w:rsidRDefault="00B90835" w:rsidP="0095096B">
            <w:pPr>
              <w:jc w:val="center"/>
              <w:rPr>
                <w:rFonts w:cs="Times New Roman"/>
                <w:sz w:val="20"/>
                <w:szCs w:val="20"/>
              </w:rPr>
            </w:pPr>
          </w:p>
          <w:p w:rsidR="0095096B" w:rsidRPr="002E2327" w:rsidRDefault="00B90835" w:rsidP="0095096B">
            <w:pPr>
              <w:jc w:val="center"/>
              <w:rPr>
                <w:rFonts w:cs="Times New Roman"/>
                <w:sz w:val="20"/>
                <w:szCs w:val="20"/>
              </w:rPr>
            </w:pPr>
            <w:r>
              <w:rPr>
                <w:rFonts w:cs="Times New Roman"/>
                <w:sz w:val="20"/>
                <w:szCs w:val="20"/>
              </w:rPr>
              <w:t xml:space="preserve">1293 </w:t>
            </w:r>
            <w:r w:rsidR="0095096B" w:rsidRPr="002E2327">
              <w:rPr>
                <w:rFonts w:cs="Times New Roman"/>
                <w:sz w:val="20"/>
                <w:szCs w:val="20"/>
              </w:rPr>
              <w:t>-</w:t>
            </w:r>
            <w:r>
              <w:rPr>
                <w:rFonts w:cs="Times New Roman"/>
                <w:sz w:val="20"/>
                <w:szCs w:val="20"/>
              </w:rPr>
              <w:t xml:space="preserve"> 1296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A87207" w:rsidP="00B90835">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A87207" w:rsidRPr="002E2327" w:rsidRDefault="00A87207" w:rsidP="00B90835">
            <w:pPr>
              <w:rPr>
                <w:rFonts w:cs="Times New Roman"/>
                <w:sz w:val="20"/>
                <w:szCs w:val="20"/>
                <w:lang w:val="fr-CA"/>
              </w:rPr>
            </w:pPr>
          </w:p>
        </w:tc>
      </w:tr>
    </w:tbl>
    <w:p w:rsidR="0095096B" w:rsidRPr="005528C0"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545BD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2B5C68" w:rsidTr="003B3977">
        <w:tc>
          <w:tcPr>
            <w:tcW w:w="4320" w:type="dxa"/>
            <w:shd w:val="clear" w:color="auto" w:fill="auto"/>
          </w:tcPr>
          <w:p w:rsidR="005B0329" w:rsidRDefault="002B5C68" w:rsidP="005F1ED8">
            <w:pPr>
              <w:rPr>
                <w:b/>
                <w:sz w:val="20"/>
                <w:szCs w:val="20"/>
              </w:rPr>
            </w:pPr>
            <w:proofErr w:type="spellStart"/>
            <w:r>
              <w:rPr>
                <w:b/>
                <w:sz w:val="20"/>
                <w:szCs w:val="20"/>
              </w:rPr>
              <w:t>Arland</w:t>
            </w:r>
            <w:proofErr w:type="spellEnd"/>
            <w:r>
              <w:rPr>
                <w:b/>
                <w:sz w:val="20"/>
                <w:szCs w:val="20"/>
              </w:rPr>
              <w:t xml:space="preserve"> Richard Bruce</w:t>
            </w:r>
          </w:p>
          <w:p w:rsidR="002B5C68" w:rsidRDefault="002B5C68" w:rsidP="005F1ED8">
            <w:pPr>
              <w:rPr>
                <w:sz w:val="20"/>
                <w:szCs w:val="20"/>
              </w:rPr>
            </w:pPr>
            <w:r>
              <w:rPr>
                <w:sz w:val="20"/>
                <w:szCs w:val="20"/>
              </w:rPr>
              <w:tab/>
              <w:t xml:space="preserve">Robyn L. </w:t>
            </w:r>
            <w:proofErr w:type="spellStart"/>
            <w:r>
              <w:rPr>
                <w:sz w:val="20"/>
                <w:szCs w:val="20"/>
              </w:rPr>
              <w:t>Wishart</w:t>
            </w:r>
            <w:proofErr w:type="spellEnd"/>
          </w:p>
          <w:p w:rsidR="002B5C68" w:rsidRDefault="002B5C68" w:rsidP="005F1ED8">
            <w:pPr>
              <w:rPr>
                <w:sz w:val="20"/>
                <w:szCs w:val="20"/>
              </w:rPr>
            </w:pPr>
            <w:r>
              <w:rPr>
                <w:sz w:val="20"/>
                <w:szCs w:val="20"/>
              </w:rPr>
              <w:tab/>
            </w:r>
            <w:proofErr w:type="spellStart"/>
            <w:r>
              <w:rPr>
                <w:sz w:val="20"/>
                <w:szCs w:val="20"/>
              </w:rPr>
              <w:t>Wishart</w:t>
            </w:r>
            <w:proofErr w:type="spellEnd"/>
            <w:r>
              <w:rPr>
                <w:sz w:val="20"/>
                <w:szCs w:val="20"/>
              </w:rPr>
              <w:t xml:space="preserve"> Brain and Spine Law</w:t>
            </w:r>
          </w:p>
          <w:p w:rsidR="002B5C68" w:rsidRDefault="002B5C68" w:rsidP="005F1ED8">
            <w:pPr>
              <w:rPr>
                <w:sz w:val="20"/>
                <w:szCs w:val="20"/>
              </w:rPr>
            </w:pPr>
          </w:p>
          <w:p w:rsidR="002B5C68" w:rsidRDefault="002B5C68" w:rsidP="005F1ED8">
            <w:pPr>
              <w:rPr>
                <w:sz w:val="20"/>
                <w:szCs w:val="20"/>
              </w:rPr>
            </w:pPr>
            <w:r>
              <w:rPr>
                <w:sz w:val="20"/>
                <w:szCs w:val="20"/>
              </w:rPr>
              <w:tab/>
              <w:t>v. (37696)</w:t>
            </w:r>
          </w:p>
          <w:p w:rsidR="002B5C68" w:rsidRDefault="002B5C68" w:rsidP="005F1ED8">
            <w:pPr>
              <w:rPr>
                <w:sz w:val="20"/>
                <w:szCs w:val="20"/>
              </w:rPr>
            </w:pPr>
          </w:p>
          <w:p w:rsidR="002B5C68" w:rsidRDefault="002B5C68" w:rsidP="005F1ED8">
            <w:pPr>
              <w:rPr>
                <w:b/>
                <w:sz w:val="20"/>
                <w:szCs w:val="20"/>
              </w:rPr>
            </w:pPr>
            <w:r>
              <w:rPr>
                <w:b/>
                <w:sz w:val="20"/>
                <w:szCs w:val="20"/>
              </w:rPr>
              <w:t xml:space="preserve">Mark Steven </w:t>
            </w:r>
            <w:proofErr w:type="spellStart"/>
            <w:r>
              <w:rPr>
                <w:b/>
                <w:sz w:val="20"/>
                <w:szCs w:val="20"/>
              </w:rPr>
              <w:t>Cohon</w:t>
            </w:r>
            <w:proofErr w:type="spellEnd"/>
            <w:r>
              <w:rPr>
                <w:b/>
                <w:sz w:val="20"/>
                <w:szCs w:val="20"/>
              </w:rPr>
              <w:t xml:space="preserve"> et al. (B.C.)</w:t>
            </w:r>
          </w:p>
          <w:p w:rsidR="002B5C68" w:rsidRDefault="002B5C68" w:rsidP="005F1ED8">
            <w:pPr>
              <w:rPr>
                <w:sz w:val="20"/>
                <w:szCs w:val="20"/>
              </w:rPr>
            </w:pPr>
            <w:r>
              <w:rPr>
                <w:sz w:val="20"/>
                <w:szCs w:val="20"/>
              </w:rPr>
              <w:tab/>
              <w:t xml:space="preserve">Stephen J. </w:t>
            </w:r>
            <w:proofErr w:type="spellStart"/>
            <w:r>
              <w:rPr>
                <w:sz w:val="20"/>
                <w:szCs w:val="20"/>
              </w:rPr>
              <w:t>Shamie</w:t>
            </w:r>
            <w:proofErr w:type="spellEnd"/>
          </w:p>
          <w:p w:rsidR="002B5C68" w:rsidRDefault="002B5C68" w:rsidP="005F1ED8">
            <w:pPr>
              <w:rPr>
                <w:sz w:val="20"/>
                <w:szCs w:val="20"/>
              </w:rPr>
            </w:pPr>
            <w:r>
              <w:rPr>
                <w:sz w:val="20"/>
                <w:szCs w:val="20"/>
              </w:rPr>
              <w:tab/>
              <w:t>Hicks Morley LLP</w:t>
            </w:r>
          </w:p>
          <w:p w:rsidR="002B5C68" w:rsidRDefault="002B5C68" w:rsidP="005F1ED8">
            <w:pPr>
              <w:rPr>
                <w:sz w:val="20"/>
                <w:szCs w:val="20"/>
              </w:rPr>
            </w:pPr>
          </w:p>
          <w:p w:rsidR="005B0329" w:rsidRDefault="002B5C68" w:rsidP="005F1ED8">
            <w:pPr>
              <w:rPr>
                <w:b/>
                <w:sz w:val="20"/>
                <w:szCs w:val="20"/>
              </w:rPr>
            </w:pPr>
            <w:r>
              <w:rPr>
                <w:sz w:val="20"/>
                <w:szCs w:val="20"/>
              </w:rPr>
              <w:t>FILING DATE: 11.08.2017</w:t>
            </w:r>
          </w:p>
          <w:p w:rsidR="00C21644" w:rsidRDefault="003E16C9" w:rsidP="005F1ED8">
            <w:pPr>
              <w:rPr>
                <w:sz w:val="20"/>
                <w:szCs w:val="20"/>
                <w:lang w:val="fr-CA"/>
              </w:rPr>
            </w:pPr>
            <w:r>
              <w:rPr>
                <w:sz w:val="20"/>
                <w:szCs w:val="20"/>
                <w:lang w:val="fr-CA"/>
              </w:rPr>
              <w:pict>
                <v:rect id="_x0000_i1025" style="width:108pt;height:1pt" o:hrpct="0" o:hralign="center" o:hrstd="t" o:hrnoshade="t" o:hr="t" fillcolor="black [3213]" stroked="f"/>
              </w:pict>
            </w:r>
          </w:p>
          <w:p w:rsidR="002B5C68" w:rsidRPr="00A935AA" w:rsidRDefault="002B5C68"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5528C0" w:rsidRDefault="002B5C68" w:rsidP="00E8544A">
            <w:pPr>
              <w:rPr>
                <w:b/>
                <w:sz w:val="20"/>
                <w:szCs w:val="20"/>
                <w:lang w:val="en-US"/>
              </w:rPr>
            </w:pPr>
            <w:r w:rsidRPr="005528C0">
              <w:rPr>
                <w:b/>
                <w:sz w:val="20"/>
                <w:szCs w:val="20"/>
                <w:lang w:val="en-US"/>
              </w:rPr>
              <w:t>Merchant Law Group LLP</w:t>
            </w:r>
          </w:p>
          <w:p w:rsidR="002B5C68" w:rsidRPr="005528C0" w:rsidRDefault="002B5C68" w:rsidP="00E8544A">
            <w:pPr>
              <w:rPr>
                <w:sz w:val="20"/>
                <w:szCs w:val="20"/>
                <w:lang w:val="en-US"/>
              </w:rPr>
            </w:pPr>
            <w:r w:rsidRPr="005528C0">
              <w:rPr>
                <w:b/>
                <w:sz w:val="20"/>
                <w:szCs w:val="20"/>
                <w:lang w:val="en-US"/>
              </w:rPr>
              <w:tab/>
            </w:r>
            <w:r w:rsidRPr="005528C0">
              <w:rPr>
                <w:sz w:val="20"/>
                <w:szCs w:val="20"/>
                <w:lang w:val="en-US"/>
              </w:rPr>
              <w:t>Richard S. Margetts</w:t>
            </w:r>
          </w:p>
          <w:p w:rsidR="002B5C68" w:rsidRPr="005528C0" w:rsidRDefault="002B5C68" w:rsidP="00E8544A">
            <w:pPr>
              <w:rPr>
                <w:sz w:val="20"/>
                <w:szCs w:val="20"/>
                <w:lang w:val="en-US"/>
              </w:rPr>
            </w:pPr>
            <w:r w:rsidRPr="005528C0">
              <w:rPr>
                <w:sz w:val="20"/>
                <w:szCs w:val="20"/>
                <w:lang w:val="en-US"/>
              </w:rPr>
              <w:tab/>
              <w:t xml:space="preserve">Johns, Southward, Glazier, Walton &amp; </w:t>
            </w:r>
            <w:r w:rsidRPr="005528C0">
              <w:rPr>
                <w:sz w:val="20"/>
                <w:szCs w:val="20"/>
                <w:lang w:val="en-US"/>
              </w:rPr>
              <w:tab/>
              <w:t>Margetts</w:t>
            </w:r>
          </w:p>
          <w:p w:rsidR="002B5C68" w:rsidRPr="005528C0" w:rsidRDefault="002B5C68" w:rsidP="00E8544A">
            <w:pPr>
              <w:rPr>
                <w:sz w:val="20"/>
                <w:szCs w:val="20"/>
                <w:lang w:val="en-US"/>
              </w:rPr>
            </w:pPr>
          </w:p>
          <w:p w:rsidR="002B5C68" w:rsidRPr="005528C0" w:rsidRDefault="002B5C68" w:rsidP="00E8544A">
            <w:pPr>
              <w:rPr>
                <w:sz w:val="20"/>
                <w:szCs w:val="20"/>
                <w:lang w:val="en-US"/>
              </w:rPr>
            </w:pPr>
            <w:r w:rsidRPr="005528C0">
              <w:rPr>
                <w:sz w:val="20"/>
                <w:szCs w:val="20"/>
                <w:lang w:val="en-US"/>
              </w:rPr>
              <w:tab/>
              <w:t>v. (37716)</w:t>
            </w:r>
          </w:p>
          <w:p w:rsidR="002B5C68" w:rsidRPr="005528C0" w:rsidRDefault="002B5C68" w:rsidP="00E8544A">
            <w:pPr>
              <w:rPr>
                <w:sz w:val="20"/>
                <w:szCs w:val="20"/>
                <w:lang w:val="en-US"/>
              </w:rPr>
            </w:pPr>
          </w:p>
          <w:p w:rsidR="002B5C68" w:rsidRDefault="002B5C68" w:rsidP="00E8544A">
            <w:pPr>
              <w:rPr>
                <w:b/>
                <w:sz w:val="20"/>
                <w:szCs w:val="20"/>
                <w:lang w:val="en-US"/>
              </w:rPr>
            </w:pPr>
            <w:r w:rsidRPr="002B5C68">
              <w:rPr>
                <w:b/>
                <w:sz w:val="20"/>
                <w:szCs w:val="20"/>
                <w:lang w:val="en-US"/>
              </w:rPr>
              <w:t xml:space="preserve">Attorney General of Canada et al. </w:t>
            </w:r>
            <w:r>
              <w:rPr>
                <w:b/>
                <w:sz w:val="20"/>
                <w:szCs w:val="20"/>
                <w:lang w:val="en-US"/>
              </w:rPr>
              <w:t>(B.C.)</w:t>
            </w:r>
          </w:p>
          <w:p w:rsidR="002B5C68" w:rsidRDefault="002B5C68" w:rsidP="00E8544A">
            <w:pPr>
              <w:rPr>
                <w:sz w:val="20"/>
                <w:szCs w:val="20"/>
                <w:lang w:val="en-US"/>
              </w:rPr>
            </w:pPr>
            <w:r>
              <w:rPr>
                <w:sz w:val="20"/>
                <w:szCs w:val="20"/>
                <w:lang w:val="en-US"/>
              </w:rPr>
              <w:tab/>
              <w:t>Catherine Coughlan</w:t>
            </w:r>
          </w:p>
          <w:p w:rsidR="002B5C68" w:rsidRDefault="002B5C68" w:rsidP="00E8544A">
            <w:pPr>
              <w:rPr>
                <w:sz w:val="20"/>
                <w:szCs w:val="20"/>
                <w:lang w:val="en-US"/>
              </w:rPr>
            </w:pPr>
            <w:r>
              <w:rPr>
                <w:sz w:val="20"/>
                <w:szCs w:val="20"/>
                <w:lang w:val="en-US"/>
              </w:rPr>
              <w:tab/>
              <w:t>A.G. of Canada</w:t>
            </w:r>
          </w:p>
          <w:p w:rsidR="002B5C68" w:rsidRDefault="002B5C68" w:rsidP="00E8544A">
            <w:pPr>
              <w:rPr>
                <w:sz w:val="20"/>
                <w:szCs w:val="20"/>
                <w:lang w:val="en-US"/>
              </w:rPr>
            </w:pPr>
          </w:p>
          <w:p w:rsidR="002B5C68" w:rsidRDefault="002B5C68" w:rsidP="00E8544A">
            <w:pPr>
              <w:rPr>
                <w:sz w:val="20"/>
                <w:szCs w:val="20"/>
                <w:lang w:val="en-US"/>
              </w:rPr>
            </w:pPr>
            <w:r>
              <w:rPr>
                <w:sz w:val="20"/>
                <w:szCs w:val="20"/>
                <w:lang w:val="en-US"/>
              </w:rPr>
              <w:t>FILING DATE: 23.08.2017</w:t>
            </w:r>
          </w:p>
          <w:p w:rsidR="002B5C68" w:rsidRDefault="003E16C9" w:rsidP="00E8544A">
            <w:pPr>
              <w:rPr>
                <w:sz w:val="20"/>
                <w:szCs w:val="20"/>
                <w:lang w:val="fr-CA"/>
              </w:rPr>
            </w:pPr>
            <w:r>
              <w:rPr>
                <w:sz w:val="20"/>
                <w:szCs w:val="20"/>
                <w:lang w:val="fr-CA"/>
              </w:rPr>
              <w:pict>
                <v:rect id="_x0000_i1026" style="width:108pt;height:1pt" o:hrpct="0" o:hralign="center" o:hrstd="t" o:hrnoshade="t" o:hr="t" fillcolor="black [3213]" stroked="f"/>
              </w:pict>
            </w:r>
          </w:p>
          <w:p w:rsidR="002B5C68" w:rsidRPr="002B5C68" w:rsidRDefault="002B5C68" w:rsidP="00E8544A">
            <w:pPr>
              <w:rPr>
                <w:sz w:val="20"/>
                <w:szCs w:val="20"/>
                <w:lang w:val="en-US"/>
              </w:rPr>
            </w:pPr>
          </w:p>
        </w:tc>
      </w:tr>
      <w:tr w:rsidR="00C21644" w:rsidRPr="00706D49" w:rsidTr="003B3977">
        <w:tc>
          <w:tcPr>
            <w:tcW w:w="4320" w:type="dxa"/>
            <w:shd w:val="clear" w:color="auto" w:fill="auto"/>
          </w:tcPr>
          <w:p w:rsidR="00C21644" w:rsidRDefault="00841C56" w:rsidP="003B3977">
            <w:pPr>
              <w:rPr>
                <w:b/>
                <w:sz w:val="20"/>
                <w:szCs w:val="20"/>
                <w:lang w:val="en-US"/>
              </w:rPr>
            </w:pPr>
            <w:r>
              <w:rPr>
                <w:b/>
                <w:sz w:val="20"/>
                <w:szCs w:val="20"/>
                <w:lang w:val="en-US"/>
              </w:rPr>
              <w:t>Stephen Parsons</w:t>
            </w:r>
          </w:p>
          <w:p w:rsidR="00841C56" w:rsidRDefault="00841C56" w:rsidP="003B3977">
            <w:pPr>
              <w:rPr>
                <w:sz w:val="20"/>
                <w:szCs w:val="20"/>
                <w:lang w:val="en-US"/>
              </w:rPr>
            </w:pPr>
            <w:r>
              <w:rPr>
                <w:b/>
                <w:sz w:val="20"/>
                <w:szCs w:val="20"/>
                <w:lang w:val="en-US"/>
              </w:rPr>
              <w:tab/>
            </w:r>
            <w:r>
              <w:rPr>
                <w:sz w:val="20"/>
                <w:szCs w:val="20"/>
                <w:lang w:val="en-US"/>
              </w:rPr>
              <w:t xml:space="preserve">Thomas </w:t>
            </w:r>
            <w:proofErr w:type="spellStart"/>
            <w:r>
              <w:rPr>
                <w:sz w:val="20"/>
                <w:szCs w:val="20"/>
                <w:lang w:val="en-US"/>
              </w:rPr>
              <w:t>Whillier</w:t>
            </w:r>
            <w:proofErr w:type="spellEnd"/>
          </w:p>
          <w:p w:rsidR="00841C56" w:rsidRDefault="00841C56" w:rsidP="003B3977">
            <w:pPr>
              <w:rPr>
                <w:sz w:val="20"/>
                <w:szCs w:val="20"/>
                <w:lang w:val="en-US"/>
              </w:rPr>
            </w:pPr>
          </w:p>
          <w:p w:rsidR="00841C56" w:rsidRDefault="00841C56" w:rsidP="003B3977">
            <w:pPr>
              <w:rPr>
                <w:sz w:val="20"/>
                <w:szCs w:val="20"/>
                <w:lang w:val="en-US"/>
              </w:rPr>
            </w:pPr>
            <w:r>
              <w:rPr>
                <w:sz w:val="20"/>
                <w:szCs w:val="20"/>
                <w:lang w:val="en-US"/>
              </w:rPr>
              <w:tab/>
              <w:t>v. (37704)</w:t>
            </w:r>
          </w:p>
          <w:p w:rsidR="00841C56" w:rsidRDefault="00841C56" w:rsidP="003B3977">
            <w:pPr>
              <w:rPr>
                <w:sz w:val="20"/>
                <w:szCs w:val="20"/>
                <w:lang w:val="en-US"/>
              </w:rPr>
            </w:pPr>
          </w:p>
          <w:p w:rsidR="00841C56" w:rsidRDefault="00841C56" w:rsidP="003B3977">
            <w:pPr>
              <w:rPr>
                <w:b/>
                <w:sz w:val="20"/>
                <w:szCs w:val="20"/>
                <w:lang w:val="en-US"/>
              </w:rPr>
            </w:pPr>
            <w:r>
              <w:rPr>
                <w:b/>
                <w:sz w:val="20"/>
                <w:szCs w:val="20"/>
                <w:lang w:val="en-US"/>
              </w:rPr>
              <w:t xml:space="preserve">B. </w:t>
            </w:r>
            <w:proofErr w:type="spellStart"/>
            <w:r>
              <w:rPr>
                <w:b/>
                <w:sz w:val="20"/>
                <w:szCs w:val="20"/>
                <w:lang w:val="en-US"/>
              </w:rPr>
              <w:t>Komer</w:t>
            </w:r>
            <w:proofErr w:type="spellEnd"/>
            <w:r>
              <w:rPr>
                <w:b/>
                <w:sz w:val="20"/>
                <w:szCs w:val="20"/>
                <w:lang w:val="en-US"/>
              </w:rPr>
              <w:t xml:space="preserve"> (Ont.)</w:t>
            </w:r>
          </w:p>
          <w:p w:rsidR="00841C56" w:rsidRDefault="00841C56" w:rsidP="003B3977">
            <w:pPr>
              <w:rPr>
                <w:sz w:val="20"/>
                <w:szCs w:val="20"/>
                <w:lang w:val="en-US"/>
              </w:rPr>
            </w:pPr>
            <w:r>
              <w:rPr>
                <w:sz w:val="20"/>
                <w:szCs w:val="20"/>
                <w:lang w:val="en-US"/>
              </w:rPr>
              <w:tab/>
              <w:t>James Thomson</w:t>
            </w:r>
          </w:p>
          <w:p w:rsidR="00841C56" w:rsidRDefault="00841C56" w:rsidP="003B3977">
            <w:pPr>
              <w:rPr>
                <w:sz w:val="20"/>
                <w:szCs w:val="20"/>
                <w:lang w:val="en-US"/>
              </w:rPr>
            </w:pPr>
            <w:r>
              <w:rPr>
                <w:sz w:val="20"/>
                <w:szCs w:val="20"/>
                <w:lang w:val="en-US"/>
              </w:rPr>
              <w:tab/>
            </w:r>
            <w:proofErr w:type="spellStart"/>
            <w:r>
              <w:rPr>
                <w:sz w:val="20"/>
                <w:szCs w:val="20"/>
                <w:lang w:val="en-US"/>
              </w:rPr>
              <w:t>Barsenas</w:t>
            </w:r>
            <w:proofErr w:type="spellEnd"/>
            <w:r>
              <w:rPr>
                <w:sz w:val="20"/>
                <w:szCs w:val="20"/>
                <w:lang w:val="en-US"/>
              </w:rPr>
              <w:t xml:space="preserve"> Jacobsen </w:t>
            </w:r>
            <w:proofErr w:type="spellStart"/>
            <w:r>
              <w:rPr>
                <w:sz w:val="20"/>
                <w:szCs w:val="20"/>
                <w:lang w:val="en-US"/>
              </w:rPr>
              <w:t>Chouest</w:t>
            </w:r>
            <w:proofErr w:type="spellEnd"/>
            <w:r>
              <w:rPr>
                <w:sz w:val="20"/>
                <w:szCs w:val="20"/>
                <w:lang w:val="en-US"/>
              </w:rPr>
              <w:t xml:space="preserve"> Thomson </w:t>
            </w:r>
            <w:r>
              <w:rPr>
                <w:sz w:val="20"/>
                <w:szCs w:val="20"/>
                <w:lang w:val="en-US"/>
              </w:rPr>
              <w:tab/>
              <w:t>Blackburn LLP</w:t>
            </w:r>
          </w:p>
          <w:p w:rsidR="00841C56" w:rsidRDefault="00841C56" w:rsidP="003B3977">
            <w:pPr>
              <w:rPr>
                <w:sz w:val="20"/>
                <w:szCs w:val="20"/>
                <w:lang w:val="en-US"/>
              </w:rPr>
            </w:pPr>
          </w:p>
          <w:p w:rsidR="00841C56" w:rsidRDefault="00841C56" w:rsidP="003B3977">
            <w:pPr>
              <w:rPr>
                <w:sz w:val="20"/>
                <w:szCs w:val="20"/>
                <w:lang w:val="en-US"/>
              </w:rPr>
            </w:pPr>
            <w:r>
              <w:rPr>
                <w:sz w:val="20"/>
                <w:szCs w:val="20"/>
                <w:lang w:val="en-US"/>
              </w:rPr>
              <w:t>FILING DATE: 21.08.2017</w:t>
            </w:r>
          </w:p>
          <w:p w:rsidR="00841C56" w:rsidRDefault="003E16C9" w:rsidP="003B3977">
            <w:pPr>
              <w:rPr>
                <w:sz w:val="20"/>
                <w:szCs w:val="20"/>
                <w:lang w:val="fr-CA"/>
              </w:rPr>
            </w:pPr>
            <w:r>
              <w:rPr>
                <w:sz w:val="20"/>
                <w:szCs w:val="20"/>
                <w:lang w:val="fr-CA"/>
              </w:rPr>
              <w:pict>
                <v:rect id="_x0000_i1027" style="width:108pt;height:1pt" o:hrpct="0" o:hralign="center" o:hrstd="t" o:hrnoshade="t" o:hr="t" fillcolor="black [3213]" stroked="f"/>
              </w:pict>
            </w:r>
          </w:p>
          <w:p w:rsidR="00841C56" w:rsidRPr="00841C56" w:rsidRDefault="00841C56" w:rsidP="003B3977">
            <w:pPr>
              <w:rPr>
                <w:sz w:val="20"/>
                <w:szCs w:val="20"/>
                <w:lang w:val="en-US"/>
              </w:rPr>
            </w:pPr>
          </w:p>
        </w:tc>
        <w:tc>
          <w:tcPr>
            <w:tcW w:w="1181" w:type="dxa"/>
            <w:shd w:val="clear" w:color="auto" w:fill="auto"/>
          </w:tcPr>
          <w:p w:rsidR="00C21644" w:rsidRPr="002B5C68" w:rsidRDefault="00C21644" w:rsidP="00242AEE">
            <w:pPr>
              <w:jc w:val="center"/>
              <w:rPr>
                <w:sz w:val="20"/>
                <w:szCs w:val="20"/>
                <w:lang w:val="en-US"/>
              </w:rPr>
            </w:pPr>
          </w:p>
        </w:tc>
        <w:tc>
          <w:tcPr>
            <w:tcW w:w="4320" w:type="dxa"/>
            <w:shd w:val="clear" w:color="auto" w:fill="auto"/>
          </w:tcPr>
          <w:p w:rsidR="00C21644" w:rsidRPr="005528C0" w:rsidRDefault="00445A07" w:rsidP="00E8544A">
            <w:pPr>
              <w:rPr>
                <w:b/>
                <w:sz w:val="20"/>
                <w:szCs w:val="20"/>
                <w:lang w:val="fr-CA"/>
              </w:rPr>
            </w:pPr>
            <w:r w:rsidRPr="005528C0">
              <w:rPr>
                <w:b/>
                <w:sz w:val="20"/>
                <w:szCs w:val="20"/>
                <w:lang w:val="fr-CA"/>
              </w:rPr>
              <w:t>Jean-Marc Pelletier</w:t>
            </w:r>
          </w:p>
          <w:p w:rsidR="00706D49" w:rsidRPr="005528C0" w:rsidRDefault="00706D49" w:rsidP="00E8544A">
            <w:pPr>
              <w:rPr>
                <w:sz w:val="20"/>
                <w:szCs w:val="20"/>
                <w:lang w:val="fr-CA"/>
              </w:rPr>
            </w:pPr>
            <w:r w:rsidRPr="005528C0">
              <w:rPr>
                <w:b/>
                <w:sz w:val="20"/>
                <w:szCs w:val="20"/>
                <w:lang w:val="fr-CA"/>
              </w:rPr>
              <w:tab/>
            </w:r>
            <w:r w:rsidRPr="005528C0">
              <w:rPr>
                <w:sz w:val="20"/>
                <w:szCs w:val="20"/>
                <w:lang w:val="fr-CA"/>
              </w:rPr>
              <w:t xml:space="preserve">Daniel </w:t>
            </w:r>
            <w:proofErr w:type="spellStart"/>
            <w:r w:rsidRPr="005528C0">
              <w:rPr>
                <w:sz w:val="20"/>
                <w:szCs w:val="20"/>
                <w:lang w:val="fr-CA"/>
              </w:rPr>
              <w:t>Cayer</w:t>
            </w:r>
            <w:proofErr w:type="spellEnd"/>
          </w:p>
          <w:p w:rsidR="00706D49" w:rsidRPr="005528C0" w:rsidRDefault="00706D49" w:rsidP="00E8544A">
            <w:pPr>
              <w:rPr>
                <w:sz w:val="20"/>
                <w:szCs w:val="20"/>
                <w:lang w:val="fr-CA"/>
              </w:rPr>
            </w:pPr>
            <w:r w:rsidRPr="005528C0">
              <w:rPr>
                <w:sz w:val="20"/>
                <w:szCs w:val="20"/>
                <w:lang w:val="fr-CA"/>
              </w:rPr>
              <w:tab/>
            </w:r>
            <w:proofErr w:type="spellStart"/>
            <w:r w:rsidRPr="005528C0">
              <w:rPr>
                <w:sz w:val="20"/>
                <w:szCs w:val="20"/>
                <w:lang w:val="fr-CA"/>
              </w:rPr>
              <w:t>Cayer</w:t>
            </w:r>
            <w:proofErr w:type="spellEnd"/>
            <w:r w:rsidRPr="005528C0">
              <w:rPr>
                <w:sz w:val="20"/>
                <w:szCs w:val="20"/>
                <w:lang w:val="fr-CA"/>
              </w:rPr>
              <w:t xml:space="preserve"> Ouellette, Avocats</w:t>
            </w:r>
          </w:p>
          <w:p w:rsidR="00706D49" w:rsidRPr="005528C0" w:rsidRDefault="00706D49" w:rsidP="00E8544A">
            <w:pPr>
              <w:rPr>
                <w:sz w:val="20"/>
                <w:szCs w:val="20"/>
                <w:lang w:val="fr-CA"/>
              </w:rPr>
            </w:pPr>
          </w:p>
          <w:p w:rsidR="00706D49" w:rsidRDefault="00706D49" w:rsidP="00E8544A">
            <w:pPr>
              <w:rPr>
                <w:sz w:val="20"/>
                <w:szCs w:val="20"/>
                <w:lang w:val="fr-CA"/>
              </w:rPr>
            </w:pPr>
            <w:r w:rsidRPr="005528C0">
              <w:rPr>
                <w:sz w:val="20"/>
                <w:szCs w:val="20"/>
                <w:lang w:val="fr-CA"/>
              </w:rPr>
              <w:tab/>
            </w:r>
            <w:r w:rsidRPr="00706D49">
              <w:rPr>
                <w:sz w:val="20"/>
                <w:szCs w:val="20"/>
                <w:lang w:val="fr-CA"/>
              </w:rPr>
              <w:t xml:space="preserve">c. </w:t>
            </w:r>
            <w:r>
              <w:rPr>
                <w:sz w:val="20"/>
                <w:szCs w:val="20"/>
                <w:lang w:val="fr-CA"/>
              </w:rPr>
              <w:t>(37703)</w:t>
            </w:r>
          </w:p>
          <w:p w:rsidR="00706D49" w:rsidRDefault="00706D49" w:rsidP="00E8544A">
            <w:pPr>
              <w:rPr>
                <w:sz w:val="20"/>
                <w:szCs w:val="20"/>
                <w:lang w:val="fr-CA"/>
              </w:rPr>
            </w:pPr>
          </w:p>
          <w:p w:rsidR="00706D49" w:rsidRDefault="00706D49" w:rsidP="00E8544A">
            <w:pPr>
              <w:rPr>
                <w:b/>
                <w:sz w:val="20"/>
                <w:szCs w:val="20"/>
                <w:lang w:val="fr-CA"/>
              </w:rPr>
            </w:pPr>
            <w:r>
              <w:rPr>
                <w:b/>
                <w:sz w:val="20"/>
                <w:szCs w:val="20"/>
                <w:lang w:val="fr-CA"/>
              </w:rPr>
              <w:t>Serge Séguin et autres (</w:t>
            </w:r>
            <w:proofErr w:type="spellStart"/>
            <w:r>
              <w:rPr>
                <w:b/>
                <w:sz w:val="20"/>
                <w:szCs w:val="20"/>
                <w:lang w:val="fr-CA"/>
              </w:rPr>
              <w:t>Qc</w:t>
            </w:r>
            <w:proofErr w:type="spellEnd"/>
            <w:r>
              <w:rPr>
                <w:b/>
                <w:sz w:val="20"/>
                <w:szCs w:val="20"/>
                <w:lang w:val="fr-CA"/>
              </w:rPr>
              <w:t>)</w:t>
            </w:r>
          </w:p>
          <w:p w:rsidR="00706D49" w:rsidRPr="005528C0" w:rsidRDefault="00706D49" w:rsidP="00E8544A">
            <w:pPr>
              <w:rPr>
                <w:sz w:val="20"/>
                <w:szCs w:val="20"/>
                <w:lang w:val="en-US"/>
              </w:rPr>
            </w:pPr>
            <w:r>
              <w:rPr>
                <w:sz w:val="20"/>
                <w:szCs w:val="20"/>
                <w:lang w:val="fr-CA"/>
              </w:rPr>
              <w:tab/>
            </w:r>
            <w:r w:rsidRPr="005528C0">
              <w:rPr>
                <w:sz w:val="20"/>
                <w:szCs w:val="20"/>
                <w:lang w:val="en-US"/>
              </w:rPr>
              <w:t xml:space="preserve">Mark </w:t>
            </w:r>
            <w:proofErr w:type="spellStart"/>
            <w:r w:rsidRPr="005528C0">
              <w:rPr>
                <w:sz w:val="20"/>
                <w:szCs w:val="20"/>
                <w:lang w:val="en-US"/>
              </w:rPr>
              <w:t>Bantey</w:t>
            </w:r>
            <w:proofErr w:type="spellEnd"/>
          </w:p>
          <w:p w:rsidR="00706D49" w:rsidRPr="005528C0" w:rsidRDefault="00706D49" w:rsidP="00E8544A">
            <w:pPr>
              <w:rPr>
                <w:sz w:val="20"/>
                <w:szCs w:val="20"/>
                <w:lang w:val="en-US"/>
              </w:rPr>
            </w:pPr>
            <w:r w:rsidRPr="005528C0">
              <w:rPr>
                <w:sz w:val="20"/>
                <w:szCs w:val="20"/>
                <w:lang w:val="en-US"/>
              </w:rPr>
              <w:tab/>
            </w:r>
            <w:proofErr w:type="spellStart"/>
            <w:r w:rsidRPr="005528C0">
              <w:rPr>
                <w:sz w:val="20"/>
                <w:szCs w:val="20"/>
                <w:lang w:val="en-US"/>
              </w:rPr>
              <w:t>Gowling</w:t>
            </w:r>
            <w:proofErr w:type="spellEnd"/>
            <w:r w:rsidRPr="005528C0">
              <w:rPr>
                <w:sz w:val="20"/>
                <w:szCs w:val="20"/>
                <w:lang w:val="en-US"/>
              </w:rPr>
              <w:t xml:space="preserve"> WLG (Canada) LLP</w:t>
            </w:r>
          </w:p>
          <w:p w:rsidR="00706D49" w:rsidRPr="005528C0" w:rsidRDefault="00706D49" w:rsidP="00E8544A">
            <w:pPr>
              <w:rPr>
                <w:sz w:val="20"/>
                <w:szCs w:val="20"/>
                <w:lang w:val="en-US"/>
              </w:rPr>
            </w:pPr>
          </w:p>
          <w:p w:rsidR="00706D49" w:rsidRDefault="00706D49" w:rsidP="00E8544A">
            <w:pPr>
              <w:rPr>
                <w:sz w:val="20"/>
                <w:szCs w:val="20"/>
                <w:lang w:val="fr-CA"/>
              </w:rPr>
            </w:pPr>
            <w:r>
              <w:rPr>
                <w:sz w:val="20"/>
                <w:szCs w:val="20"/>
                <w:lang w:val="fr-CA"/>
              </w:rPr>
              <w:t>DATE DE PRODUCTION : 21.08.2017</w:t>
            </w:r>
          </w:p>
          <w:p w:rsidR="00706D49" w:rsidRPr="00706D49" w:rsidRDefault="003E16C9" w:rsidP="00E8544A">
            <w:pPr>
              <w:rPr>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706D49" w:rsidTr="003B3977">
        <w:tc>
          <w:tcPr>
            <w:tcW w:w="4320" w:type="dxa"/>
            <w:shd w:val="clear" w:color="auto" w:fill="auto"/>
          </w:tcPr>
          <w:p w:rsidR="00706D49" w:rsidRDefault="00706D49" w:rsidP="005F1ED8">
            <w:pPr>
              <w:rPr>
                <w:b/>
                <w:sz w:val="20"/>
                <w:szCs w:val="20"/>
                <w:lang w:val="fr-CA"/>
              </w:rPr>
            </w:pPr>
            <w:r>
              <w:rPr>
                <w:b/>
                <w:sz w:val="20"/>
                <w:szCs w:val="20"/>
                <w:lang w:val="fr-CA"/>
              </w:rPr>
              <w:t xml:space="preserve">Alex </w:t>
            </w:r>
            <w:proofErr w:type="spellStart"/>
            <w:r>
              <w:rPr>
                <w:b/>
                <w:sz w:val="20"/>
                <w:szCs w:val="20"/>
                <w:lang w:val="fr-CA"/>
              </w:rPr>
              <w:t>Gilmor</w:t>
            </w:r>
            <w:proofErr w:type="spellEnd"/>
            <w:r>
              <w:rPr>
                <w:b/>
                <w:sz w:val="20"/>
                <w:szCs w:val="20"/>
                <w:lang w:val="fr-CA"/>
              </w:rPr>
              <w:t xml:space="preserve"> et al.</w:t>
            </w:r>
          </w:p>
          <w:p w:rsidR="00706D49" w:rsidRDefault="00706D49" w:rsidP="005F1ED8">
            <w:pPr>
              <w:rPr>
                <w:sz w:val="20"/>
                <w:szCs w:val="20"/>
                <w:lang w:val="fr-CA"/>
              </w:rPr>
            </w:pPr>
            <w:r>
              <w:rPr>
                <w:b/>
                <w:sz w:val="20"/>
                <w:szCs w:val="20"/>
                <w:lang w:val="fr-CA"/>
              </w:rPr>
              <w:tab/>
            </w:r>
            <w:proofErr w:type="spellStart"/>
            <w:r>
              <w:rPr>
                <w:sz w:val="20"/>
                <w:szCs w:val="20"/>
                <w:lang w:val="fr-CA"/>
              </w:rPr>
              <w:t>Arkadi</w:t>
            </w:r>
            <w:proofErr w:type="spellEnd"/>
            <w:r>
              <w:rPr>
                <w:sz w:val="20"/>
                <w:szCs w:val="20"/>
                <w:lang w:val="fr-CA"/>
              </w:rPr>
              <w:t xml:space="preserve"> </w:t>
            </w:r>
            <w:proofErr w:type="spellStart"/>
            <w:r>
              <w:rPr>
                <w:sz w:val="20"/>
                <w:szCs w:val="20"/>
                <w:lang w:val="fr-CA"/>
              </w:rPr>
              <w:t>Bouchelev</w:t>
            </w:r>
            <w:proofErr w:type="spellEnd"/>
          </w:p>
          <w:p w:rsidR="00706D49" w:rsidRDefault="00706D49" w:rsidP="005F1ED8">
            <w:pPr>
              <w:rPr>
                <w:sz w:val="20"/>
                <w:szCs w:val="20"/>
                <w:lang w:val="fr-CA"/>
              </w:rPr>
            </w:pPr>
          </w:p>
          <w:p w:rsidR="00706D49" w:rsidRPr="005528C0" w:rsidRDefault="00706D49" w:rsidP="005F1ED8">
            <w:pPr>
              <w:rPr>
                <w:sz w:val="20"/>
                <w:szCs w:val="20"/>
                <w:lang w:val="en-US"/>
              </w:rPr>
            </w:pPr>
            <w:r>
              <w:rPr>
                <w:sz w:val="20"/>
                <w:szCs w:val="20"/>
                <w:lang w:val="fr-CA"/>
              </w:rPr>
              <w:tab/>
            </w:r>
            <w:r w:rsidRPr="005528C0">
              <w:rPr>
                <w:sz w:val="20"/>
                <w:szCs w:val="20"/>
                <w:lang w:val="en-US"/>
              </w:rPr>
              <w:t>v. (37705)</w:t>
            </w:r>
          </w:p>
          <w:p w:rsidR="00706D49" w:rsidRPr="005528C0" w:rsidRDefault="00706D49" w:rsidP="005F1ED8">
            <w:pPr>
              <w:rPr>
                <w:sz w:val="20"/>
                <w:szCs w:val="20"/>
                <w:lang w:val="en-US"/>
              </w:rPr>
            </w:pPr>
          </w:p>
          <w:p w:rsidR="00706D49" w:rsidRPr="005528C0" w:rsidRDefault="00706D49" w:rsidP="005F1ED8">
            <w:pPr>
              <w:rPr>
                <w:b/>
                <w:sz w:val="20"/>
                <w:szCs w:val="20"/>
                <w:lang w:val="en-US"/>
              </w:rPr>
            </w:pPr>
            <w:proofErr w:type="spellStart"/>
            <w:r w:rsidRPr="005528C0">
              <w:rPr>
                <w:b/>
                <w:sz w:val="20"/>
                <w:szCs w:val="20"/>
                <w:lang w:val="en-US"/>
              </w:rPr>
              <w:t>Nottawasaga</w:t>
            </w:r>
            <w:proofErr w:type="spellEnd"/>
            <w:r w:rsidRPr="005528C0">
              <w:rPr>
                <w:b/>
                <w:sz w:val="20"/>
                <w:szCs w:val="20"/>
                <w:lang w:val="en-US"/>
              </w:rPr>
              <w:t xml:space="preserve"> Valley Conservation Authority et al. (Ont.)</w:t>
            </w:r>
          </w:p>
          <w:p w:rsidR="00706D49" w:rsidRPr="005528C0" w:rsidRDefault="00706D49" w:rsidP="005F1ED8">
            <w:pPr>
              <w:rPr>
                <w:sz w:val="20"/>
                <w:szCs w:val="20"/>
                <w:lang w:val="en-US"/>
              </w:rPr>
            </w:pPr>
            <w:r w:rsidRPr="005528C0">
              <w:rPr>
                <w:sz w:val="20"/>
                <w:szCs w:val="20"/>
                <w:lang w:val="en-US"/>
              </w:rPr>
              <w:tab/>
              <w:t xml:space="preserve">John A. </w:t>
            </w:r>
            <w:proofErr w:type="spellStart"/>
            <w:r w:rsidRPr="005528C0">
              <w:rPr>
                <w:sz w:val="20"/>
                <w:szCs w:val="20"/>
                <w:lang w:val="en-US"/>
              </w:rPr>
              <w:t>Olah</w:t>
            </w:r>
            <w:proofErr w:type="spellEnd"/>
          </w:p>
          <w:p w:rsidR="00706D49" w:rsidRPr="005528C0" w:rsidRDefault="00706D49" w:rsidP="005F1ED8">
            <w:pPr>
              <w:rPr>
                <w:sz w:val="20"/>
                <w:szCs w:val="20"/>
                <w:lang w:val="en-US"/>
              </w:rPr>
            </w:pPr>
            <w:r w:rsidRPr="005528C0">
              <w:rPr>
                <w:sz w:val="20"/>
                <w:szCs w:val="20"/>
                <w:lang w:val="en-US"/>
              </w:rPr>
              <w:tab/>
              <w:t>Beard Winter LLP</w:t>
            </w:r>
          </w:p>
          <w:p w:rsidR="00706D49" w:rsidRPr="005528C0" w:rsidRDefault="00706D49" w:rsidP="005F1ED8">
            <w:pPr>
              <w:rPr>
                <w:sz w:val="20"/>
                <w:szCs w:val="20"/>
                <w:lang w:val="en-US"/>
              </w:rPr>
            </w:pPr>
          </w:p>
          <w:p w:rsidR="00706D49" w:rsidRDefault="00706D49" w:rsidP="005F1ED8">
            <w:pPr>
              <w:rPr>
                <w:sz w:val="20"/>
                <w:szCs w:val="20"/>
                <w:lang w:val="fr-CA"/>
              </w:rPr>
            </w:pPr>
            <w:r>
              <w:rPr>
                <w:sz w:val="20"/>
                <w:szCs w:val="20"/>
                <w:lang w:val="fr-CA"/>
              </w:rPr>
              <w:t>FILING DATE : 22.08.2017</w:t>
            </w:r>
          </w:p>
          <w:p w:rsidR="00706D49" w:rsidRDefault="003E16C9" w:rsidP="005F1ED8">
            <w:pPr>
              <w:rPr>
                <w:sz w:val="20"/>
                <w:szCs w:val="20"/>
                <w:lang w:val="fr-CA"/>
              </w:rPr>
            </w:pPr>
            <w:r>
              <w:rPr>
                <w:sz w:val="20"/>
                <w:szCs w:val="20"/>
                <w:lang w:val="fr-CA"/>
              </w:rPr>
              <w:pict>
                <v:rect id="_x0000_i1029" style="width:108pt;height:1pt" o:hrpct="0" o:hralign="center" o:hrstd="t" o:hrnoshade="t" o:hr="t" fillcolor="black [3213]" stroked="f"/>
              </w:pict>
            </w:r>
          </w:p>
          <w:p w:rsidR="00706D49" w:rsidRPr="00706D49" w:rsidRDefault="00706D49" w:rsidP="005F1ED8">
            <w:pPr>
              <w:rPr>
                <w:sz w:val="20"/>
                <w:szCs w:val="20"/>
                <w:lang w:val="fr-CA"/>
              </w:rPr>
            </w:pPr>
          </w:p>
        </w:tc>
        <w:tc>
          <w:tcPr>
            <w:tcW w:w="1181" w:type="dxa"/>
            <w:shd w:val="clear" w:color="auto" w:fill="auto"/>
          </w:tcPr>
          <w:p w:rsidR="00C21644" w:rsidRPr="00706D49" w:rsidRDefault="00C21644" w:rsidP="00242AEE">
            <w:pPr>
              <w:jc w:val="center"/>
              <w:rPr>
                <w:sz w:val="20"/>
                <w:szCs w:val="20"/>
                <w:lang w:val="fr-CA"/>
              </w:rPr>
            </w:pPr>
          </w:p>
        </w:tc>
        <w:tc>
          <w:tcPr>
            <w:tcW w:w="4320" w:type="dxa"/>
            <w:shd w:val="clear" w:color="auto" w:fill="auto"/>
          </w:tcPr>
          <w:p w:rsidR="00C21644" w:rsidRPr="00706D49" w:rsidRDefault="00706D49" w:rsidP="005F1ED8">
            <w:pPr>
              <w:rPr>
                <w:b/>
                <w:sz w:val="20"/>
                <w:szCs w:val="20"/>
                <w:lang w:val="en-US"/>
              </w:rPr>
            </w:pPr>
            <w:r w:rsidRPr="00706D49">
              <w:rPr>
                <w:b/>
                <w:sz w:val="20"/>
                <w:szCs w:val="20"/>
                <w:lang w:val="en-US"/>
              </w:rPr>
              <w:t xml:space="preserve">Coburn and Watson’s </w:t>
            </w:r>
            <w:proofErr w:type="spellStart"/>
            <w:r w:rsidRPr="00706D49">
              <w:rPr>
                <w:b/>
                <w:sz w:val="20"/>
                <w:szCs w:val="20"/>
                <w:lang w:val="en-US"/>
              </w:rPr>
              <w:t>Matropolitan</w:t>
            </w:r>
            <w:proofErr w:type="spellEnd"/>
            <w:r w:rsidRPr="00706D49">
              <w:rPr>
                <w:b/>
                <w:sz w:val="20"/>
                <w:szCs w:val="20"/>
                <w:lang w:val="en-US"/>
              </w:rPr>
              <w:t xml:space="preserve"> Home dba Metropolitan Home</w:t>
            </w:r>
          </w:p>
          <w:p w:rsidR="00706D49" w:rsidRDefault="00706D49" w:rsidP="005F1ED8">
            <w:pPr>
              <w:rPr>
                <w:sz w:val="20"/>
                <w:szCs w:val="20"/>
                <w:lang w:val="en-US"/>
              </w:rPr>
            </w:pPr>
            <w:r>
              <w:rPr>
                <w:b/>
                <w:sz w:val="20"/>
                <w:szCs w:val="20"/>
                <w:lang w:val="en-US"/>
              </w:rPr>
              <w:tab/>
            </w:r>
            <w:proofErr w:type="spellStart"/>
            <w:r>
              <w:rPr>
                <w:sz w:val="20"/>
                <w:szCs w:val="20"/>
                <w:lang w:val="en-US"/>
              </w:rPr>
              <w:t>Reidar</w:t>
            </w:r>
            <w:proofErr w:type="spellEnd"/>
            <w:r>
              <w:rPr>
                <w:sz w:val="20"/>
                <w:szCs w:val="20"/>
                <w:lang w:val="en-US"/>
              </w:rPr>
              <w:t xml:space="preserve"> M. </w:t>
            </w:r>
            <w:proofErr w:type="spellStart"/>
            <w:r>
              <w:rPr>
                <w:sz w:val="20"/>
                <w:szCs w:val="20"/>
                <w:lang w:val="en-US"/>
              </w:rPr>
              <w:t>Mogerman</w:t>
            </w:r>
            <w:proofErr w:type="spellEnd"/>
          </w:p>
          <w:p w:rsidR="00706D49" w:rsidRDefault="00706D49" w:rsidP="005F1ED8">
            <w:pPr>
              <w:rPr>
                <w:sz w:val="20"/>
                <w:szCs w:val="20"/>
                <w:lang w:val="en-US"/>
              </w:rPr>
            </w:pPr>
            <w:r>
              <w:rPr>
                <w:sz w:val="20"/>
                <w:szCs w:val="20"/>
                <w:lang w:val="en-US"/>
              </w:rPr>
              <w:tab/>
              <w:t xml:space="preserve">Camp </w:t>
            </w:r>
            <w:proofErr w:type="spellStart"/>
            <w:r>
              <w:rPr>
                <w:sz w:val="20"/>
                <w:szCs w:val="20"/>
                <w:lang w:val="en-US"/>
              </w:rPr>
              <w:t>Fiorante</w:t>
            </w:r>
            <w:proofErr w:type="spellEnd"/>
            <w:r>
              <w:rPr>
                <w:sz w:val="20"/>
                <w:szCs w:val="20"/>
                <w:lang w:val="en-US"/>
              </w:rPr>
              <w:t xml:space="preserve"> Matthews </w:t>
            </w:r>
            <w:proofErr w:type="spellStart"/>
            <w:r>
              <w:rPr>
                <w:sz w:val="20"/>
                <w:szCs w:val="20"/>
                <w:lang w:val="en-US"/>
              </w:rPr>
              <w:t>Mogerman</w:t>
            </w:r>
            <w:proofErr w:type="spellEnd"/>
          </w:p>
          <w:p w:rsidR="00706D49" w:rsidRDefault="00706D49" w:rsidP="005F1ED8">
            <w:pPr>
              <w:rPr>
                <w:sz w:val="20"/>
                <w:szCs w:val="20"/>
                <w:lang w:val="en-US"/>
              </w:rPr>
            </w:pPr>
          </w:p>
          <w:p w:rsidR="00706D49" w:rsidRDefault="003F6CD7" w:rsidP="005F1ED8">
            <w:pPr>
              <w:rPr>
                <w:sz w:val="20"/>
                <w:szCs w:val="20"/>
                <w:lang w:val="en-US"/>
              </w:rPr>
            </w:pPr>
            <w:r>
              <w:rPr>
                <w:sz w:val="20"/>
                <w:szCs w:val="20"/>
                <w:lang w:val="en-US"/>
              </w:rPr>
              <w:tab/>
              <w:t>v. (37709)</w:t>
            </w:r>
          </w:p>
          <w:p w:rsidR="003F6CD7" w:rsidRDefault="003F6CD7" w:rsidP="005F1ED8">
            <w:pPr>
              <w:rPr>
                <w:sz w:val="20"/>
                <w:szCs w:val="20"/>
                <w:lang w:val="en-US"/>
              </w:rPr>
            </w:pPr>
          </w:p>
          <w:p w:rsidR="003F6CD7" w:rsidRDefault="003F6CD7" w:rsidP="005F1ED8">
            <w:pPr>
              <w:rPr>
                <w:b/>
                <w:sz w:val="20"/>
                <w:szCs w:val="20"/>
                <w:lang w:val="en-US"/>
              </w:rPr>
            </w:pPr>
            <w:r>
              <w:rPr>
                <w:b/>
                <w:sz w:val="20"/>
                <w:szCs w:val="20"/>
                <w:lang w:val="en-US"/>
              </w:rPr>
              <w:t>BMO Financial Group et al. (B.C.)</w:t>
            </w:r>
          </w:p>
          <w:p w:rsidR="003F6CD7" w:rsidRDefault="003F6CD7" w:rsidP="005F1ED8">
            <w:pPr>
              <w:rPr>
                <w:sz w:val="20"/>
                <w:szCs w:val="20"/>
                <w:lang w:val="en-US"/>
              </w:rPr>
            </w:pPr>
            <w:r>
              <w:rPr>
                <w:sz w:val="20"/>
                <w:szCs w:val="20"/>
                <w:lang w:val="en-US"/>
              </w:rPr>
              <w:tab/>
              <w:t>Mahmud Jamal</w:t>
            </w:r>
          </w:p>
          <w:p w:rsidR="003F6CD7" w:rsidRDefault="003F6CD7" w:rsidP="005F1ED8">
            <w:pPr>
              <w:rPr>
                <w:sz w:val="20"/>
                <w:szCs w:val="20"/>
                <w:lang w:val="en-US"/>
              </w:rPr>
            </w:pPr>
            <w:r>
              <w:rPr>
                <w:sz w:val="20"/>
                <w:szCs w:val="20"/>
                <w:lang w:val="en-US"/>
              </w:rPr>
              <w:tab/>
              <w:t xml:space="preserve">Osler, </w:t>
            </w:r>
            <w:proofErr w:type="spellStart"/>
            <w:r>
              <w:rPr>
                <w:sz w:val="20"/>
                <w:szCs w:val="20"/>
                <w:lang w:val="en-US"/>
              </w:rPr>
              <w:t>Hoskin</w:t>
            </w:r>
            <w:proofErr w:type="spellEnd"/>
            <w:r>
              <w:rPr>
                <w:sz w:val="20"/>
                <w:szCs w:val="20"/>
                <w:lang w:val="en-US"/>
              </w:rPr>
              <w:t xml:space="preserve"> &amp; Harcourt LLP</w:t>
            </w:r>
          </w:p>
          <w:p w:rsidR="003F6CD7" w:rsidRDefault="003F6CD7" w:rsidP="005F1ED8">
            <w:pPr>
              <w:rPr>
                <w:sz w:val="20"/>
                <w:szCs w:val="20"/>
                <w:lang w:val="en-US"/>
              </w:rPr>
            </w:pPr>
          </w:p>
          <w:p w:rsidR="003F6CD7" w:rsidRDefault="003F6CD7" w:rsidP="005F1ED8">
            <w:pPr>
              <w:rPr>
                <w:sz w:val="20"/>
                <w:szCs w:val="20"/>
                <w:lang w:val="en-US"/>
              </w:rPr>
            </w:pPr>
            <w:r>
              <w:rPr>
                <w:sz w:val="20"/>
                <w:szCs w:val="20"/>
                <w:lang w:val="en-US"/>
              </w:rPr>
              <w:t>FILING DATE: 24.08.2017</w:t>
            </w:r>
          </w:p>
          <w:p w:rsidR="003F6CD7" w:rsidRDefault="003E16C9" w:rsidP="005F1ED8">
            <w:pPr>
              <w:rPr>
                <w:sz w:val="20"/>
                <w:szCs w:val="20"/>
                <w:lang w:val="fr-CA"/>
              </w:rPr>
            </w:pPr>
            <w:r>
              <w:rPr>
                <w:sz w:val="20"/>
                <w:szCs w:val="20"/>
                <w:lang w:val="fr-CA"/>
              </w:rPr>
              <w:pict>
                <v:rect id="_x0000_i1030" style="width:108pt;height:1pt" o:hrpct="0" o:hralign="center" o:hrstd="t" o:hrnoshade="t" o:hr="t" fillcolor="black [3213]" stroked="f"/>
              </w:pict>
            </w:r>
          </w:p>
          <w:p w:rsidR="003F6CD7" w:rsidRPr="003F6CD7" w:rsidRDefault="003F6CD7" w:rsidP="005F1ED8">
            <w:pPr>
              <w:rPr>
                <w:sz w:val="20"/>
                <w:szCs w:val="20"/>
                <w:lang w:val="en-US"/>
              </w:rPr>
            </w:pPr>
          </w:p>
        </w:tc>
      </w:tr>
    </w:tbl>
    <w:p w:rsidR="00671F3D" w:rsidRDefault="00671F3D">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706D49" w:rsidRPr="00671F3D" w:rsidTr="003B3977">
        <w:tc>
          <w:tcPr>
            <w:tcW w:w="4320" w:type="dxa"/>
            <w:shd w:val="clear" w:color="auto" w:fill="auto"/>
          </w:tcPr>
          <w:p w:rsidR="003F6CD7" w:rsidRPr="005528C0" w:rsidRDefault="003F6CD7" w:rsidP="005F1ED8">
            <w:pPr>
              <w:rPr>
                <w:b/>
                <w:sz w:val="20"/>
                <w:szCs w:val="20"/>
                <w:lang w:val="fr-CA"/>
              </w:rPr>
            </w:pPr>
            <w:r w:rsidRPr="005528C0">
              <w:rPr>
                <w:b/>
                <w:sz w:val="20"/>
                <w:szCs w:val="20"/>
                <w:lang w:val="fr-CA"/>
              </w:rPr>
              <w:lastRenderedPageBreak/>
              <w:t>Mario Godbout</w:t>
            </w:r>
          </w:p>
          <w:p w:rsidR="00AE73AF" w:rsidRPr="005528C0" w:rsidRDefault="00AE73AF" w:rsidP="005F1ED8">
            <w:pPr>
              <w:rPr>
                <w:sz w:val="20"/>
                <w:szCs w:val="20"/>
                <w:lang w:val="fr-CA"/>
              </w:rPr>
            </w:pPr>
            <w:r w:rsidRPr="005528C0">
              <w:rPr>
                <w:sz w:val="20"/>
                <w:szCs w:val="20"/>
                <w:lang w:val="fr-CA"/>
              </w:rPr>
              <w:tab/>
            </w:r>
            <w:proofErr w:type="spellStart"/>
            <w:r w:rsidRPr="005528C0">
              <w:rPr>
                <w:sz w:val="20"/>
                <w:szCs w:val="20"/>
                <w:lang w:val="fr-CA"/>
              </w:rPr>
              <w:t>Réginal</w:t>
            </w:r>
            <w:proofErr w:type="spellEnd"/>
            <w:r w:rsidRPr="005528C0">
              <w:rPr>
                <w:sz w:val="20"/>
                <w:szCs w:val="20"/>
                <w:lang w:val="fr-CA"/>
              </w:rPr>
              <w:t xml:space="preserve"> Victorin</w:t>
            </w:r>
          </w:p>
          <w:p w:rsidR="00AE73AF" w:rsidRPr="005528C0" w:rsidRDefault="00AE73AF" w:rsidP="005F1ED8">
            <w:pPr>
              <w:rPr>
                <w:sz w:val="20"/>
                <w:szCs w:val="20"/>
                <w:lang w:val="fr-CA"/>
              </w:rPr>
            </w:pPr>
            <w:r w:rsidRPr="005528C0">
              <w:rPr>
                <w:sz w:val="20"/>
                <w:szCs w:val="20"/>
                <w:lang w:val="fr-CA"/>
              </w:rPr>
              <w:tab/>
              <w:t xml:space="preserve">Rock, </w:t>
            </w:r>
            <w:proofErr w:type="spellStart"/>
            <w:r w:rsidRPr="005528C0">
              <w:rPr>
                <w:sz w:val="20"/>
                <w:szCs w:val="20"/>
                <w:lang w:val="fr-CA"/>
              </w:rPr>
              <w:t>Vlemincks</w:t>
            </w:r>
            <w:proofErr w:type="spellEnd"/>
            <w:r w:rsidRPr="005528C0">
              <w:rPr>
                <w:sz w:val="20"/>
                <w:szCs w:val="20"/>
                <w:lang w:val="fr-CA"/>
              </w:rPr>
              <w:t xml:space="preserve">, </w:t>
            </w:r>
            <w:proofErr w:type="spellStart"/>
            <w:r w:rsidRPr="005528C0">
              <w:rPr>
                <w:sz w:val="20"/>
                <w:szCs w:val="20"/>
                <w:lang w:val="fr-CA"/>
              </w:rPr>
              <w:t>Dury</w:t>
            </w:r>
            <w:proofErr w:type="spellEnd"/>
            <w:r w:rsidRPr="005528C0">
              <w:rPr>
                <w:sz w:val="20"/>
                <w:szCs w:val="20"/>
                <w:lang w:val="fr-CA"/>
              </w:rPr>
              <w:t xml:space="preserve">, </w:t>
            </w:r>
            <w:proofErr w:type="spellStart"/>
            <w:r w:rsidRPr="005528C0">
              <w:rPr>
                <w:sz w:val="20"/>
                <w:szCs w:val="20"/>
                <w:lang w:val="fr-CA"/>
              </w:rPr>
              <w:t>Lanctôt</w:t>
            </w:r>
            <w:proofErr w:type="spellEnd"/>
            <w:r w:rsidRPr="005528C0">
              <w:rPr>
                <w:sz w:val="20"/>
                <w:szCs w:val="20"/>
                <w:lang w:val="fr-CA"/>
              </w:rPr>
              <w:t xml:space="preserve"> &amp; </w:t>
            </w:r>
            <w:r w:rsidRPr="005528C0">
              <w:rPr>
                <w:sz w:val="20"/>
                <w:szCs w:val="20"/>
                <w:lang w:val="fr-CA"/>
              </w:rPr>
              <w:tab/>
              <w:t>Associés</w:t>
            </w:r>
          </w:p>
          <w:p w:rsidR="00AE73AF" w:rsidRPr="005528C0" w:rsidRDefault="00AE73AF" w:rsidP="005F1ED8">
            <w:pPr>
              <w:rPr>
                <w:sz w:val="20"/>
                <w:szCs w:val="20"/>
                <w:lang w:val="fr-CA"/>
              </w:rPr>
            </w:pPr>
          </w:p>
          <w:p w:rsidR="00AE73AF" w:rsidRPr="005528C0" w:rsidRDefault="00AE73AF" w:rsidP="005F1ED8">
            <w:pPr>
              <w:rPr>
                <w:sz w:val="20"/>
                <w:szCs w:val="20"/>
                <w:lang w:val="fr-CA"/>
              </w:rPr>
            </w:pPr>
            <w:r w:rsidRPr="005528C0">
              <w:rPr>
                <w:sz w:val="20"/>
                <w:szCs w:val="20"/>
                <w:lang w:val="fr-CA"/>
              </w:rPr>
              <w:tab/>
              <w:t>c. (37713)</w:t>
            </w:r>
          </w:p>
          <w:p w:rsidR="00AE73AF" w:rsidRPr="005528C0" w:rsidRDefault="00AE73AF" w:rsidP="005F1ED8">
            <w:pPr>
              <w:rPr>
                <w:sz w:val="20"/>
                <w:szCs w:val="20"/>
                <w:lang w:val="fr-CA"/>
              </w:rPr>
            </w:pPr>
          </w:p>
          <w:p w:rsidR="00AE73AF" w:rsidRPr="00671F3D" w:rsidRDefault="00AE73AF" w:rsidP="00671F3D">
            <w:pPr>
              <w:rPr>
                <w:b/>
                <w:sz w:val="20"/>
                <w:szCs w:val="20"/>
                <w:lang w:val="fr-CA"/>
              </w:rPr>
            </w:pPr>
            <w:r w:rsidRPr="00671F3D">
              <w:rPr>
                <w:b/>
                <w:sz w:val="20"/>
                <w:szCs w:val="20"/>
                <w:lang w:val="fr-CA"/>
              </w:rPr>
              <w:t xml:space="preserve">Sa </w:t>
            </w:r>
            <w:r w:rsidR="00671F3D" w:rsidRPr="00671F3D">
              <w:rPr>
                <w:b/>
                <w:sz w:val="20"/>
                <w:szCs w:val="20"/>
                <w:lang w:val="fr-CA"/>
              </w:rPr>
              <w:t>Majesté la Reine (</w:t>
            </w:r>
            <w:proofErr w:type="spellStart"/>
            <w:r w:rsidR="00671F3D">
              <w:rPr>
                <w:b/>
                <w:sz w:val="20"/>
                <w:szCs w:val="20"/>
                <w:lang w:val="fr-CA"/>
              </w:rPr>
              <w:t>Qc</w:t>
            </w:r>
            <w:proofErr w:type="spellEnd"/>
            <w:r w:rsidR="00671F3D" w:rsidRPr="00671F3D">
              <w:rPr>
                <w:b/>
                <w:sz w:val="20"/>
                <w:szCs w:val="20"/>
                <w:lang w:val="fr-CA"/>
              </w:rPr>
              <w:t>)</w:t>
            </w:r>
          </w:p>
          <w:p w:rsidR="00671F3D" w:rsidRDefault="00671F3D" w:rsidP="00671F3D">
            <w:pPr>
              <w:rPr>
                <w:sz w:val="20"/>
                <w:szCs w:val="20"/>
                <w:lang w:val="fr-CA"/>
              </w:rPr>
            </w:pPr>
            <w:r>
              <w:rPr>
                <w:b/>
                <w:sz w:val="20"/>
                <w:szCs w:val="20"/>
                <w:lang w:val="fr-CA"/>
              </w:rPr>
              <w:tab/>
            </w:r>
            <w:r w:rsidR="003E16C9">
              <w:rPr>
                <w:sz w:val="20"/>
                <w:szCs w:val="20"/>
                <w:lang w:val="fr-CA"/>
              </w:rPr>
              <w:t>Johanne Tour</w:t>
            </w:r>
            <w:r>
              <w:rPr>
                <w:sz w:val="20"/>
                <w:szCs w:val="20"/>
                <w:lang w:val="fr-CA"/>
              </w:rPr>
              <w:t>ville</w:t>
            </w:r>
          </w:p>
          <w:p w:rsidR="00671F3D" w:rsidRDefault="00671F3D" w:rsidP="00671F3D">
            <w:pPr>
              <w:rPr>
                <w:sz w:val="20"/>
                <w:szCs w:val="20"/>
                <w:lang w:val="fr-CA"/>
              </w:rPr>
            </w:pPr>
            <w:r>
              <w:rPr>
                <w:sz w:val="20"/>
                <w:szCs w:val="20"/>
                <w:lang w:val="fr-CA"/>
              </w:rPr>
              <w:tab/>
              <w:t xml:space="preserve">Directeur des poursuites criminelles et </w:t>
            </w:r>
            <w:r>
              <w:rPr>
                <w:sz w:val="20"/>
                <w:szCs w:val="20"/>
                <w:lang w:val="fr-CA"/>
              </w:rPr>
              <w:tab/>
              <w:t>pénales du Québec</w:t>
            </w:r>
          </w:p>
          <w:p w:rsidR="00671F3D" w:rsidRDefault="00671F3D" w:rsidP="00671F3D">
            <w:pPr>
              <w:rPr>
                <w:sz w:val="20"/>
                <w:szCs w:val="20"/>
                <w:lang w:val="fr-CA"/>
              </w:rPr>
            </w:pPr>
          </w:p>
          <w:p w:rsidR="00671F3D" w:rsidRDefault="00671F3D" w:rsidP="00671F3D">
            <w:pPr>
              <w:rPr>
                <w:sz w:val="20"/>
                <w:szCs w:val="20"/>
                <w:lang w:val="fr-CA"/>
              </w:rPr>
            </w:pPr>
            <w:r>
              <w:rPr>
                <w:sz w:val="20"/>
                <w:szCs w:val="20"/>
                <w:lang w:val="fr-CA"/>
              </w:rPr>
              <w:t>DATE DE PRODUCTION : 25.08.2017</w:t>
            </w:r>
          </w:p>
          <w:p w:rsidR="00671F3D" w:rsidRDefault="003E16C9" w:rsidP="00671F3D">
            <w:pPr>
              <w:rPr>
                <w:sz w:val="20"/>
                <w:szCs w:val="20"/>
                <w:lang w:val="fr-CA"/>
              </w:rPr>
            </w:pPr>
            <w:r>
              <w:rPr>
                <w:sz w:val="20"/>
                <w:szCs w:val="20"/>
                <w:lang w:val="fr-CA"/>
              </w:rPr>
              <w:pict>
                <v:rect id="_x0000_i1031" style="width:108pt;height:1pt" o:hrpct="0" o:hralign="center" o:hrstd="t" o:hrnoshade="t" o:hr="t" fillcolor="black [3213]" stroked="f"/>
              </w:pict>
            </w:r>
          </w:p>
          <w:p w:rsidR="00671F3D" w:rsidRPr="00671F3D" w:rsidRDefault="00671F3D" w:rsidP="00671F3D">
            <w:pPr>
              <w:rPr>
                <w:sz w:val="20"/>
                <w:szCs w:val="20"/>
                <w:lang w:val="fr-CA"/>
              </w:rPr>
            </w:pPr>
          </w:p>
        </w:tc>
        <w:tc>
          <w:tcPr>
            <w:tcW w:w="1181" w:type="dxa"/>
            <w:shd w:val="clear" w:color="auto" w:fill="auto"/>
          </w:tcPr>
          <w:p w:rsidR="00706D49" w:rsidRPr="00671F3D" w:rsidRDefault="00706D49" w:rsidP="00242AEE">
            <w:pPr>
              <w:jc w:val="center"/>
              <w:rPr>
                <w:sz w:val="20"/>
                <w:szCs w:val="20"/>
                <w:lang w:val="fr-CA"/>
              </w:rPr>
            </w:pPr>
          </w:p>
        </w:tc>
        <w:tc>
          <w:tcPr>
            <w:tcW w:w="4320" w:type="dxa"/>
            <w:shd w:val="clear" w:color="auto" w:fill="auto"/>
          </w:tcPr>
          <w:p w:rsidR="00706D49" w:rsidRPr="005528C0" w:rsidRDefault="00671F3D" w:rsidP="005F1ED8">
            <w:pPr>
              <w:rPr>
                <w:b/>
                <w:sz w:val="20"/>
                <w:szCs w:val="20"/>
                <w:lang w:val="en-US"/>
              </w:rPr>
            </w:pPr>
            <w:r w:rsidRPr="005528C0">
              <w:rPr>
                <w:b/>
                <w:sz w:val="20"/>
                <w:szCs w:val="20"/>
                <w:lang w:val="en-US"/>
              </w:rPr>
              <w:t xml:space="preserve">Brian Patrick </w:t>
            </w:r>
            <w:proofErr w:type="spellStart"/>
            <w:r w:rsidRPr="005528C0">
              <w:rPr>
                <w:b/>
                <w:sz w:val="20"/>
                <w:szCs w:val="20"/>
                <w:lang w:val="en-US"/>
              </w:rPr>
              <w:t>Belway</w:t>
            </w:r>
            <w:proofErr w:type="spellEnd"/>
          </w:p>
          <w:p w:rsidR="00671F3D" w:rsidRPr="005528C0" w:rsidRDefault="00671F3D" w:rsidP="005F1ED8">
            <w:pPr>
              <w:rPr>
                <w:sz w:val="20"/>
                <w:szCs w:val="20"/>
                <w:lang w:val="en-US"/>
              </w:rPr>
            </w:pPr>
            <w:r w:rsidRPr="005528C0">
              <w:rPr>
                <w:b/>
                <w:sz w:val="20"/>
                <w:szCs w:val="20"/>
                <w:lang w:val="en-US"/>
              </w:rPr>
              <w:tab/>
            </w:r>
            <w:r w:rsidRPr="005528C0">
              <w:rPr>
                <w:sz w:val="20"/>
                <w:szCs w:val="20"/>
                <w:lang w:val="en-US"/>
              </w:rPr>
              <w:t xml:space="preserve">Brian Patrick </w:t>
            </w:r>
            <w:proofErr w:type="spellStart"/>
            <w:r w:rsidRPr="005528C0">
              <w:rPr>
                <w:sz w:val="20"/>
                <w:szCs w:val="20"/>
                <w:lang w:val="en-US"/>
              </w:rPr>
              <w:t>Belway</w:t>
            </w:r>
            <w:proofErr w:type="spellEnd"/>
          </w:p>
          <w:p w:rsidR="00671F3D" w:rsidRPr="005528C0" w:rsidRDefault="00671F3D" w:rsidP="005F1ED8">
            <w:pPr>
              <w:rPr>
                <w:sz w:val="20"/>
                <w:szCs w:val="20"/>
                <w:lang w:val="en-US"/>
              </w:rPr>
            </w:pPr>
          </w:p>
          <w:p w:rsidR="00671F3D" w:rsidRPr="005528C0" w:rsidRDefault="00671F3D" w:rsidP="005F1ED8">
            <w:pPr>
              <w:rPr>
                <w:sz w:val="20"/>
                <w:szCs w:val="20"/>
                <w:lang w:val="en-US"/>
              </w:rPr>
            </w:pPr>
            <w:r w:rsidRPr="005528C0">
              <w:rPr>
                <w:sz w:val="20"/>
                <w:szCs w:val="20"/>
                <w:lang w:val="en-US"/>
              </w:rPr>
              <w:tab/>
              <w:t>v. (37708)</w:t>
            </w:r>
          </w:p>
          <w:p w:rsidR="00671F3D" w:rsidRPr="005528C0" w:rsidRDefault="00671F3D" w:rsidP="005F1ED8">
            <w:pPr>
              <w:rPr>
                <w:sz w:val="20"/>
                <w:szCs w:val="20"/>
                <w:lang w:val="en-US"/>
              </w:rPr>
            </w:pPr>
          </w:p>
          <w:p w:rsidR="00671F3D" w:rsidRPr="00671F3D" w:rsidRDefault="00671F3D" w:rsidP="005F1ED8">
            <w:pPr>
              <w:rPr>
                <w:b/>
                <w:sz w:val="20"/>
                <w:szCs w:val="20"/>
                <w:lang w:val="en-US"/>
              </w:rPr>
            </w:pPr>
            <w:r w:rsidRPr="00671F3D">
              <w:rPr>
                <w:b/>
                <w:sz w:val="20"/>
                <w:szCs w:val="20"/>
                <w:lang w:val="en-US"/>
              </w:rPr>
              <w:t xml:space="preserve">Shawna Eileen </w:t>
            </w:r>
            <w:proofErr w:type="spellStart"/>
            <w:r w:rsidRPr="00671F3D">
              <w:rPr>
                <w:b/>
                <w:sz w:val="20"/>
                <w:szCs w:val="20"/>
                <w:lang w:val="en-US"/>
              </w:rPr>
              <w:t>Lalande</w:t>
            </w:r>
            <w:proofErr w:type="spellEnd"/>
            <w:r w:rsidRPr="00671F3D">
              <w:rPr>
                <w:b/>
                <w:sz w:val="20"/>
                <w:szCs w:val="20"/>
                <w:lang w:val="en-US"/>
              </w:rPr>
              <w:t>-Weber (Alta.)</w:t>
            </w:r>
          </w:p>
          <w:p w:rsidR="00671F3D" w:rsidRDefault="00671F3D" w:rsidP="005F1ED8">
            <w:pPr>
              <w:rPr>
                <w:sz w:val="20"/>
                <w:szCs w:val="20"/>
                <w:lang w:val="en-US"/>
              </w:rPr>
            </w:pPr>
            <w:r>
              <w:rPr>
                <w:sz w:val="20"/>
                <w:szCs w:val="20"/>
                <w:lang w:val="en-US"/>
              </w:rPr>
              <w:tab/>
              <w:t xml:space="preserve">Tyler S.L. </w:t>
            </w:r>
            <w:proofErr w:type="spellStart"/>
            <w:r>
              <w:rPr>
                <w:sz w:val="20"/>
                <w:szCs w:val="20"/>
                <w:lang w:val="en-US"/>
              </w:rPr>
              <w:t>Fric</w:t>
            </w:r>
            <w:proofErr w:type="spellEnd"/>
          </w:p>
          <w:p w:rsidR="00671F3D" w:rsidRDefault="00671F3D" w:rsidP="005F1ED8">
            <w:pPr>
              <w:rPr>
                <w:sz w:val="20"/>
                <w:szCs w:val="20"/>
                <w:lang w:val="en-US"/>
              </w:rPr>
            </w:pPr>
            <w:r>
              <w:rPr>
                <w:sz w:val="20"/>
                <w:szCs w:val="20"/>
                <w:lang w:val="en-US"/>
              </w:rPr>
              <w:tab/>
              <w:t xml:space="preserve">Wise </w:t>
            </w:r>
            <w:proofErr w:type="spellStart"/>
            <w:r>
              <w:rPr>
                <w:sz w:val="20"/>
                <w:szCs w:val="20"/>
                <w:lang w:val="en-US"/>
              </w:rPr>
              <w:t>Scheible</w:t>
            </w:r>
            <w:proofErr w:type="spellEnd"/>
            <w:r>
              <w:rPr>
                <w:sz w:val="20"/>
                <w:szCs w:val="20"/>
                <w:lang w:val="en-US"/>
              </w:rPr>
              <w:t xml:space="preserve"> </w:t>
            </w:r>
            <w:proofErr w:type="spellStart"/>
            <w:r>
              <w:rPr>
                <w:sz w:val="20"/>
                <w:szCs w:val="20"/>
                <w:lang w:val="en-US"/>
              </w:rPr>
              <w:t>Barkauskas</w:t>
            </w:r>
            <w:proofErr w:type="spellEnd"/>
          </w:p>
          <w:p w:rsidR="00671F3D" w:rsidRDefault="00671F3D" w:rsidP="005F1ED8">
            <w:pPr>
              <w:rPr>
                <w:sz w:val="20"/>
                <w:szCs w:val="20"/>
                <w:lang w:val="en-US"/>
              </w:rPr>
            </w:pPr>
          </w:p>
          <w:p w:rsidR="00671F3D" w:rsidRDefault="00671F3D" w:rsidP="005F1ED8">
            <w:pPr>
              <w:rPr>
                <w:sz w:val="20"/>
                <w:szCs w:val="20"/>
                <w:lang w:val="en-US"/>
              </w:rPr>
            </w:pPr>
            <w:r>
              <w:rPr>
                <w:sz w:val="20"/>
                <w:szCs w:val="20"/>
                <w:lang w:val="en-US"/>
              </w:rPr>
              <w:t xml:space="preserve">FILING DATE: </w:t>
            </w:r>
            <w:r w:rsidR="0088081A">
              <w:rPr>
                <w:sz w:val="20"/>
                <w:szCs w:val="20"/>
                <w:lang w:val="en-US"/>
              </w:rPr>
              <w:t>10.08.2017</w:t>
            </w:r>
          </w:p>
          <w:p w:rsidR="0088081A" w:rsidRPr="0088081A" w:rsidRDefault="003E16C9" w:rsidP="005F1ED8">
            <w:pPr>
              <w:rPr>
                <w:sz w:val="20"/>
                <w:szCs w:val="20"/>
                <w:lang w:val="en-US"/>
              </w:rPr>
            </w:pPr>
            <w:r>
              <w:rPr>
                <w:sz w:val="20"/>
                <w:szCs w:val="20"/>
                <w:lang w:val="fr-CA"/>
              </w:rPr>
              <w:pict>
                <v:rect id="_x0000_i1032" style="width:108pt;height:1pt" o:hrpct="0" o:hralign="center" o:hrstd="t" o:hrnoshade="t" o:hr="t" fillcolor="black [3213]" stroked="f"/>
              </w:pict>
            </w:r>
          </w:p>
        </w:tc>
      </w:tr>
      <w:tr w:rsidR="00706D49" w:rsidRPr="00FA2559" w:rsidTr="003B3977">
        <w:tc>
          <w:tcPr>
            <w:tcW w:w="4320" w:type="dxa"/>
            <w:shd w:val="clear" w:color="auto" w:fill="auto"/>
          </w:tcPr>
          <w:p w:rsidR="00706D49" w:rsidRDefault="0088081A" w:rsidP="005F1ED8">
            <w:pPr>
              <w:rPr>
                <w:b/>
                <w:sz w:val="20"/>
                <w:szCs w:val="20"/>
                <w:lang w:val="en-US"/>
              </w:rPr>
            </w:pPr>
            <w:r>
              <w:rPr>
                <w:b/>
                <w:sz w:val="20"/>
                <w:szCs w:val="20"/>
                <w:lang w:val="en-US"/>
              </w:rPr>
              <w:t>Paul Ritchie</w:t>
            </w:r>
          </w:p>
          <w:p w:rsidR="0088081A" w:rsidRDefault="0088081A" w:rsidP="005F1ED8">
            <w:pPr>
              <w:rPr>
                <w:sz w:val="20"/>
                <w:szCs w:val="20"/>
                <w:lang w:val="en-US"/>
              </w:rPr>
            </w:pPr>
            <w:r>
              <w:rPr>
                <w:b/>
                <w:sz w:val="20"/>
                <w:szCs w:val="20"/>
                <w:lang w:val="en-US"/>
              </w:rPr>
              <w:tab/>
            </w:r>
            <w:r>
              <w:rPr>
                <w:sz w:val="20"/>
                <w:szCs w:val="20"/>
                <w:lang w:val="en-US"/>
              </w:rPr>
              <w:t>Thomas Slade</w:t>
            </w:r>
          </w:p>
          <w:p w:rsidR="0088081A" w:rsidRDefault="0088081A" w:rsidP="005F1ED8">
            <w:pPr>
              <w:rPr>
                <w:sz w:val="20"/>
                <w:szCs w:val="20"/>
                <w:lang w:val="en-US"/>
              </w:rPr>
            </w:pPr>
            <w:r>
              <w:rPr>
                <w:sz w:val="20"/>
                <w:szCs w:val="20"/>
                <w:lang w:val="en-US"/>
              </w:rPr>
              <w:tab/>
              <w:t>Supreme Advocacy LLP</w:t>
            </w:r>
          </w:p>
          <w:p w:rsidR="0037428D" w:rsidRDefault="0037428D" w:rsidP="005F1ED8">
            <w:pPr>
              <w:rPr>
                <w:sz w:val="20"/>
                <w:szCs w:val="20"/>
                <w:lang w:val="en-US"/>
              </w:rPr>
            </w:pPr>
          </w:p>
          <w:p w:rsidR="0037428D" w:rsidRDefault="0037428D" w:rsidP="005F1ED8">
            <w:pPr>
              <w:rPr>
                <w:sz w:val="20"/>
                <w:szCs w:val="20"/>
                <w:lang w:val="en-US"/>
              </w:rPr>
            </w:pPr>
            <w:r>
              <w:rPr>
                <w:sz w:val="20"/>
                <w:szCs w:val="20"/>
                <w:lang w:val="en-US"/>
              </w:rPr>
              <w:tab/>
              <w:t>v. (37710)</w:t>
            </w:r>
          </w:p>
          <w:p w:rsidR="0037428D" w:rsidRDefault="0037428D" w:rsidP="005F1ED8">
            <w:pPr>
              <w:rPr>
                <w:sz w:val="20"/>
                <w:szCs w:val="20"/>
                <w:lang w:val="en-US"/>
              </w:rPr>
            </w:pPr>
          </w:p>
          <w:p w:rsidR="0037428D" w:rsidRDefault="0037428D" w:rsidP="005F1ED8">
            <w:pPr>
              <w:rPr>
                <w:b/>
                <w:sz w:val="20"/>
                <w:szCs w:val="20"/>
                <w:lang w:val="en-US"/>
              </w:rPr>
            </w:pPr>
            <w:r>
              <w:rPr>
                <w:b/>
                <w:sz w:val="20"/>
                <w:szCs w:val="20"/>
                <w:lang w:val="en-US"/>
              </w:rPr>
              <w:t>Attorney General of Canada (F.C.)</w:t>
            </w:r>
          </w:p>
          <w:p w:rsidR="0037428D" w:rsidRDefault="0037428D" w:rsidP="005F1ED8">
            <w:pPr>
              <w:rPr>
                <w:sz w:val="20"/>
                <w:szCs w:val="20"/>
                <w:lang w:val="en-US"/>
              </w:rPr>
            </w:pPr>
            <w:r>
              <w:rPr>
                <w:sz w:val="20"/>
                <w:szCs w:val="20"/>
                <w:lang w:val="en-US"/>
              </w:rPr>
              <w:tab/>
              <w:t>Melissa A. Grant</w:t>
            </w:r>
          </w:p>
          <w:p w:rsidR="0037428D" w:rsidRDefault="0037428D" w:rsidP="005F1ED8">
            <w:pPr>
              <w:rPr>
                <w:sz w:val="20"/>
                <w:szCs w:val="20"/>
                <w:lang w:val="en-US"/>
              </w:rPr>
            </w:pPr>
            <w:r>
              <w:rPr>
                <w:sz w:val="20"/>
                <w:szCs w:val="20"/>
                <w:lang w:val="en-US"/>
              </w:rPr>
              <w:tab/>
              <w:t>Justice Canada</w:t>
            </w:r>
          </w:p>
          <w:p w:rsidR="0037428D" w:rsidRDefault="0037428D" w:rsidP="005F1ED8">
            <w:pPr>
              <w:rPr>
                <w:sz w:val="20"/>
                <w:szCs w:val="20"/>
                <w:lang w:val="en-US"/>
              </w:rPr>
            </w:pPr>
          </w:p>
          <w:p w:rsidR="0037428D" w:rsidRDefault="0037428D" w:rsidP="005F1ED8">
            <w:pPr>
              <w:rPr>
                <w:sz w:val="20"/>
                <w:szCs w:val="20"/>
                <w:lang w:val="en-US"/>
              </w:rPr>
            </w:pPr>
            <w:r>
              <w:rPr>
                <w:sz w:val="20"/>
                <w:szCs w:val="20"/>
                <w:lang w:val="en-US"/>
              </w:rPr>
              <w:t>FILING DATE: 24.08.2017</w:t>
            </w:r>
          </w:p>
          <w:p w:rsidR="0037428D" w:rsidRDefault="003E16C9" w:rsidP="005F1ED8">
            <w:pPr>
              <w:rPr>
                <w:sz w:val="20"/>
                <w:szCs w:val="20"/>
                <w:lang w:val="fr-CA"/>
              </w:rPr>
            </w:pPr>
            <w:r>
              <w:rPr>
                <w:sz w:val="20"/>
                <w:szCs w:val="20"/>
                <w:lang w:val="fr-CA"/>
              </w:rPr>
              <w:pict>
                <v:rect id="_x0000_i1033" style="width:108pt;height:1pt" o:hrpct="0" o:hralign="center" o:hrstd="t" o:hrnoshade="t" o:hr="t" fillcolor="black [3213]" stroked="f"/>
              </w:pict>
            </w:r>
          </w:p>
          <w:p w:rsidR="0037428D" w:rsidRPr="0037428D" w:rsidRDefault="0037428D" w:rsidP="005F1ED8">
            <w:pPr>
              <w:rPr>
                <w:sz w:val="20"/>
                <w:szCs w:val="20"/>
                <w:lang w:val="en-US"/>
              </w:rPr>
            </w:pPr>
          </w:p>
        </w:tc>
        <w:tc>
          <w:tcPr>
            <w:tcW w:w="1181" w:type="dxa"/>
            <w:shd w:val="clear" w:color="auto" w:fill="auto"/>
          </w:tcPr>
          <w:p w:rsidR="00706D49" w:rsidRPr="00671F3D" w:rsidRDefault="00706D49" w:rsidP="00242AEE">
            <w:pPr>
              <w:jc w:val="center"/>
              <w:rPr>
                <w:sz w:val="20"/>
                <w:szCs w:val="20"/>
                <w:lang w:val="en-US"/>
              </w:rPr>
            </w:pPr>
          </w:p>
        </w:tc>
        <w:tc>
          <w:tcPr>
            <w:tcW w:w="4320" w:type="dxa"/>
            <w:shd w:val="clear" w:color="auto" w:fill="auto"/>
          </w:tcPr>
          <w:p w:rsidR="00706D49" w:rsidRDefault="00FA2559" w:rsidP="005F1ED8">
            <w:pPr>
              <w:rPr>
                <w:b/>
                <w:sz w:val="20"/>
                <w:szCs w:val="20"/>
                <w:lang w:val="en-US"/>
              </w:rPr>
            </w:pPr>
            <w:r>
              <w:rPr>
                <w:b/>
                <w:sz w:val="20"/>
                <w:szCs w:val="20"/>
                <w:lang w:val="en-US"/>
              </w:rPr>
              <w:t xml:space="preserve">Paul </w:t>
            </w:r>
            <w:proofErr w:type="spellStart"/>
            <w:r>
              <w:rPr>
                <w:b/>
                <w:sz w:val="20"/>
                <w:szCs w:val="20"/>
                <w:lang w:val="en-US"/>
              </w:rPr>
              <w:t>Oommen</w:t>
            </w:r>
            <w:proofErr w:type="spellEnd"/>
          </w:p>
          <w:p w:rsidR="00FA2559" w:rsidRDefault="00FA2559" w:rsidP="005F1ED8">
            <w:pPr>
              <w:rPr>
                <w:sz w:val="20"/>
                <w:szCs w:val="20"/>
                <w:lang w:val="en-US"/>
              </w:rPr>
            </w:pPr>
            <w:r>
              <w:rPr>
                <w:b/>
                <w:sz w:val="20"/>
                <w:szCs w:val="20"/>
                <w:lang w:val="en-US"/>
              </w:rPr>
              <w:tab/>
            </w:r>
            <w:r>
              <w:rPr>
                <w:sz w:val="20"/>
                <w:szCs w:val="20"/>
                <w:lang w:val="en-US"/>
              </w:rPr>
              <w:t xml:space="preserve">Paul </w:t>
            </w:r>
            <w:proofErr w:type="spellStart"/>
            <w:r>
              <w:rPr>
                <w:sz w:val="20"/>
                <w:szCs w:val="20"/>
                <w:lang w:val="en-US"/>
              </w:rPr>
              <w:t>Oommen</w:t>
            </w:r>
            <w:proofErr w:type="spellEnd"/>
          </w:p>
          <w:p w:rsidR="00FA2559" w:rsidRDefault="00FA2559" w:rsidP="005F1ED8">
            <w:pPr>
              <w:rPr>
                <w:sz w:val="20"/>
                <w:szCs w:val="20"/>
                <w:lang w:val="en-US"/>
              </w:rPr>
            </w:pPr>
          </w:p>
          <w:p w:rsidR="00FA2559" w:rsidRPr="005528C0" w:rsidRDefault="00FA2559" w:rsidP="005F1ED8">
            <w:pPr>
              <w:rPr>
                <w:sz w:val="20"/>
                <w:szCs w:val="20"/>
                <w:lang w:val="en-US"/>
              </w:rPr>
            </w:pPr>
            <w:r>
              <w:rPr>
                <w:sz w:val="20"/>
                <w:szCs w:val="20"/>
                <w:lang w:val="en-US"/>
              </w:rPr>
              <w:tab/>
            </w:r>
            <w:r w:rsidRPr="005528C0">
              <w:rPr>
                <w:sz w:val="20"/>
                <w:szCs w:val="20"/>
                <w:lang w:val="en-US"/>
              </w:rPr>
              <w:t>v. (37719)</w:t>
            </w:r>
          </w:p>
          <w:p w:rsidR="00FA2559" w:rsidRPr="005528C0" w:rsidRDefault="00FA2559" w:rsidP="005F1ED8">
            <w:pPr>
              <w:rPr>
                <w:sz w:val="20"/>
                <w:szCs w:val="20"/>
                <w:lang w:val="en-US"/>
              </w:rPr>
            </w:pPr>
          </w:p>
          <w:p w:rsidR="00FA2559" w:rsidRPr="00FA2559" w:rsidRDefault="00FA2559" w:rsidP="005F1ED8">
            <w:pPr>
              <w:rPr>
                <w:b/>
                <w:sz w:val="20"/>
                <w:szCs w:val="20"/>
                <w:lang w:val="en-US"/>
              </w:rPr>
            </w:pPr>
            <w:r w:rsidRPr="00FA2559">
              <w:rPr>
                <w:b/>
                <w:sz w:val="20"/>
                <w:szCs w:val="20"/>
                <w:lang w:val="en-US"/>
              </w:rPr>
              <w:t>Capital Region Housing Corporation</w:t>
            </w:r>
            <w:r>
              <w:rPr>
                <w:b/>
                <w:sz w:val="20"/>
                <w:szCs w:val="20"/>
                <w:lang w:val="en-US"/>
              </w:rPr>
              <w:t xml:space="preserve"> et al.</w:t>
            </w:r>
            <w:r w:rsidRPr="00FA2559">
              <w:rPr>
                <w:b/>
                <w:sz w:val="20"/>
                <w:szCs w:val="20"/>
                <w:lang w:val="en-US"/>
              </w:rPr>
              <w:t xml:space="preserve"> (Alta.)</w:t>
            </w:r>
          </w:p>
          <w:p w:rsidR="00FA2559" w:rsidRDefault="00FA2559" w:rsidP="005F1ED8">
            <w:pPr>
              <w:rPr>
                <w:sz w:val="20"/>
                <w:szCs w:val="20"/>
                <w:lang w:val="en-US"/>
              </w:rPr>
            </w:pPr>
            <w:r>
              <w:rPr>
                <w:sz w:val="20"/>
                <w:szCs w:val="20"/>
                <w:lang w:val="en-US"/>
              </w:rPr>
              <w:tab/>
              <w:t>Colin Neal</w:t>
            </w:r>
          </w:p>
          <w:p w:rsidR="00FA2559" w:rsidRDefault="00FA2559" w:rsidP="005F1ED8">
            <w:pPr>
              <w:rPr>
                <w:sz w:val="20"/>
                <w:szCs w:val="20"/>
                <w:lang w:val="en-US"/>
              </w:rPr>
            </w:pPr>
            <w:r>
              <w:rPr>
                <w:sz w:val="20"/>
                <w:szCs w:val="20"/>
                <w:lang w:val="en-US"/>
              </w:rPr>
              <w:tab/>
              <w:t>Brownlee LLP</w:t>
            </w:r>
          </w:p>
          <w:p w:rsidR="00FA2559" w:rsidRDefault="00FA2559" w:rsidP="005F1ED8">
            <w:pPr>
              <w:rPr>
                <w:sz w:val="20"/>
                <w:szCs w:val="20"/>
                <w:lang w:val="en-US"/>
              </w:rPr>
            </w:pPr>
          </w:p>
          <w:p w:rsidR="00FA2559" w:rsidRPr="00FA2559" w:rsidRDefault="00FA2559" w:rsidP="005F1ED8">
            <w:pPr>
              <w:rPr>
                <w:sz w:val="20"/>
                <w:szCs w:val="20"/>
                <w:lang w:val="fr-CA"/>
              </w:rPr>
            </w:pPr>
            <w:r w:rsidRPr="00FA2559">
              <w:rPr>
                <w:sz w:val="20"/>
                <w:szCs w:val="20"/>
                <w:lang w:val="fr-CA"/>
              </w:rPr>
              <w:t>FILING DATE: 03.08.2017</w:t>
            </w:r>
          </w:p>
          <w:p w:rsidR="00FA2559" w:rsidRPr="00FA2559" w:rsidRDefault="003E16C9" w:rsidP="005F1ED8">
            <w:pPr>
              <w:rPr>
                <w:sz w:val="20"/>
                <w:szCs w:val="20"/>
                <w:lang w:val="en-US"/>
              </w:rPr>
            </w:pPr>
            <w:r>
              <w:rPr>
                <w:sz w:val="20"/>
                <w:szCs w:val="20"/>
                <w:lang w:val="fr-CA"/>
              </w:rPr>
              <w:pict>
                <v:rect id="_x0000_i1034" style="width:108pt;height:1pt" o:hrpct="0" o:hralign="center" o:hrstd="t" o:hrnoshade="t" o:hr="t" fillcolor="black [3213]" stroked="f"/>
              </w:pict>
            </w:r>
          </w:p>
        </w:tc>
      </w:tr>
      <w:tr w:rsidR="00706D49" w:rsidRPr="00FA2559" w:rsidTr="003B3977">
        <w:tc>
          <w:tcPr>
            <w:tcW w:w="4320" w:type="dxa"/>
            <w:shd w:val="clear" w:color="auto" w:fill="auto"/>
          </w:tcPr>
          <w:p w:rsidR="00706D49" w:rsidRDefault="00FA2559" w:rsidP="005F1ED8">
            <w:pPr>
              <w:rPr>
                <w:b/>
                <w:sz w:val="20"/>
                <w:szCs w:val="20"/>
                <w:lang w:val="en-US"/>
              </w:rPr>
            </w:pPr>
            <w:r>
              <w:rPr>
                <w:b/>
                <w:sz w:val="20"/>
                <w:szCs w:val="20"/>
                <w:lang w:val="en-US"/>
              </w:rPr>
              <w:t xml:space="preserve">Elvis </w:t>
            </w:r>
            <w:proofErr w:type="spellStart"/>
            <w:r>
              <w:rPr>
                <w:b/>
                <w:sz w:val="20"/>
                <w:szCs w:val="20"/>
                <w:lang w:val="en-US"/>
              </w:rPr>
              <w:t>Krivicic</w:t>
            </w:r>
            <w:proofErr w:type="spellEnd"/>
          </w:p>
          <w:p w:rsidR="00FA2559" w:rsidRDefault="00FA2559" w:rsidP="005F1ED8">
            <w:pPr>
              <w:rPr>
                <w:sz w:val="20"/>
                <w:szCs w:val="20"/>
                <w:lang w:val="en-US"/>
              </w:rPr>
            </w:pPr>
            <w:r>
              <w:rPr>
                <w:b/>
                <w:sz w:val="20"/>
                <w:szCs w:val="20"/>
                <w:lang w:val="en-US"/>
              </w:rPr>
              <w:tab/>
            </w:r>
            <w:r>
              <w:rPr>
                <w:sz w:val="20"/>
                <w:szCs w:val="20"/>
                <w:lang w:val="en-US"/>
              </w:rPr>
              <w:t xml:space="preserve">Elvis </w:t>
            </w:r>
            <w:proofErr w:type="spellStart"/>
            <w:r>
              <w:rPr>
                <w:sz w:val="20"/>
                <w:szCs w:val="20"/>
                <w:lang w:val="en-US"/>
              </w:rPr>
              <w:t>Krivicic</w:t>
            </w:r>
            <w:proofErr w:type="spellEnd"/>
          </w:p>
          <w:p w:rsidR="00FA2559" w:rsidRDefault="00FA2559" w:rsidP="005F1ED8">
            <w:pPr>
              <w:rPr>
                <w:sz w:val="20"/>
                <w:szCs w:val="20"/>
                <w:lang w:val="en-US"/>
              </w:rPr>
            </w:pPr>
          </w:p>
          <w:p w:rsidR="00FA2559" w:rsidRDefault="00FA2559" w:rsidP="005F1ED8">
            <w:pPr>
              <w:rPr>
                <w:sz w:val="20"/>
                <w:szCs w:val="20"/>
                <w:lang w:val="en-US"/>
              </w:rPr>
            </w:pPr>
            <w:r>
              <w:rPr>
                <w:sz w:val="20"/>
                <w:szCs w:val="20"/>
                <w:lang w:val="en-US"/>
              </w:rPr>
              <w:tab/>
              <w:t>v. (37726)</w:t>
            </w:r>
          </w:p>
          <w:p w:rsidR="00FA2559" w:rsidRDefault="00FA2559" w:rsidP="005F1ED8">
            <w:pPr>
              <w:rPr>
                <w:sz w:val="20"/>
                <w:szCs w:val="20"/>
                <w:lang w:val="en-US"/>
              </w:rPr>
            </w:pPr>
          </w:p>
          <w:p w:rsidR="00FA2559" w:rsidRDefault="00FA2559" w:rsidP="005F1ED8">
            <w:pPr>
              <w:rPr>
                <w:b/>
                <w:sz w:val="20"/>
                <w:szCs w:val="20"/>
                <w:lang w:val="en-US"/>
              </w:rPr>
            </w:pPr>
            <w:r>
              <w:rPr>
                <w:b/>
                <w:sz w:val="20"/>
                <w:szCs w:val="20"/>
                <w:lang w:val="en-US"/>
              </w:rPr>
              <w:t>Her Majesty the Queen</w:t>
            </w:r>
            <w:r w:rsidR="003E16C9">
              <w:rPr>
                <w:b/>
                <w:sz w:val="20"/>
                <w:szCs w:val="20"/>
                <w:lang w:val="en-US"/>
              </w:rPr>
              <w:t xml:space="preserve"> et al.</w:t>
            </w:r>
            <w:r>
              <w:rPr>
                <w:b/>
                <w:sz w:val="20"/>
                <w:szCs w:val="20"/>
                <w:lang w:val="en-US"/>
              </w:rPr>
              <w:t xml:space="preserve"> (Ont.)</w:t>
            </w:r>
          </w:p>
          <w:p w:rsidR="00FA2559" w:rsidRDefault="00FA2559" w:rsidP="005F1ED8">
            <w:pPr>
              <w:rPr>
                <w:sz w:val="20"/>
                <w:szCs w:val="20"/>
                <w:lang w:val="en-US"/>
              </w:rPr>
            </w:pPr>
            <w:r>
              <w:rPr>
                <w:sz w:val="20"/>
                <w:szCs w:val="20"/>
                <w:lang w:val="en-US"/>
              </w:rPr>
              <w:tab/>
              <w:t>Tracy Kozlowski</w:t>
            </w:r>
          </w:p>
          <w:p w:rsidR="00FA2559" w:rsidRDefault="00FA2559" w:rsidP="005F1ED8">
            <w:pPr>
              <w:rPr>
                <w:sz w:val="20"/>
                <w:szCs w:val="20"/>
                <w:lang w:val="en-US"/>
              </w:rPr>
            </w:pPr>
            <w:r>
              <w:rPr>
                <w:sz w:val="20"/>
                <w:szCs w:val="20"/>
                <w:lang w:val="en-US"/>
              </w:rPr>
              <w:tab/>
              <w:t>A.G. of Ontario</w:t>
            </w:r>
          </w:p>
          <w:p w:rsidR="00FA2559" w:rsidRDefault="00FA2559" w:rsidP="005F1ED8">
            <w:pPr>
              <w:rPr>
                <w:sz w:val="20"/>
                <w:szCs w:val="20"/>
                <w:lang w:val="en-US"/>
              </w:rPr>
            </w:pPr>
          </w:p>
          <w:p w:rsidR="00FA2559" w:rsidRDefault="00FA2559" w:rsidP="005F1ED8">
            <w:pPr>
              <w:rPr>
                <w:sz w:val="20"/>
                <w:szCs w:val="20"/>
                <w:lang w:val="en-US"/>
              </w:rPr>
            </w:pPr>
            <w:r>
              <w:rPr>
                <w:sz w:val="20"/>
                <w:szCs w:val="20"/>
                <w:lang w:val="en-US"/>
              </w:rPr>
              <w:t>FILING DATE: 11.08.2017</w:t>
            </w:r>
          </w:p>
          <w:p w:rsidR="00FA2559" w:rsidRDefault="003E16C9" w:rsidP="005F1ED8">
            <w:pPr>
              <w:rPr>
                <w:sz w:val="20"/>
                <w:szCs w:val="20"/>
                <w:lang w:val="fr-CA"/>
              </w:rPr>
            </w:pPr>
            <w:r>
              <w:rPr>
                <w:sz w:val="20"/>
                <w:szCs w:val="20"/>
                <w:lang w:val="fr-CA"/>
              </w:rPr>
              <w:pict>
                <v:rect id="_x0000_i1035" style="width:108pt;height:1pt" o:hrpct="0" o:hralign="center" o:hrstd="t" o:hrnoshade="t" o:hr="t" fillcolor="black [3213]" stroked="f"/>
              </w:pict>
            </w:r>
          </w:p>
          <w:p w:rsidR="00FA2559" w:rsidRPr="00FA2559" w:rsidRDefault="00FA2559" w:rsidP="005F1ED8">
            <w:pPr>
              <w:rPr>
                <w:sz w:val="20"/>
                <w:szCs w:val="20"/>
                <w:lang w:val="en-US"/>
              </w:rPr>
            </w:pPr>
          </w:p>
        </w:tc>
        <w:tc>
          <w:tcPr>
            <w:tcW w:w="1181" w:type="dxa"/>
            <w:shd w:val="clear" w:color="auto" w:fill="auto"/>
          </w:tcPr>
          <w:p w:rsidR="00706D49" w:rsidRPr="00FA2559" w:rsidRDefault="00706D49" w:rsidP="00242AEE">
            <w:pPr>
              <w:jc w:val="center"/>
              <w:rPr>
                <w:sz w:val="20"/>
                <w:szCs w:val="20"/>
                <w:lang w:val="en-US"/>
              </w:rPr>
            </w:pPr>
          </w:p>
        </w:tc>
        <w:tc>
          <w:tcPr>
            <w:tcW w:w="4320" w:type="dxa"/>
            <w:shd w:val="clear" w:color="auto" w:fill="auto"/>
          </w:tcPr>
          <w:p w:rsidR="00706D49" w:rsidRDefault="005528C0" w:rsidP="005F1ED8">
            <w:pPr>
              <w:rPr>
                <w:b/>
                <w:sz w:val="20"/>
                <w:szCs w:val="20"/>
                <w:lang w:val="en-US"/>
              </w:rPr>
            </w:pPr>
            <w:r>
              <w:rPr>
                <w:b/>
                <w:sz w:val="20"/>
                <w:szCs w:val="20"/>
                <w:lang w:val="en-US"/>
              </w:rPr>
              <w:t>J.W. and REO Law Corporation</w:t>
            </w:r>
          </w:p>
          <w:p w:rsidR="005528C0" w:rsidRDefault="005528C0" w:rsidP="005F1ED8">
            <w:pPr>
              <w:rPr>
                <w:sz w:val="20"/>
                <w:szCs w:val="20"/>
                <w:lang w:val="en-US"/>
              </w:rPr>
            </w:pPr>
            <w:r>
              <w:rPr>
                <w:sz w:val="20"/>
                <w:szCs w:val="20"/>
                <w:lang w:val="en-US"/>
              </w:rPr>
              <w:tab/>
            </w:r>
            <w:r w:rsidR="004674D5">
              <w:rPr>
                <w:sz w:val="20"/>
                <w:szCs w:val="20"/>
                <w:lang w:val="en-US"/>
              </w:rPr>
              <w:t>Martin Kramer</w:t>
            </w:r>
          </w:p>
          <w:p w:rsidR="004674D5" w:rsidRDefault="004674D5" w:rsidP="005F1ED8">
            <w:pPr>
              <w:rPr>
                <w:sz w:val="20"/>
                <w:szCs w:val="20"/>
                <w:lang w:val="en-US"/>
              </w:rPr>
            </w:pPr>
            <w:r>
              <w:rPr>
                <w:sz w:val="20"/>
                <w:szCs w:val="20"/>
                <w:lang w:val="en-US"/>
              </w:rPr>
              <w:tab/>
            </w:r>
            <w:proofErr w:type="spellStart"/>
            <w:r>
              <w:rPr>
                <w:sz w:val="20"/>
                <w:szCs w:val="20"/>
                <w:lang w:val="en-US"/>
              </w:rPr>
              <w:t>Olschewski</w:t>
            </w:r>
            <w:proofErr w:type="spellEnd"/>
            <w:r>
              <w:rPr>
                <w:sz w:val="20"/>
                <w:szCs w:val="20"/>
                <w:lang w:val="en-US"/>
              </w:rPr>
              <w:t xml:space="preserve"> Davie</w:t>
            </w:r>
          </w:p>
          <w:p w:rsidR="004674D5" w:rsidRDefault="004674D5" w:rsidP="005F1ED8">
            <w:pPr>
              <w:rPr>
                <w:sz w:val="20"/>
                <w:szCs w:val="20"/>
                <w:lang w:val="en-US"/>
              </w:rPr>
            </w:pPr>
          </w:p>
          <w:p w:rsidR="004674D5" w:rsidRDefault="004674D5" w:rsidP="005F1ED8">
            <w:pPr>
              <w:rPr>
                <w:sz w:val="20"/>
                <w:szCs w:val="20"/>
                <w:lang w:val="en-US"/>
              </w:rPr>
            </w:pPr>
            <w:r>
              <w:rPr>
                <w:sz w:val="20"/>
                <w:szCs w:val="20"/>
                <w:lang w:val="en-US"/>
              </w:rPr>
              <w:tab/>
              <w:t>v. (37725)</w:t>
            </w:r>
          </w:p>
          <w:p w:rsidR="004674D5" w:rsidRDefault="004674D5" w:rsidP="005F1ED8">
            <w:pPr>
              <w:rPr>
                <w:sz w:val="20"/>
                <w:szCs w:val="20"/>
                <w:lang w:val="en-US"/>
              </w:rPr>
            </w:pPr>
          </w:p>
          <w:p w:rsidR="004674D5" w:rsidRDefault="004674D5" w:rsidP="005F1ED8">
            <w:pPr>
              <w:rPr>
                <w:b/>
                <w:sz w:val="20"/>
                <w:szCs w:val="20"/>
                <w:lang w:val="en-US"/>
              </w:rPr>
            </w:pPr>
            <w:r>
              <w:rPr>
                <w:b/>
                <w:sz w:val="20"/>
                <w:szCs w:val="20"/>
                <w:lang w:val="en-US"/>
              </w:rPr>
              <w:t>Attorney General of Canada et al. (Man.)</w:t>
            </w:r>
          </w:p>
          <w:p w:rsidR="004674D5" w:rsidRDefault="004674D5" w:rsidP="005F1ED8">
            <w:pPr>
              <w:rPr>
                <w:sz w:val="20"/>
                <w:szCs w:val="20"/>
                <w:lang w:val="en-US"/>
              </w:rPr>
            </w:pPr>
            <w:r>
              <w:rPr>
                <w:sz w:val="20"/>
                <w:szCs w:val="20"/>
                <w:lang w:val="en-US"/>
              </w:rPr>
              <w:tab/>
              <w:t>Catherine Coughlan</w:t>
            </w:r>
          </w:p>
          <w:p w:rsidR="004674D5" w:rsidRDefault="004674D5" w:rsidP="005F1ED8">
            <w:pPr>
              <w:rPr>
                <w:sz w:val="20"/>
                <w:szCs w:val="20"/>
                <w:lang w:val="en-US"/>
              </w:rPr>
            </w:pPr>
            <w:r>
              <w:rPr>
                <w:sz w:val="20"/>
                <w:szCs w:val="20"/>
                <w:lang w:val="en-US"/>
              </w:rPr>
              <w:tab/>
              <w:t>A.G. of Canada</w:t>
            </w:r>
          </w:p>
          <w:p w:rsidR="004674D5" w:rsidRDefault="004674D5" w:rsidP="005F1ED8">
            <w:pPr>
              <w:rPr>
                <w:sz w:val="20"/>
                <w:szCs w:val="20"/>
                <w:lang w:val="en-US"/>
              </w:rPr>
            </w:pPr>
            <w:r>
              <w:rPr>
                <w:sz w:val="20"/>
                <w:szCs w:val="20"/>
                <w:lang w:val="en-US"/>
              </w:rPr>
              <w:br/>
              <w:t>FILING DATE: 28.08.2017</w:t>
            </w:r>
          </w:p>
          <w:p w:rsidR="004674D5" w:rsidRDefault="003E16C9" w:rsidP="005F1ED8">
            <w:pPr>
              <w:rPr>
                <w:sz w:val="20"/>
                <w:szCs w:val="20"/>
                <w:lang w:val="fr-CA"/>
              </w:rPr>
            </w:pPr>
            <w:r>
              <w:rPr>
                <w:sz w:val="20"/>
                <w:szCs w:val="20"/>
                <w:lang w:val="fr-CA"/>
              </w:rPr>
              <w:pict>
                <v:rect id="_x0000_i1036" style="width:108pt;height:1pt" o:hrpct="0" o:hralign="center" o:hrstd="t" o:hrnoshade="t" o:hr="t" fillcolor="black [3213]" stroked="f"/>
              </w:pict>
            </w:r>
          </w:p>
          <w:p w:rsidR="004674D5" w:rsidRPr="004674D5" w:rsidRDefault="004674D5" w:rsidP="005F1ED8">
            <w:pPr>
              <w:rPr>
                <w:sz w:val="20"/>
                <w:szCs w:val="20"/>
                <w:lang w:val="en-US"/>
              </w:rPr>
            </w:pPr>
          </w:p>
        </w:tc>
      </w:tr>
      <w:tr w:rsidR="004674D5" w:rsidRPr="004674D5" w:rsidTr="003B3977">
        <w:tc>
          <w:tcPr>
            <w:tcW w:w="4320" w:type="dxa"/>
            <w:shd w:val="clear" w:color="auto" w:fill="auto"/>
          </w:tcPr>
          <w:p w:rsidR="004674D5" w:rsidRDefault="004674D5" w:rsidP="005F1ED8">
            <w:pPr>
              <w:rPr>
                <w:b/>
                <w:sz w:val="20"/>
                <w:szCs w:val="20"/>
                <w:lang w:val="en-US"/>
              </w:rPr>
            </w:pPr>
            <w:r>
              <w:rPr>
                <w:b/>
                <w:sz w:val="20"/>
                <w:szCs w:val="20"/>
                <w:lang w:val="en-US"/>
              </w:rPr>
              <w:t>Darren Ross Noddle</w:t>
            </w:r>
          </w:p>
          <w:p w:rsidR="004674D5" w:rsidRDefault="004674D5" w:rsidP="005F1ED8">
            <w:pPr>
              <w:rPr>
                <w:sz w:val="20"/>
                <w:szCs w:val="20"/>
                <w:lang w:val="en-US"/>
              </w:rPr>
            </w:pPr>
            <w:r>
              <w:rPr>
                <w:b/>
                <w:sz w:val="20"/>
                <w:szCs w:val="20"/>
                <w:lang w:val="en-US"/>
              </w:rPr>
              <w:tab/>
            </w:r>
            <w:r>
              <w:rPr>
                <w:sz w:val="20"/>
                <w:szCs w:val="20"/>
                <w:lang w:val="en-US"/>
              </w:rPr>
              <w:t>Darren Ross Noddle</w:t>
            </w:r>
          </w:p>
          <w:p w:rsidR="004674D5" w:rsidRDefault="004674D5" w:rsidP="005F1ED8">
            <w:pPr>
              <w:rPr>
                <w:sz w:val="20"/>
                <w:szCs w:val="20"/>
                <w:lang w:val="en-US"/>
              </w:rPr>
            </w:pPr>
          </w:p>
          <w:p w:rsidR="004674D5" w:rsidRDefault="004674D5" w:rsidP="005F1ED8">
            <w:pPr>
              <w:rPr>
                <w:sz w:val="20"/>
                <w:szCs w:val="20"/>
                <w:lang w:val="en-US"/>
              </w:rPr>
            </w:pPr>
            <w:r>
              <w:rPr>
                <w:sz w:val="20"/>
                <w:szCs w:val="20"/>
                <w:lang w:val="en-US"/>
              </w:rPr>
              <w:tab/>
              <w:t>v. (37706)</w:t>
            </w:r>
          </w:p>
          <w:p w:rsidR="004674D5" w:rsidRDefault="004674D5" w:rsidP="005F1ED8">
            <w:pPr>
              <w:rPr>
                <w:sz w:val="20"/>
                <w:szCs w:val="20"/>
                <w:lang w:val="en-US"/>
              </w:rPr>
            </w:pPr>
          </w:p>
          <w:p w:rsidR="004674D5" w:rsidRDefault="004674D5" w:rsidP="005F1ED8">
            <w:pPr>
              <w:rPr>
                <w:b/>
                <w:sz w:val="20"/>
                <w:szCs w:val="20"/>
                <w:lang w:val="en-US"/>
              </w:rPr>
            </w:pPr>
            <w:r>
              <w:rPr>
                <w:b/>
                <w:sz w:val="20"/>
                <w:szCs w:val="20"/>
                <w:lang w:val="en-US"/>
              </w:rPr>
              <w:t>Her Majesty the Queen (B.C.)</w:t>
            </w:r>
          </w:p>
          <w:p w:rsidR="004674D5" w:rsidRDefault="004674D5" w:rsidP="005F1ED8">
            <w:pPr>
              <w:rPr>
                <w:sz w:val="20"/>
                <w:szCs w:val="20"/>
                <w:lang w:val="en-US"/>
              </w:rPr>
            </w:pPr>
            <w:r>
              <w:rPr>
                <w:sz w:val="20"/>
                <w:szCs w:val="20"/>
                <w:lang w:val="en-US"/>
              </w:rPr>
              <w:tab/>
              <w:t>John M. Gordon, Q.C.</w:t>
            </w:r>
          </w:p>
          <w:p w:rsidR="004674D5" w:rsidRDefault="004674D5" w:rsidP="005F1ED8">
            <w:pPr>
              <w:rPr>
                <w:sz w:val="20"/>
                <w:szCs w:val="20"/>
                <w:lang w:val="en-US"/>
              </w:rPr>
            </w:pPr>
            <w:r>
              <w:rPr>
                <w:sz w:val="20"/>
                <w:szCs w:val="20"/>
                <w:lang w:val="en-US"/>
              </w:rPr>
              <w:tab/>
              <w:t>A.G. of British Columbia</w:t>
            </w:r>
          </w:p>
          <w:p w:rsidR="004674D5" w:rsidRDefault="004674D5" w:rsidP="005F1ED8">
            <w:pPr>
              <w:rPr>
                <w:sz w:val="20"/>
                <w:szCs w:val="20"/>
                <w:lang w:val="en-US"/>
              </w:rPr>
            </w:pPr>
          </w:p>
          <w:p w:rsidR="004674D5" w:rsidRDefault="004674D5" w:rsidP="005F1ED8">
            <w:pPr>
              <w:rPr>
                <w:sz w:val="20"/>
                <w:szCs w:val="20"/>
                <w:lang w:val="en-US"/>
              </w:rPr>
            </w:pPr>
            <w:r>
              <w:rPr>
                <w:sz w:val="20"/>
                <w:szCs w:val="20"/>
                <w:lang w:val="en-US"/>
              </w:rPr>
              <w:t>FILING DATE: 24.06.2017</w:t>
            </w:r>
          </w:p>
          <w:p w:rsidR="004674D5" w:rsidRDefault="003E16C9" w:rsidP="005F1ED8">
            <w:pPr>
              <w:rPr>
                <w:sz w:val="20"/>
                <w:szCs w:val="20"/>
                <w:lang w:val="fr-CA"/>
              </w:rPr>
            </w:pPr>
            <w:r>
              <w:rPr>
                <w:sz w:val="20"/>
                <w:szCs w:val="20"/>
                <w:lang w:val="fr-CA"/>
              </w:rPr>
              <w:pict>
                <v:rect id="_x0000_i1037" style="width:108pt;height:1pt" o:hrpct="0" o:hralign="center" o:hrstd="t" o:hrnoshade="t" o:hr="t" fillcolor="black [3213]" stroked="f"/>
              </w:pict>
            </w:r>
          </w:p>
          <w:p w:rsidR="004674D5" w:rsidRPr="004674D5" w:rsidRDefault="004674D5" w:rsidP="005F1ED8">
            <w:pPr>
              <w:rPr>
                <w:sz w:val="20"/>
                <w:szCs w:val="20"/>
                <w:lang w:val="en-US"/>
              </w:rPr>
            </w:pPr>
          </w:p>
        </w:tc>
        <w:tc>
          <w:tcPr>
            <w:tcW w:w="1181" w:type="dxa"/>
            <w:shd w:val="clear" w:color="auto" w:fill="auto"/>
          </w:tcPr>
          <w:p w:rsidR="004674D5" w:rsidRPr="00FA2559" w:rsidRDefault="004674D5" w:rsidP="00242AEE">
            <w:pPr>
              <w:jc w:val="center"/>
              <w:rPr>
                <w:sz w:val="20"/>
                <w:szCs w:val="20"/>
                <w:lang w:val="en-US"/>
              </w:rPr>
            </w:pPr>
          </w:p>
        </w:tc>
        <w:tc>
          <w:tcPr>
            <w:tcW w:w="4320" w:type="dxa"/>
            <w:shd w:val="clear" w:color="auto" w:fill="auto"/>
          </w:tcPr>
          <w:p w:rsidR="004674D5" w:rsidRDefault="004674D5" w:rsidP="005F1ED8">
            <w:pPr>
              <w:rPr>
                <w:b/>
                <w:sz w:val="20"/>
                <w:szCs w:val="20"/>
                <w:lang w:val="fr-CA"/>
              </w:rPr>
            </w:pPr>
            <w:r w:rsidRPr="004674D5">
              <w:rPr>
                <w:b/>
                <w:sz w:val="20"/>
                <w:szCs w:val="20"/>
                <w:lang w:val="fr-CA"/>
              </w:rPr>
              <w:t>TELUS Communication</w:t>
            </w:r>
            <w:r w:rsidR="003E16C9">
              <w:rPr>
                <w:b/>
                <w:sz w:val="20"/>
                <w:szCs w:val="20"/>
                <w:lang w:val="fr-CA"/>
              </w:rPr>
              <w:t>s</w:t>
            </w:r>
            <w:r w:rsidRPr="004674D5">
              <w:rPr>
                <w:b/>
                <w:sz w:val="20"/>
                <w:szCs w:val="20"/>
                <w:lang w:val="fr-CA"/>
              </w:rPr>
              <w:t xml:space="preserve"> </w:t>
            </w:r>
            <w:proofErr w:type="spellStart"/>
            <w:r w:rsidRPr="004674D5">
              <w:rPr>
                <w:b/>
                <w:sz w:val="20"/>
                <w:szCs w:val="20"/>
                <w:lang w:val="fr-CA"/>
              </w:rPr>
              <w:t>Company</w:t>
            </w:r>
            <w:proofErr w:type="spellEnd"/>
            <w:r w:rsidRPr="004674D5">
              <w:rPr>
                <w:b/>
                <w:sz w:val="20"/>
                <w:szCs w:val="20"/>
                <w:lang w:val="fr-CA"/>
              </w:rPr>
              <w:t xml:space="preserve"> et al. </w:t>
            </w:r>
          </w:p>
          <w:p w:rsidR="004674D5" w:rsidRPr="009A2612" w:rsidRDefault="004674D5" w:rsidP="005F1ED8">
            <w:pPr>
              <w:rPr>
                <w:sz w:val="20"/>
                <w:szCs w:val="20"/>
                <w:lang w:val="fr-CA"/>
              </w:rPr>
            </w:pPr>
            <w:r>
              <w:rPr>
                <w:b/>
                <w:sz w:val="20"/>
                <w:szCs w:val="20"/>
                <w:lang w:val="fr-CA"/>
              </w:rPr>
              <w:tab/>
            </w:r>
            <w:r w:rsidRPr="009A2612">
              <w:rPr>
                <w:sz w:val="20"/>
                <w:szCs w:val="20"/>
                <w:lang w:val="fr-CA"/>
              </w:rPr>
              <w:t>D. Geoffrey G. Cowper, Q.C.</w:t>
            </w:r>
          </w:p>
          <w:p w:rsidR="004674D5" w:rsidRPr="009A2612" w:rsidRDefault="004674D5" w:rsidP="005F1ED8">
            <w:pPr>
              <w:rPr>
                <w:sz w:val="20"/>
                <w:szCs w:val="20"/>
                <w:lang w:val="fr-CA"/>
              </w:rPr>
            </w:pPr>
            <w:r w:rsidRPr="009A2612">
              <w:rPr>
                <w:sz w:val="20"/>
                <w:szCs w:val="20"/>
                <w:lang w:val="fr-CA"/>
              </w:rPr>
              <w:tab/>
            </w:r>
            <w:proofErr w:type="spellStart"/>
            <w:r w:rsidRPr="009A2612">
              <w:rPr>
                <w:sz w:val="20"/>
                <w:szCs w:val="20"/>
                <w:lang w:val="fr-CA"/>
              </w:rPr>
              <w:t>Fasken</w:t>
            </w:r>
            <w:proofErr w:type="spellEnd"/>
            <w:r w:rsidRPr="009A2612">
              <w:rPr>
                <w:sz w:val="20"/>
                <w:szCs w:val="20"/>
                <w:lang w:val="fr-CA"/>
              </w:rPr>
              <w:t xml:space="preserve"> Martineau </w:t>
            </w:r>
            <w:proofErr w:type="spellStart"/>
            <w:r w:rsidRPr="009A2612">
              <w:rPr>
                <w:sz w:val="20"/>
                <w:szCs w:val="20"/>
                <w:lang w:val="fr-CA"/>
              </w:rPr>
              <w:t>DuMoulin</w:t>
            </w:r>
            <w:proofErr w:type="spellEnd"/>
            <w:r w:rsidRPr="009A2612">
              <w:rPr>
                <w:sz w:val="20"/>
                <w:szCs w:val="20"/>
                <w:lang w:val="fr-CA"/>
              </w:rPr>
              <w:t xml:space="preserve"> LLP</w:t>
            </w:r>
          </w:p>
          <w:p w:rsidR="004674D5" w:rsidRPr="009A2612" w:rsidRDefault="004674D5" w:rsidP="005F1ED8">
            <w:pPr>
              <w:rPr>
                <w:sz w:val="20"/>
                <w:szCs w:val="20"/>
                <w:lang w:val="fr-CA"/>
              </w:rPr>
            </w:pPr>
          </w:p>
          <w:p w:rsidR="004674D5" w:rsidRPr="009A2612" w:rsidRDefault="004674D5" w:rsidP="005F1ED8">
            <w:pPr>
              <w:rPr>
                <w:sz w:val="20"/>
                <w:szCs w:val="20"/>
                <w:lang w:val="fr-CA"/>
              </w:rPr>
            </w:pPr>
            <w:r w:rsidRPr="009A2612">
              <w:rPr>
                <w:sz w:val="20"/>
                <w:szCs w:val="20"/>
                <w:lang w:val="fr-CA"/>
              </w:rPr>
              <w:tab/>
              <w:t>v. (37722)</w:t>
            </w:r>
          </w:p>
          <w:p w:rsidR="004674D5" w:rsidRPr="009A2612" w:rsidRDefault="004674D5" w:rsidP="005F1ED8">
            <w:pPr>
              <w:rPr>
                <w:sz w:val="20"/>
                <w:szCs w:val="20"/>
                <w:lang w:val="fr-CA"/>
              </w:rPr>
            </w:pPr>
          </w:p>
          <w:p w:rsidR="004674D5" w:rsidRPr="009A2612" w:rsidRDefault="004674D5" w:rsidP="005F1ED8">
            <w:pPr>
              <w:rPr>
                <w:b/>
                <w:sz w:val="20"/>
                <w:szCs w:val="20"/>
                <w:lang w:val="fr-CA"/>
              </w:rPr>
            </w:pPr>
            <w:proofErr w:type="spellStart"/>
            <w:r w:rsidRPr="009A2612">
              <w:rPr>
                <w:b/>
                <w:sz w:val="20"/>
                <w:szCs w:val="20"/>
                <w:lang w:val="fr-CA"/>
              </w:rPr>
              <w:t>Avraham</w:t>
            </w:r>
            <w:proofErr w:type="spellEnd"/>
            <w:r w:rsidRPr="009A2612">
              <w:rPr>
                <w:b/>
                <w:sz w:val="20"/>
                <w:szCs w:val="20"/>
                <w:lang w:val="fr-CA"/>
              </w:rPr>
              <w:t xml:space="preserve"> </w:t>
            </w:r>
            <w:proofErr w:type="spellStart"/>
            <w:r w:rsidRPr="009A2612">
              <w:rPr>
                <w:b/>
                <w:sz w:val="20"/>
                <w:szCs w:val="20"/>
                <w:lang w:val="fr-CA"/>
              </w:rPr>
              <w:t>Wellman</w:t>
            </w:r>
            <w:proofErr w:type="spellEnd"/>
            <w:r w:rsidRPr="009A2612">
              <w:rPr>
                <w:b/>
                <w:sz w:val="20"/>
                <w:szCs w:val="20"/>
                <w:lang w:val="fr-CA"/>
              </w:rPr>
              <w:t xml:space="preserve"> (Ont.)</w:t>
            </w:r>
          </w:p>
          <w:p w:rsidR="004674D5" w:rsidRPr="009A2612" w:rsidRDefault="004674D5" w:rsidP="005F1ED8">
            <w:pPr>
              <w:rPr>
                <w:sz w:val="20"/>
                <w:szCs w:val="20"/>
                <w:lang w:val="fr-CA"/>
              </w:rPr>
            </w:pPr>
            <w:r w:rsidRPr="009A2612">
              <w:rPr>
                <w:sz w:val="20"/>
                <w:szCs w:val="20"/>
                <w:lang w:val="fr-CA"/>
              </w:rPr>
              <w:tab/>
            </w:r>
            <w:proofErr w:type="spellStart"/>
            <w:r w:rsidRPr="009A2612">
              <w:rPr>
                <w:sz w:val="20"/>
                <w:szCs w:val="20"/>
                <w:lang w:val="fr-CA"/>
              </w:rPr>
              <w:t>Joel</w:t>
            </w:r>
            <w:proofErr w:type="spellEnd"/>
            <w:r w:rsidRPr="009A2612">
              <w:rPr>
                <w:sz w:val="20"/>
                <w:szCs w:val="20"/>
                <w:lang w:val="fr-CA"/>
              </w:rPr>
              <w:t xml:space="preserve"> P. </w:t>
            </w:r>
            <w:proofErr w:type="spellStart"/>
            <w:r w:rsidRPr="009A2612">
              <w:rPr>
                <w:sz w:val="20"/>
                <w:szCs w:val="20"/>
                <w:lang w:val="fr-CA"/>
              </w:rPr>
              <w:t>Rochon</w:t>
            </w:r>
            <w:proofErr w:type="spellEnd"/>
          </w:p>
          <w:p w:rsidR="004674D5" w:rsidRPr="009A2612" w:rsidRDefault="004674D5" w:rsidP="005F1ED8">
            <w:pPr>
              <w:rPr>
                <w:sz w:val="20"/>
                <w:szCs w:val="20"/>
                <w:lang w:val="fr-CA"/>
              </w:rPr>
            </w:pPr>
            <w:r w:rsidRPr="009A2612">
              <w:rPr>
                <w:sz w:val="20"/>
                <w:szCs w:val="20"/>
                <w:lang w:val="fr-CA"/>
              </w:rPr>
              <w:tab/>
            </w:r>
            <w:proofErr w:type="spellStart"/>
            <w:r w:rsidRPr="009A2612">
              <w:rPr>
                <w:sz w:val="20"/>
                <w:szCs w:val="20"/>
                <w:lang w:val="fr-CA"/>
              </w:rPr>
              <w:t>Rochon</w:t>
            </w:r>
            <w:proofErr w:type="spellEnd"/>
            <w:r w:rsidRPr="009A2612">
              <w:rPr>
                <w:sz w:val="20"/>
                <w:szCs w:val="20"/>
                <w:lang w:val="fr-CA"/>
              </w:rPr>
              <w:t>, Genova LLP</w:t>
            </w:r>
          </w:p>
          <w:p w:rsidR="004674D5" w:rsidRPr="009A2612" w:rsidRDefault="004674D5" w:rsidP="005F1ED8">
            <w:pPr>
              <w:rPr>
                <w:sz w:val="20"/>
                <w:szCs w:val="20"/>
                <w:lang w:val="fr-CA"/>
              </w:rPr>
            </w:pPr>
          </w:p>
          <w:p w:rsidR="004674D5" w:rsidRDefault="004674D5" w:rsidP="005F1ED8">
            <w:pPr>
              <w:rPr>
                <w:sz w:val="20"/>
                <w:szCs w:val="20"/>
                <w:lang w:val="en-US"/>
              </w:rPr>
            </w:pPr>
            <w:r>
              <w:rPr>
                <w:sz w:val="20"/>
                <w:szCs w:val="20"/>
                <w:lang w:val="en-US"/>
              </w:rPr>
              <w:t>FILING DATE: 30.08.2017</w:t>
            </w:r>
          </w:p>
          <w:p w:rsidR="004674D5" w:rsidRDefault="003E16C9" w:rsidP="005F1ED8">
            <w:pPr>
              <w:rPr>
                <w:sz w:val="20"/>
                <w:szCs w:val="20"/>
                <w:lang w:val="fr-CA"/>
              </w:rPr>
            </w:pPr>
            <w:r>
              <w:rPr>
                <w:sz w:val="20"/>
                <w:szCs w:val="20"/>
                <w:lang w:val="fr-CA"/>
              </w:rPr>
              <w:pict>
                <v:rect id="_x0000_i1038" style="width:108pt;height:1pt" o:hrpct="0" o:hralign="center" o:hrstd="t" o:hrnoshade="t" o:hr="t" fillcolor="black [3213]" stroked="f"/>
              </w:pict>
            </w:r>
          </w:p>
          <w:p w:rsidR="004674D5" w:rsidRPr="004674D5" w:rsidRDefault="004674D5" w:rsidP="005F1ED8">
            <w:pPr>
              <w:rPr>
                <w:sz w:val="20"/>
                <w:szCs w:val="20"/>
                <w:lang w:val="en-US"/>
              </w:rPr>
            </w:pPr>
          </w:p>
        </w:tc>
      </w:tr>
    </w:tbl>
    <w:p w:rsidR="004674D5" w:rsidRDefault="004674D5">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FA2559" w:rsidRPr="004B164F" w:rsidTr="003B3977">
        <w:tc>
          <w:tcPr>
            <w:tcW w:w="4320" w:type="dxa"/>
            <w:shd w:val="clear" w:color="auto" w:fill="auto"/>
          </w:tcPr>
          <w:p w:rsidR="00FA2559" w:rsidRDefault="004674D5" w:rsidP="005F1ED8">
            <w:pPr>
              <w:rPr>
                <w:b/>
                <w:sz w:val="20"/>
                <w:szCs w:val="20"/>
                <w:lang w:val="en-US"/>
              </w:rPr>
            </w:pPr>
            <w:r>
              <w:rPr>
                <w:b/>
                <w:sz w:val="20"/>
                <w:szCs w:val="20"/>
                <w:lang w:val="en-US"/>
              </w:rPr>
              <w:lastRenderedPageBreak/>
              <w:t>Robert Edwin Cadman</w:t>
            </w:r>
          </w:p>
          <w:p w:rsidR="004674D5" w:rsidRDefault="004674D5" w:rsidP="005F1ED8">
            <w:pPr>
              <w:rPr>
                <w:sz w:val="20"/>
                <w:szCs w:val="20"/>
                <w:lang w:val="en-US"/>
              </w:rPr>
            </w:pPr>
            <w:r>
              <w:rPr>
                <w:b/>
                <w:sz w:val="20"/>
                <w:szCs w:val="20"/>
                <w:lang w:val="en-US"/>
              </w:rPr>
              <w:tab/>
            </w:r>
            <w:r>
              <w:rPr>
                <w:sz w:val="20"/>
                <w:szCs w:val="20"/>
                <w:lang w:val="en-US"/>
              </w:rPr>
              <w:t xml:space="preserve">Roger P. </w:t>
            </w:r>
            <w:proofErr w:type="spellStart"/>
            <w:r>
              <w:rPr>
                <w:sz w:val="20"/>
                <w:szCs w:val="20"/>
                <w:lang w:val="en-US"/>
              </w:rPr>
              <w:t>Thirkell</w:t>
            </w:r>
            <w:proofErr w:type="spellEnd"/>
          </w:p>
          <w:p w:rsidR="004674D5" w:rsidRDefault="004674D5" w:rsidP="005F1ED8">
            <w:pPr>
              <w:rPr>
                <w:sz w:val="20"/>
                <w:szCs w:val="20"/>
                <w:lang w:val="en-US"/>
              </w:rPr>
            </w:pPr>
            <w:r>
              <w:rPr>
                <w:sz w:val="20"/>
                <w:szCs w:val="20"/>
                <w:lang w:val="en-US"/>
              </w:rPr>
              <w:tab/>
            </w:r>
            <w:proofErr w:type="spellStart"/>
            <w:r>
              <w:rPr>
                <w:sz w:val="20"/>
                <w:szCs w:val="20"/>
                <w:lang w:val="en-US"/>
              </w:rPr>
              <w:t>Thirkell</w:t>
            </w:r>
            <w:proofErr w:type="spellEnd"/>
            <w:r>
              <w:rPr>
                <w:sz w:val="20"/>
                <w:szCs w:val="20"/>
                <w:lang w:val="en-US"/>
              </w:rPr>
              <w:t xml:space="preserve"> &amp; Company</w:t>
            </w:r>
          </w:p>
          <w:p w:rsidR="004674D5" w:rsidRDefault="004674D5" w:rsidP="005F1ED8">
            <w:pPr>
              <w:rPr>
                <w:sz w:val="20"/>
                <w:szCs w:val="20"/>
                <w:lang w:val="en-US"/>
              </w:rPr>
            </w:pPr>
          </w:p>
          <w:p w:rsidR="004674D5" w:rsidRDefault="004674D5" w:rsidP="005F1ED8">
            <w:pPr>
              <w:rPr>
                <w:sz w:val="20"/>
                <w:szCs w:val="20"/>
                <w:lang w:val="en-US"/>
              </w:rPr>
            </w:pPr>
            <w:r>
              <w:rPr>
                <w:sz w:val="20"/>
                <w:szCs w:val="20"/>
                <w:lang w:val="en-US"/>
              </w:rPr>
              <w:tab/>
              <w:t>v. (37714)</w:t>
            </w:r>
          </w:p>
          <w:p w:rsidR="004674D5" w:rsidRDefault="004674D5" w:rsidP="005F1ED8">
            <w:pPr>
              <w:rPr>
                <w:sz w:val="20"/>
                <w:szCs w:val="20"/>
                <w:lang w:val="en-US"/>
              </w:rPr>
            </w:pPr>
          </w:p>
          <w:p w:rsidR="004674D5" w:rsidRDefault="004674D5" w:rsidP="005F1ED8">
            <w:pPr>
              <w:rPr>
                <w:b/>
                <w:sz w:val="20"/>
                <w:szCs w:val="20"/>
                <w:lang w:val="en-US"/>
              </w:rPr>
            </w:pPr>
            <w:r>
              <w:rPr>
                <w:b/>
                <w:sz w:val="20"/>
                <w:szCs w:val="20"/>
                <w:lang w:val="en-US"/>
              </w:rPr>
              <w:t>Her Majesty the Queen (</w:t>
            </w:r>
            <w:r w:rsidR="004B164F">
              <w:rPr>
                <w:b/>
                <w:sz w:val="20"/>
                <w:szCs w:val="20"/>
                <w:lang w:val="en-US"/>
              </w:rPr>
              <w:t>B.C.)</w:t>
            </w:r>
          </w:p>
          <w:p w:rsidR="004B164F" w:rsidRDefault="004B164F" w:rsidP="005F1ED8">
            <w:pPr>
              <w:rPr>
                <w:sz w:val="20"/>
                <w:szCs w:val="20"/>
                <w:lang w:val="en-US"/>
              </w:rPr>
            </w:pPr>
            <w:r>
              <w:rPr>
                <w:sz w:val="20"/>
                <w:szCs w:val="20"/>
                <w:lang w:val="en-US"/>
              </w:rPr>
              <w:tab/>
              <w:t>Matthew G. Scott</w:t>
            </w:r>
          </w:p>
          <w:p w:rsidR="004B164F" w:rsidRDefault="004B164F" w:rsidP="005F1ED8">
            <w:pPr>
              <w:rPr>
                <w:sz w:val="20"/>
                <w:szCs w:val="20"/>
                <w:lang w:val="en-US"/>
              </w:rPr>
            </w:pPr>
            <w:r>
              <w:rPr>
                <w:sz w:val="20"/>
                <w:szCs w:val="20"/>
                <w:lang w:val="en-US"/>
              </w:rPr>
              <w:tab/>
              <w:t xml:space="preserve">Criminals Appeals and Special </w:t>
            </w:r>
            <w:r>
              <w:rPr>
                <w:sz w:val="20"/>
                <w:szCs w:val="20"/>
                <w:lang w:val="en-US"/>
              </w:rPr>
              <w:tab/>
              <w:t>Prosecutions</w:t>
            </w:r>
          </w:p>
          <w:p w:rsidR="004B164F" w:rsidRDefault="004B164F" w:rsidP="005F1ED8">
            <w:pPr>
              <w:rPr>
                <w:sz w:val="20"/>
                <w:szCs w:val="20"/>
                <w:lang w:val="en-US"/>
              </w:rPr>
            </w:pPr>
          </w:p>
          <w:p w:rsidR="004B164F" w:rsidRDefault="004B164F" w:rsidP="005F1ED8">
            <w:pPr>
              <w:rPr>
                <w:sz w:val="20"/>
                <w:szCs w:val="20"/>
                <w:lang w:val="en-US"/>
              </w:rPr>
            </w:pPr>
            <w:r>
              <w:rPr>
                <w:sz w:val="20"/>
                <w:szCs w:val="20"/>
                <w:lang w:val="en-US"/>
              </w:rPr>
              <w:t>FILING DATE: 28.08.2017</w:t>
            </w:r>
          </w:p>
          <w:p w:rsidR="004B164F" w:rsidRDefault="003E16C9" w:rsidP="005F1ED8">
            <w:pPr>
              <w:rPr>
                <w:sz w:val="20"/>
                <w:szCs w:val="20"/>
                <w:lang w:val="fr-CA"/>
              </w:rPr>
            </w:pPr>
            <w:r>
              <w:rPr>
                <w:sz w:val="20"/>
                <w:szCs w:val="20"/>
                <w:lang w:val="fr-CA"/>
              </w:rPr>
              <w:pict>
                <v:rect id="_x0000_i1039" style="width:108pt;height:1pt" o:hrpct="0" o:hralign="center" o:hrstd="t" o:hrnoshade="t" o:hr="t" fillcolor="black [3213]" stroked="f"/>
              </w:pict>
            </w:r>
          </w:p>
          <w:p w:rsidR="004B164F" w:rsidRPr="004B164F" w:rsidRDefault="004B164F" w:rsidP="005F1ED8">
            <w:pPr>
              <w:rPr>
                <w:sz w:val="20"/>
                <w:szCs w:val="20"/>
                <w:lang w:val="en-US"/>
              </w:rPr>
            </w:pPr>
          </w:p>
        </w:tc>
        <w:tc>
          <w:tcPr>
            <w:tcW w:w="1181" w:type="dxa"/>
            <w:shd w:val="clear" w:color="auto" w:fill="auto"/>
          </w:tcPr>
          <w:p w:rsidR="00FA2559" w:rsidRPr="004674D5" w:rsidRDefault="00FA2559" w:rsidP="00242AEE">
            <w:pPr>
              <w:jc w:val="center"/>
              <w:rPr>
                <w:sz w:val="20"/>
                <w:szCs w:val="20"/>
                <w:lang w:val="en-US"/>
              </w:rPr>
            </w:pPr>
          </w:p>
        </w:tc>
        <w:tc>
          <w:tcPr>
            <w:tcW w:w="4320" w:type="dxa"/>
            <w:shd w:val="clear" w:color="auto" w:fill="auto"/>
          </w:tcPr>
          <w:p w:rsidR="00FA2559" w:rsidRPr="009A2612" w:rsidRDefault="004B164F" w:rsidP="005F1ED8">
            <w:pPr>
              <w:rPr>
                <w:b/>
                <w:sz w:val="20"/>
                <w:szCs w:val="20"/>
                <w:lang w:val="fr-CA"/>
              </w:rPr>
            </w:pPr>
            <w:r w:rsidRPr="009A2612">
              <w:rPr>
                <w:b/>
                <w:sz w:val="20"/>
                <w:szCs w:val="20"/>
                <w:lang w:val="fr-CA"/>
              </w:rPr>
              <w:t>Jacques Gagné</w:t>
            </w:r>
          </w:p>
          <w:p w:rsidR="004B164F" w:rsidRPr="009A2612" w:rsidRDefault="004B164F" w:rsidP="005F1ED8">
            <w:pPr>
              <w:rPr>
                <w:sz w:val="20"/>
                <w:szCs w:val="20"/>
                <w:lang w:val="fr-CA"/>
              </w:rPr>
            </w:pPr>
            <w:r w:rsidRPr="009A2612">
              <w:rPr>
                <w:b/>
                <w:sz w:val="20"/>
                <w:szCs w:val="20"/>
                <w:lang w:val="fr-CA"/>
              </w:rPr>
              <w:tab/>
            </w:r>
            <w:r w:rsidRPr="009A2612">
              <w:rPr>
                <w:sz w:val="20"/>
                <w:szCs w:val="20"/>
                <w:lang w:val="fr-CA"/>
              </w:rPr>
              <w:t>Jacques Gagné</w:t>
            </w:r>
          </w:p>
          <w:p w:rsidR="004B164F" w:rsidRPr="009A2612" w:rsidRDefault="004B164F" w:rsidP="005F1ED8">
            <w:pPr>
              <w:rPr>
                <w:sz w:val="20"/>
                <w:szCs w:val="20"/>
                <w:lang w:val="fr-CA"/>
              </w:rPr>
            </w:pPr>
          </w:p>
          <w:p w:rsidR="004B164F" w:rsidRPr="009A2612" w:rsidRDefault="004B164F" w:rsidP="005F1ED8">
            <w:pPr>
              <w:rPr>
                <w:sz w:val="20"/>
                <w:szCs w:val="20"/>
                <w:lang w:val="fr-CA"/>
              </w:rPr>
            </w:pPr>
            <w:r w:rsidRPr="009A2612">
              <w:rPr>
                <w:sz w:val="20"/>
                <w:szCs w:val="20"/>
                <w:lang w:val="fr-CA"/>
              </w:rPr>
              <w:tab/>
              <w:t>c. (37720)</w:t>
            </w:r>
          </w:p>
          <w:p w:rsidR="004B164F" w:rsidRPr="009A2612" w:rsidRDefault="004B164F" w:rsidP="005F1ED8">
            <w:pPr>
              <w:rPr>
                <w:sz w:val="20"/>
                <w:szCs w:val="20"/>
                <w:lang w:val="fr-CA"/>
              </w:rPr>
            </w:pPr>
          </w:p>
          <w:p w:rsidR="004B164F" w:rsidRPr="004B164F" w:rsidRDefault="004B164F" w:rsidP="005F1ED8">
            <w:pPr>
              <w:rPr>
                <w:b/>
                <w:sz w:val="20"/>
                <w:szCs w:val="20"/>
                <w:lang w:val="fr-CA"/>
              </w:rPr>
            </w:pPr>
            <w:r w:rsidRPr="004B164F">
              <w:rPr>
                <w:b/>
                <w:sz w:val="20"/>
                <w:szCs w:val="20"/>
                <w:lang w:val="fr-CA"/>
              </w:rPr>
              <w:t>Sa Majesté la Reine (</w:t>
            </w:r>
            <w:proofErr w:type="spellStart"/>
            <w:r w:rsidRPr="004B164F">
              <w:rPr>
                <w:b/>
                <w:sz w:val="20"/>
                <w:szCs w:val="20"/>
                <w:lang w:val="fr-CA"/>
              </w:rPr>
              <w:t>Qc</w:t>
            </w:r>
            <w:proofErr w:type="spellEnd"/>
            <w:r w:rsidRPr="004B164F">
              <w:rPr>
                <w:b/>
                <w:sz w:val="20"/>
                <w:szCs w:val="20"/>
                <w:lang w:val="fr-CA"/>
              </w:rPr>
              <w:t>)</w:t>
            </w:r>
          </w:p>
          <w:p w:rsidR="004B164F" w:rsidRDefault="004B164F" w:rsidP="005F1ED8">
            <w:pPr>
              <w:rPr>
                <w:sz w:val="20"/>
                <w:szCs w:val="20"/>
                <w:lang w:val="fr-CA"/>
              </w:rPr>
            </w:pPr>
            <w:r>
              <w:rPr>
                <w:sz w:val="20"/>
                <w:szCs w:val="20"/>
                <w:lang w:val="fr-CA"/>
              </w:rPr>
              <w:tab/>
              <w:t>Gilles Villeneuve</w:t>
            </w:r>
          </w:p>
          <w:p w:rsidR="004B164F" w:rsidRDefault="004B164F" w:rsidP="005F1ED8">
            <w:pPr>
              <w:rPr>
                <w:sz w:val="20"/>
                <w:szCs w:val="20"/>
                <w:lang w:val="fr-CA"/>
              </w:rPr>
            </w:pPr>
            <w:r>
              <w:rPr>
                <w:sz w:val="20"/>
                <w:szCs w:val="20"/>
                <w:lang w:val="fr-CA"/>
              </w:rPr>
              <w:tab/>
              <w:t>Service des poursuites pénales du Canada</w:t>
            </w:r>
          </w:p>
          <w:p w:rsidR="004B164F" w:rsidRDefault="004B164F" w:rsidP="005F1ED8">
            <w:pPr>
              <w:rPr>
                <w:sz w:val="20"/>
                <w:szCs w:val="20"/>
                <w:lang w:val="fr-CA"/>
              </w:rPr>
            </w:pPr>
          </w:p>
          <w:p w:rsidR="004B164F" w:rsidRDefault="004B164F" w:rsidP="005F1ED8">
            <w:pPr>
              <w:rPr>
                <w:sz w:val="20"/>
                <w:szCs w:val="20"/>
                <w:lang w:val="fr-CA"/>
              </w:rPr>
            </w:pPr>
            <w:r>
              <w:rPr>
                <w:sz w:val="20"/>
                <w:szCs w:val="20"/>
                <w:lang w:val="fr-CA"/>
              </w:rPr>
              <w:t>DATE DE PRODUCTION : 04.08.2017</w:t>
            </w:r>
          </w:p>
          <w:p w:rsidR="004B164F" w:rsidRPr="004B164F" w:rsidRDefault="003E16C9" w:rsidP="005F1ED8">
            <w:pPr>
              <w:rPr>
                <w:sz w:val="20"/>
                <w:szCs w:val="20"/>
                <w:lang w:val="fr-CA"/>
              </w:rPr>
            </w:pPr>
            <w:r>
              <w:rPr>
                <w:sz w:val="20"/>
                <w:szCs w:val="20"/>
                <w:lang w:val="fr-CA"/>
              </w:rPr>
              <w:pict>
                <v:rect id="_x0000_i1040" style="width:108pt;height:1pt" o:hrpct="0" o:hralign="center" o:hrstd="t" o:hrnoshade="t" o:hr="t" fillcolor="black [3213]" stroked="f"/>
              </w:pict>
            </w:r>
          </w:p>
        </w:tc>
      </w:tr>
      <w:tr w:rsidR="00FA2559" w:rsidRPr="004B164F" w:rsidTr="003B3977">
        <w:tc>
          <w:tcPr>
            <w:tcW w:w="4320" w:type="dxa"/>
            <w:shd w:val="clear" w:color="auto" w:fill="auto"/>
          </w:tcPr>
          <w:p w:rsidR="00FA2559" w:rsidRPr="009A2612" w:rsidRDefault="004B164F" w:rsidP="005F1ED8">
            <w:pPr>
              <w:rPr>
                <w:b/>
                <w:sz w:val="20"/>
                <w:szCs w:val="20"/>
                <w:lang w:val="en-US"/>
              </w:rPr>
            </w:pPr>
            <w:r w:rsidRPr="009A2612">
              <w:rPr>
                <w:b/>
                <w:sz w:val="20"/>
                <w:szCs w:val="20"/>
                <w:lang w:val="en-US"/>
              </w:rPr>
              <w:t>Jason Osborne</w:t>
            </w:r>
          </w:p>
          <w:p w:rsidR="004B164F" w:rsidRPr="009A2612" w:rsidRDefault="004B164F" w:rsidP="005F1ED8">
            <w:pPr>
              <w:rPr>
                <w:sz w:val="20"/>
                <w:szCs w:val="20"/>
                <w:lang w:val="en-US"/>
              </w:rPr>
            </w:pPr>
            <w:r w:rsidRPr="009A2612">
              <w:rPr>
                <w:b/>
                <w:sz w:val="20"/>
                <w:szCs w:val="20"/>
                <w:lang w:val="en-US"/>
              </w:rPr>
              <w:tab/>
            </w:r>
            <w:r w:rsidRPr="009A2612">
              <w:rPr>
                <w:sz w:val="20"/>
                <w:szCs w:val="20"/>
                <w:lang w:val="en-US"/>
              </w:rPr>
              <w:t>Jonathan Dawe</w:t>
            </w:r>
          </w:p>
          <w:p w:rsidR="004B164F" w:rsidRPr="009A2612" w:rsidRDefault="004B164F" w:rsidP="005F1ED8">
            <w:pPr>
              <w:rPr>
                <w:sz w:val="20"/>
                <w:szCs w:val="20"/>
                <w:lang w:val="en-US"/>
              </w:rPr>
            </w:pPr>
            <w:r w:rsidRPr="009A2612">
              <w:rPr>
                <w:sz w:val="20"/>
                <w:szCs w:val="20"/>
                <w:lang w:val="en-US"/>
              </w:rPr>
              <w:tab/>
              <w:t>Dawe &amp; Dineen</w:t>
            </w:r>
          </w:p>
          <w:p w:rsidR="004B164F" w:rsidRPr="009A2612" w:rsidRDefault="004B164F" w:rsidP="005F1ED8">
            <w:pPr>
              <w:rPr>
                <w:sz w:val="20"/>
                <w:szCs w:val="20"/>
                <w:lang w:val="en-US"/>
              </w:rPr>
            </w:pPr>
          </w:p>
          <w:p w:rsidR="004B164F" w:rsidRPr="009A2612" w:rsidRDefault="004B164F" w:rsidP="005F1ED8">
            <w:pPr>
              <w:rPr>
                <w:sz w:val="20"/>
                <w:szCs w:val="20"/>
                <w:lang w:val="en-US"/>
              </w:rPr>
            </w:pPr>
            <w:r w:rsidRPr="009A2612">
              <w:rPr>
                <w:sz w:val="20"/>
                <w:szCs w:val="20"/>
                <w:lang w:val="en-US"/>
              </w:rPr>
              <w:tab/>
              <w:t>v. (37724)</w:t>
            </w:r>
          </w:p>
          <w:p w:rsidR="004B164F" w:rsidRPr="009A2612" w:rsidRDefault="004B164F" w:rsidP="005F1ED8">
            <w:pPr>
              <w:rPr>
                <w:sz w:val="20"/>
                <w:szCs w:val="20"/>
                <w:lang w:val="en-US"/>
              </w:rPr>
            </w:pPr>
          </w:p>
          <w:p w:rsidR="004B164F" w:rsidRPr="004B164F" w:rsidRDefault="004B164F" w:rsidP="005F1ED8">
            <w:pPr>
              <w:rPr>
                <w:b/>
                <w:sz w:val="20"/>
                <w:szCs w:val="20"/>
                <w:lang w:val="en-US"/>
              </w:rPr>
            </w:pPr>
            <w:r w:rsidRPr="004B164F">
              <w:rPr>
                <w:b/>
                <w:sz w:val="20"/>
                <w:szCs w:val="20"/>
                <w:lang w:val="en-US"/>
              </w:rPr>
              <w:t>Her Majesty the Queen (Ont.)</w:t>
            </w:r>
          </w:p>
          <w:p w:rsidR="004B164F" w:rsidRDefault="004B164F" w:rsidP="005F1ED8">
            <w:pPr>
              <w:rPr>
                <w:sz w:val="20"/>
                <w:szCs w:val="20"/>
                <w:lang w:val="en-US"/>
              </w:rPr>
            </w:pPr>
            <w:r>
              <w:rPr>
                <w:sz w:val="20"/>
                <w:szCs w:val="20"/>
                <w:lang w:val="en-US"/>
              </w:rPr>
              <w:tab/>
              <w:t>Grace Choi</w:t>
            </w:r>
          </w:p>
          <w:p w:rsidR="004B164F" w:rsidRDefault="004B164F" w:rsidP="005F1ED8">
            <w:pPr>
              <w:rPr>
                <w:sz w:val="20"/>
                <w:szCs w:val="20"/>
                <w:lang w:val="en-US"/>
              </w:rPr>
            </w:pPr>
            <w:r>
              <w:rPr>
                <w:sz w:val="20"/>
                <w:szCs w:val="20"/>
                <w:lang w:val="en-US"/>
              </w:rPr>
              <w:tab/>
              <w:t>A.G. of Ontario</w:t>
            </w:r>
          </w:p>
          <w:p w:rsidR="004B164F" w:rsidRDefault="004B164F" w:rsidP="005F1ED8">
            <w:pPr>
              <w:rPr>
                <w:sz w:val="20"/>
                <w:szCs w:val="20"/>
                <w:lang w:val="en-US"/>
              </w:rPr>
            </w:pPr>
          </w:p>
          <w:p w:rsidR="004B164F" w:rsidRDefault="004B164F" w:rsidP="005F1ED8">
            <w:pPr>
              <w:rPr>
                <w:sz w:val="20"/>
                <w:szCs w:val="20"/>
                <w:lang w:val="en-US"/>
              </w:rPr>
            </w:pPr>
            <w:r>
              <w:rPr>
                <w:sz w:val="20"/>
                <w:szCs w:val="20"/>
                <w:lang w:val="en-US"/>
              </w:rPr>
              <w:t>FILING DATE: 30.08.2017</w:t>
            </w:r>
          </w:p>
          <w:p w:rsidR="004B164F" w:rsidRDefault="003E16C9" w:rsidP="005F1ED8">
            <w:pPr>
              <w:rPr>
                <w:sz w:val="20"/>
                <w:szCs w:val="20"/>
                <w:lang w:val="fr-CA"/>
              </w:rPr>
            </w:pPr>
            <w:r>
              <w:rPr>
                <w:sz w:val="20"/>
                <w:szCs w:val="20"/>
                <w:lang w:val="fr-CA"/>
              </w:rPr>
              <w:pict>
                <v:rect id="_x0000_i1041" style="width:108pt;height:1pt" o:hrpct="0" o:hralign="center" o:hrstd="t" o:hrnoshade="t" o:hr="t" fillcolor="black [3213]" stroked="f"/>
              </w:pict>
            </w:r>
          </w:p>
          <w:p w:rsidR="004B164F" w:rsidRPr="004B164F" w:rsidRDefault="004B164F" w:rsidP="005F1ED8">
            <w:pPr>
              <w:rPr>
                <w:sz w:val="20"/>
                <w:szCs w:val="20"/>
                <w:lang w:val="en-US"/>
              </w:rPr>
            </w:pPr>
          </w:p>
        </w:tc>
        <w:tc>
          <w:tcPr>
            <w:tcW w:w="1181" w:type="dxa"/>
            <w:shd w:val="clear" w:color="auto" w:fill="auto"/>
          </w:tcPr>
          <w:p w:rsidR="00FA2559" w:rsidRPr="004B164F" w:rsidRDefault="004B164F" w:rsidP="00242AEE">
            <w:pPr>
              <w:jc w:val="center"/>
              <w:rPr>
                <w:sz w:val="20"/>
                <w:szCs w:val="20"/>
                <w:lang w:val="en-US"/>
              </w:rPr>
            </w:pPr>
            <w:r>
              <w:rPr>
                <w:sz w:val="20"/>
                <w:szCs w:val="20"/>
                <w:lang w:val="en-US"/>
              </w:rPr>
              <w:tab/>
            </w:r>
          </w:p>
        </w:tc>
        <w:tc>
          <w:tcPr>
            <w:tcW w:w="4320" w:type="dxa"/>
            <w:shd w:val="clear" w:color="auto" w:fill="auto"/>
          </w:tcPr>
          <w:p w:rsidR="00FA2559" w:rsidRPr="009A2612" w:rsidRDefault="00225E5D" w:rsidP="005F1ED8">
            <w:pPr>
              <w:rPr>
                <w:b/>
                <w:sz w:val="20"/>
                <w:szCs w:val="20"/>
                <w:lang w:val="fr-CA"/>
              </w:rPr>
            </w:pPr>
            <w:r w:rsidRPr="009A2612">
              <w:rPr>
                <w:b/>
                <w:sz w:val="20"/>
                <w:szCs w:val="20"/>
                <w:lang w:val="fr-CA"/>
              </w:rPr>
              <w:t xml:space="preserve">Master Corporal C.J. </w:t>
            </w:r>
            <w:proofErr w:type="spellStart"/>
            <w:r w:rsidRPr="009A2612">
              <w:rPr>
                <w:b/>
                <w:sz w:val="20"/>
                <w:szCs w:val="20"/>
                <w:lang w:val="fr-CA"/>
              </w:rPr>
              <w:t>Stillman</w:t>
            </w:r>
            <w:proofErr w:type="spellEnd"/>
            <w:r w:rsidRPr="009A2612">
              <w:rPr>
                <w:b/>
                <w:sz w:val="20"/>
                <w:szCs w:val="20"/>
                <w:lang w:val="fr-CA"/>
              </w:rPr>
              <w:t xml:space="preserve"> et al. </w:t>
            </w:r>
          </w:p>
          <w:p w:rsidR="00225E5D" w:rsidRPr="009A2612" w:rsidRDefault="00225E5D" w:rsidP="005F1ED8">
            <w:pPr>
              <w:rPr>
                <w:sz w:val="20"/>
                <w:szCs w:val="20"/>
                <w:lang w:val="fr-CA"/>
              </w:rPr>
            </w:pPr>
            <w:r w:rsidRPr="009A2612">
              <w:rPr>
                <w:b/>
                <w:sz w:val="20"/>
                <w:szCs w:val="20"/>
                <w:lang w:val="fr-CA"/>
              </w:rPr>
              <w:tab/>
            </w:r>
            <w:r w:rsidRPr="009A2612">
              <w:rPr>
                <w:sz w:val="20"/>
                <w:szCs w:val="20"/>
                <w:lang w:val="fr-CA"/>
              </w:rPr>
              <w:t xml:space="preserve">Mark </w:t>
            </w:r>
            <w:proofErr w:type="spellStart"/>
            <w:r w:rsidRPr="009A2612">
              <w:rPr>
                <w:sz w:val="20"/>
                <w:szCs w:val="20"/>
                <w:lang w:val="fr-CA"/>
              </w:rPr>
              <w:t>Létourneau</w:t>
            </w:r>
            <w:proofErr w:type="spellEnd"/>
          </w:p>
          <w:p w:rsidR="00225E5D" w:rsidRPr="009A2612" w:rsidRDefault="00225E5D" w:rsidP="005F1ED8">
            <w:pPr>
              <w:rPr>
                <w:sz w:val="20"/>
                <w:szCs w:val="20"/>
                <w:lang w:val="fr-CA"/>
              </w:rPr>
            </w:pPr>
            <w:r w:rsidRPr="009A2612">
              <w:rPr>
                <w:sz w:val="20"/>
                <w:szCs w:val="20"/>
                <w:lang w:val="fr-CA"/>
              </w:rPr>
              <w:tab/>
              <w:t xml:space="preserve">Services d’avocats de la </w:t>
            </w:r>
            <w:proofErr w:type="spellStart"/>
            <w:r w:rsidRPr="009A2612">
              <w:rPr>
                <w:sz w:val="20"/>
                <w:szCs w:val="20"/>
                <w:lang w:val="fr-CA"/>
              </w:rPr>
              <w:t>defense</w:t>
            </w:r>
            <w:proofErr w:type="spellEnd"/>
          </w:p>
          <w:p w:rsidR="00225E5D" w:rsidRPr="009A2612" w:rsidRDefault="00225E5D" w:rsidP="005F1ED8">
            <w:pPr>
              <w:rPr>
                <w:sz w:val="20"/>
                <w:szCs w:val="20"/>
                <w:lang w:val="fr-CA"/>
              </w:rPr>
            </w:pPr>
          </w:p>
          <w:p w:rsidR="00225E5D" w:rsidRDefault="00225E5D" w:rsidP="005F1ED8">
            <w:pPr>
              <w:rPr>
                <w:sz w:val="20"/>
                <w:szCs w:val="20"/>
                <w:lang w:val="en-US"/>
              </w:rPr>
            </w:pPr>
            <w:r w:rsidRPr="009A2612">
              <w:rPr>
                <w:sz w:val="20"/>
                <w:szCs w:val="20"/>
                <w:lang w:val="fr-CA"/>
              </w:rPr>
              <w:tab/>
            </w:r>
            <w:r>
              <w:rPr>
                <w:sz w:val="20"/>
                <w:szCs w:val="20"/>
                <w:lang w:val="en-US"/>
              </w:rPr>
              <w:t>v. (37701)</w:t>
            </w:r>
          </w:p>
          <w:p w:rsidR="00225E5D" w:rsidRDefault="00225E5D" w:rsidP="005F1ED8">
            <w:pPr>
              <w:rPr>
                <w:sz w:val="20"/>
                <w:szCs w:val="20"/>
                <w:lang w:val="en-US"/>
              </w:rPr>
            </w:pPr>
          </w:p>
          <w:p w:rsidR="00225E5D" w:rsidRDefault="00225E5D" w:rsidP="005F1ED8">
            <w:pPr>
              <w:rPr>
                <w:b/>
                <w:sz w:val="20"/>
                <w:szCs w:val="20"/>
                <w:lang w:val="en-US"/>
              </w:rPr>
            </w:pPr>
            <w:r>
              <w:rPr>
                <w:b/>
                <w:sz w:val="20"/>
                <w:szCs w:val="20"/>
                <w:lang w:val="en-US"/>
              </w:rPr>
              <w:t>Her Majesty the Queen (CMAC)</w:t>
            </w:r>
          </w:p>
          <w:p w:rsidR="00225E5D" w:rsidRDefault="00225E5D" w:rsidP="005F1ED8">
            <w:pPr>
              <w:rPr>
                <w:sz w:val="20"/>
                <w:szCs w:val="20"/>
                <w:lang w:val="en-US"/>
              </w:rPr>
            </w:pPr>
            <w:r>
              <w:rPr>
                <w:sz w:val="20"/>
                <w:szCs w:val="20"/>
                <w:lang w:val="en-US"/>
              </w:rPr>
              <w:tab/>
              <w:t>Dylan Kerr</w:t>
            </w:r>
          </w:p>
          <w:p w:rsidR="00225E5D" w:rsidRDefault="00225E5D" w:rsidP="005F1ED8">
            <w:pPr>
              <w:rPr>
                <w:sz w:val="20"/>
                <w:szCs w:val="20"/>
                <w:lang w:val="en-US"/>
              </w:rPr>
            </w:pPr>
            <w:r>
              <w:rPr>
                <w:sz w:val="20"/>
                <w:szCs w:val="20"/>
                <w:lang w:val="en-US"/>
              </w:rPr>
              <w:tab/>
              <w:t>Canadian Military Prosecution Service</w:t>
            </w:r>
          </w:p>
          <w:p w:rsidR="00225E5D" w:rsidRDefault="00225E5D" w:rsidP="005F1ED8">
            <w:pPr>
              <w:rPr>
                <w:sz w:val="20"/>
                <w:szCs w:val="20"/>
                <w:lang w:val="en-US"/>
              </w:rPr>
            </w:pPr>
          </w:p>
          <w:p w:rsidR="00225E5D" w:rsidRDefault="00225E5D" w:rsidP="005F1ED8">
            <w:pPr>
              <w:rPr>
                <w:sz w:val="20"/>
                <w:szCs w:val="20"/>
                <w:lang w:val="en-US"/>
              </w:rPr>
            </w:pPr>
            <w:r>
              <w:rPr>
                <w:sz w:val="20"/>
                <w:szCs w:val="20"/>
                <w:lang w:val="en-US"/>
              </w:rPr>
              <w:t>FILING DATE: 18.08.2017</w:t>
            </w:r>
          </w:p>
          <w:p w:rsidR="00225E5D" w:rsidRPr="00225E5D" w:rsidRDefault="003E16C9" w:rsidP="005F1ED8">
            <w:pPr>
              <w:rPr>
                <w:sz w:val="20"/>
                <w:szCs w:val="20"/>
                <w:lang w:val="en-US"/>
              </w:rPr>
            </w:pPr>
            <w:r>
              <w:rPr>
                <w:sz w:val="20"/>
                <w:szCs w:val="20"/>
                <w:lang w:val="fr-CA"/>
              </w:rPr>
              <w:pict>
                <v:rect id="_x0000_i1042" style="width:108pt;height:1pt" o:hrpct="0" o:hralign="center" o:hrstd="t" o:hrnoshade="t" o:hr="t" fillcolor="black [3213]" stroked="f"/>
              </w:pict>
            </w:r>
          </w:p>
        </w:tc>
      </w:tr>
      <w:tr w:rsidR="00FA2559" w:rsidRPr="004B164F" w:rsidTr="003B3977">
        <w:tc>
          <w:tcPr>
            <w:tcW w:w="4320" w:type="dxa"/>
            <w:shd w:val="clear" w:color="auto" w:fill="auto"/>
          </w:tcPr>
          <w:p w:rsidR="00FA2559" w:rsidRDefault="009E4EE0" w:rsidP="005F1ED8">
            <w:pPr>
              <w:rPr>
                <w:b/>
                <w:sz w:val="20"/>
                <w:szCs w:val="20"/>
                <w:lang w:val="en-US"/>
              </w:rPr>
            </w:pPr>
            <w:proofErr w:type="spellStart"/>
            <w:r>
              <w:rPr>
                <w:b/>
                <w:sz w:val="20"/>
                <w:szCs w:val="20"/>
                <w:lang w:val="en-US"/>
              </w:rPr>
              <w:t>Ritlyn</w:t>
            </w:r>
            <w:proofErr w:type="spellEnd"/>
            <w:r>
              <w:rPr>
                <w:b/>
                <w:sz w:val="20"/>
                <w:szCs w:val="20"/>
                <w:lang w:val="en-US"/>
              </w:rPr>
              <w:t xml:space="preserve"> Investments </w:t>
            </w:r>
            <w:r w:rsidR="003E16C9">
              <w:rPr>
                <w:b/>
                <w:sz w:val="20"/>
                <w:szCs w:val="20"/>
                <w:lang w:val="en-US"/>
              </w:rPr>
              <w:t>Limited</w:t>
            </w:r>
          </w:p>
          <w:p w:rsidR="009E4EE0" w:rsidRDefault="009E4EE0" w:rsidP="005F1ED8">
            <w:pPr>
              <w:rPr>
                <w:sz w:val="20"/>
                <w:szCs w:val="20"/>
                <w:lang w:val="en-US"/>
              </w:rPr>
            </w:pPr>
            <w:r>
              <w:rPr>
                <w:b/>
                <w:sz w:val="20"/>
                <w:szCs w:val="20"/>
                <w:lang w:val="en-US"/>
              </w:rPr>
              <w:tab/>
            </w:r>
            <w:r>
              <w:rPr>
                <w:sz w:val="20"/>
                <w:szCs w:val="20"/>
                <w:lang w:val="en-US"/>
              </w:rPr>
              <w:t>Kieran C. Dickson</w:t>
            </w:r>
          </w:p>
          <w:p w:rsidR="009E4EE0" w:rsidRDefault="009E4EE0" w:rsidP="005F1ED8">
            <w:pPr>
              <w:rPr>
                <w:sz w:val="20"/>
                <w:szCs w:val="20"/>
                <w:lang w:val="en-US"/>
              </w:rPr>
            </w:pPr>
            <w:r>
              <w:rPr>
                <w:sz w:val="20"/>
                <w:szCs w:val="20"/>
                <w:lang w:val="en-US"/>
              </w:rPr>
              <w:tab/>
              <w:t>Evans, Philip</w:t>
            </w:r>
          </w:p>
          <w:p w:rsidR="009E4EE0" w:rsidRDefault="009E4EE0" w:rsidP="005F1ED8">
            <w:pPr>
              <w:rPr>
                <w:sz w:val="20"/>
                <w:szCs w:val="20"/>
                <w:lang w:val="en-US"/>
              </w:rPr>
            </w:pPr>
          </w:p>
          <w:p w:rsidR="009E4EE0" w:rsidRDefault="009E4EE0" w:rsidP="005F1ED8">
            <w:pPr>
              <w:rPr>
                <w:sz w:val="20"/>
                <w:szCs w:val="20"/>
                <w:lang w:val="en-US"/>
              </w:rPr>
            </w:pPr>
            <w:r>
              <w:rPr>
                <w:sz w:val="20"/>
                <w:szCs w:val="20"/>
                <w:lang w:val="en-US"/>
              </w:rPr>
              <w:tab/>
              <w:t>v. (37711)</w:t>
            </w:r>
          </w:p>
          <w:p w:rsidR="009E4EE0" w:rsidRDefault="009E4EE0" w:rsidP="005F1ED8">
            <w:pPr>
              <w:rPr>
                <w:sz w:val="20"/>
                <w:szCs w:val="20"/>
                <w:lang w:val="en-US"/>
              </w:rPr>
            </w:pPr>
          </w:p>
          <w:p w:rsidR="009E4EE0" w:rsidRDefault="009E4EE0" w:rsidP="005F1ED8">
            <w:pPr>
              <w:rPr>
                <w:b/>
                <w:sz w:val="20"/>
                <w:szCs w:val="20"/>
                <w:lang w:val="en-US"/>
              </w:rPr>
            </w:pPr>
            <w:r>
              <w:rPr>
                <w:b/>
                <w:sz w:val="20"/>
                <w:szCs w:val="20"/>
                <w:lang w:val="en-US"/>
              </w:rPr>
              <w:t>Estate of Armand Letest</w:t>
            </w:r>
            <w:r w:rsidR="003E16C9">
              <w:rPr>
                <w:b/>
                <w:sz w:val="20"/>
                <w:szCs w:val="20"/>
                <w:lang w:val="en-US"/>
              </w:rPr>
              <w:t>u</w:t>
            </w:r>
            <w:bookmarkStart w:id="0" w:name="_GoBack"/>
            <w:bookmarkEnd w:id="0"/>
            <w:r>
              <w:rPr>
                <w:b/>
                <w:sz w:val="20"/>
                <w:szCs w:val="20"/>
                <w:lang w:val="en-US"/>
              </w:rPr>
              <w:t>, deceased, by its Litigation Administrator, Christopher Letestu (Ont.)</w:t>
            </w:r>
          </w:p>
          <w:p w:rsidR="009E4EE0" w:rsidRDefault="009E4EE0" w:rsidP="005F1ED8">
            <w:pPr>
              <w:rPr>
                <w:sz w:val="20"/>
                <w:szCs w:val="20"/>
                <w:lang w:val="en-US"/>
              </w:rPr>
            </w:pPr>
            <w:r>
              <w:rPr>
                <w:sz w:val="20"/>
                <w:szCs w:val="20"/>
                <w:lang w:val="en-US"/>
              </w:rPr>
              <w:tab/>
              <w:t>Joel P. McCoy</w:t>
            </w:r>
          </w:p>
          <w:p w:rsidR="009E4EE0" w:rsidRDefault="009E4EE0" w:rsidP="005F1ED8">
            <w:pPr>
              <w:rPr>
                <w:sz w:val="20"/>
                <w:szCs w:val="20"/>
                <w:lang w:val="en-US"/>
              </w:rPr>
            </w:pPr>
            <w:r>
              <w:rPr>
                <w:sz w:val="20"/>
                <w:szCs w:val="20"/>
                <w:lang w:val="en-US"/>
              </w:rPr>
              <w:tab/>
            </w:r>
            <w:proofErr w:type="spellStart"/>
            <w:r>
              <w:rPr>
                <w:sz w:val="20"/>
                <w:szCs w:val="20"/>
                <w:lang w:val="en-US"/>
              </w:rPr>
              <w:t>Bergmanis</w:t>
            </w:r>
            <w:proofErr w:type="spellEnd"/>
            <w:r>
              <w:rPr>
                <w:sz w:val="20"/>
                <w:szCs w:val="20"/>
                <w:lang w:val="en-US"/>
              </w:rPr>
              <w:t xml:space="preserve">, </w:t>
            </w:r>
            <w:proofErr w:type="spellStart"/>
            <w:r>
              <w:rPr>
                <w:sz w:val="20"/>
                <w:szCs w:val="20"/>
                <w:lang w:val="en-US"/>
              </w:rPr>
              <w:t>Preyra</w:t>
            </w:r>
            <w:proofErr w:type="spellEnd"/>
            <w:r>
              <w:rPr>
                <w:sz w:val="20"/>
                <w:szCs w:val="20"/>
                <w:lang w:val="en-US"/>
              </w:rPr>
              <w:t xml:space="preserve"> LLP</w:t>
            </w:r>
          </w:p>
          <w:p w:rsidR="009E4EE0" w:rsidRDefault="009E4EE0" w:rsidP="005F1ED8">
            <w:pPr>
              <w:rPr>
                <w:sz w:val="20"/>
                <w:szCs w:val="20"/>
                <w:lang w:val="en-US"/>
              </w:rPr>
            </w:pPr>
          </w:p>
          <w:p w:rsidR="009E4EE0" w:rsidRDefault="009E4EE0" w:rsidP="005F1ED8">
            <w:pPr>
              <w:rPr>
                <w:sz w:val="20"/>
                <w:szCs w:val="20"/>
                <w:lang w:val="en-US"/>
              </w:rPr>
            </w:pPr>
            <w:r>
              <w:rPr>
                <w:sz w:val="20"/>
                <w:szCs w:val="20"/>
                <w:lang w:val="en-US"/>
              </w:rPr>
              <w:t>FILING DATE: 25.08.2017</w:t>
            </w:r>
          </w:p>
          <w:p w:rsidR="009E4EE0" w:rsidRPr="009E4EE0" w:rsidRDefault="003E16C9" w:rsidP="005F1ED8">
            <w:pPr>
              <w:rPr>
                <w:sz w:val="20"/>
                <w:szCs w:val="20"/>
                <w:lang w:val="en-US"/>
              </w:rPr>
            </w:pPr>
            <w:r>
              <w:rPr>
                <w:sz w:val="20"/>
                <w:szCs w:val="20"/>
                <w:lang w:val="fr-CA"/>
              </w:rPr>
              <w:pict>
                <v:rect id="_x0000_i1043" style="width:108pt;height:1pt" o:hrpct="0" o:hralign="center" o:hrstd="t" o:hrnoshade="t" o:hr="t" fillcolor="black [3213]" stroked="f"/>
              </w:pict>
            </w:r>
          </w:p>
        </w:tc>
        <w:tc>
          <w:tcPr>
            <w:tcW w:w="1181" w:type="dxa"/>
            <w:shd w:val="clear" w:color="auto" w:fill="auto"/>
          </w:tcPr>
          <w:p w:rsidR="00FA2559" w:rsidRPr="004B164F" w:rsidRDefault="00FA2559" w:rsidP="00242AEE">
            <w:pPr>
              <w:jc w:val="center"/>
              <w:rPr>
                <w:sz w:val="20"/>
                <w:szCs w:val="20"/>
                <w:lang w:val="en-US"/>
              </w:rPr>
            </w:pPr>
          </w:p>
        </w:tc>
        <w:tc>
          <w:tcPr>
            <w:tcW w:w="4320" w:type="dxa"/>
            <w:shd w:val="clear" w:color="auto" w:fill="auto"/>
          </w:tcPr>
          <w:p w:rsidR="00FA2559" w:rsidRPr="004B164F" w:rsidRDefault="00FA2559" w:rsidP="005F1ED8">
            <w:pPr>
              <w:rPr>
                <w:sz w:val="20"/>
                <w:szCs w:val="20"/>
                <w:lang w:val="en-US"/>
              </w:rPr>
            </w:pPr>
          </w:p>
        </w:tc>
      </w:tr>
    </w:tbl>
    <w:p w:rsidR="00242AEE" w:rsidRPr="004B164F" w:rsidRDefault="00242AEE" w:rsidP="0095096B">
      <w:pPr>
        <w:tabs>
          <w:tab w:val="right" w:pos="9360"/>
        </w:tabs>
        <w:rPr>
          <w:sz w:val="20"/>
          <w:szCs w:val="20"/>
          <w:lang w:val="en-US"/>
        </w:rPr>
      </w:pPr>
    </w:p>
    <w:p w:rsidR="00C01FCB" w:rsidRPr="004B164F" w:rsidRDefault="00C01FCB" w:rsidP="0095096B">
      <w:pPr>
        <w:tabs>
          <w:tab w:val="right" w:pos="9360"/>
        </w:tabs>
        <w:rPr>
          <w:sz w:val="20"/>
          <w:szCs w:val="20"/>
          <w:lang w:val="en-US"/>
        </w:rPr>
      </w:pPr>
    </w:p>
    <w:p w:rsidR="00C01FCB" w:rsidRPr="004B164F" w:rsidRDefault="00C01FCB" w:rsidP="0095096B">
      <w:pPr>
        <w:tabs>
          <w:tab w:val="right" w:pos="9360"/>
        </w:tabs>
        <w:rPr>
          <w:sz w:val="20"/>
          <w:szCs w:val="20"/>
          <w:lang w:val="en-US"/>
        </w:rPr>
      </w:pPr>
    </w:p>
    <w:p w:rsidR="00242AEE" w:rsidRPr="004B164F" w:rsidRDefault="00242AEE" w:rsidP="0095096B">
      <w:pPr>
        <w:tabs>
          <w:tab w:val="right" w:pos="9360"/>
        </w:tabs>
        <w:rPr>
          <w:sz w:val="20"/>
          <w:szCs w:val="20"/>
          <w:lang w:val="en-US"/>
        </w:rPr>
        <w:sectPr w:rsidR="00242AEE" w:rsidRPr="004B164F" w:rsidSect="003B267C">
          <w:headerReference w:type="default" r:id="rId11"/>
          <w:footerReference w:type="default" r:id="rId12"/>
          <w:headerReference w:type="first" r:id="rId13"/>
          <w:footerReference w:type="first" r:id="rId14"/>
          <w:pgSz w:w="12240" w:h="15840"/>
          <w:pgMar w:top="720" w:right="965" w:bottom="1080" w:left="1656" w:header="706" w:footer="706" w:gutter="0"/>
          <w:pgNumType w:start="128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45BD9" w:rsidTr="00BA6468">
        <w:trPr>
          <w:trHeight w:val="900"/>
        </w:trPr>
        <w:tc>
          <w:tcPr>
            <w:tcW w:w="4200" w:type="dxa"/>
            <w:tcMar>
              <w:left w:w="0" w:type="dxa"/>
              <w:right w:w="0" w:type="dxa"/>
            </w:tcMar>
          </w:tcPr>
          <w:p w:rsidR="002E2327" w:rsidRPr="005528C0" w:rsidRDefault="002E2327" w:rsidP="002E2327">
            <w:pPr>
              <w:keepNext/>
              <w:keepLines/>
              <w:widowControl w:val="0"/>
              <w:rPr>
                <w:b/>
                <w:szCs w:val="24"/>
                <w:lang w:val="en-US"/>
              </w:rPr>
            </w:pPr>
            <w:r w:rsidRPr="005528C0">
              <w:rPr>
                <w:b/>
                <w:szCs w:val="24"/>
                <w:lang w:val="en-US"/>
              </w:rPr>
              <w:lastRenderedPageBreak/>
              <w:t>APPLICATIONS FOR LEAVE SUBMITTED TO COURT SINCE LAST ISSUE</w:t>
            </w:r>
          </w:p>
        </w:tc>
        <w:tc>
          <w:tcPr>
            <w:tcW w:w="1200" w:type="dxa"/>
            <w:tcMar>
              <w:left w:w="0" w:type="dxa"/>
              <w:right w:w="0" w:type="dxa"/>
            </w:tcMar>
          </w:tcPr>
          <w:p w:rsidR="002E2327" w:rsidRPr="005528C0" w:rsidRDefault="002E2327" w:rsidP="002E2327">
            <w:pPr>
              <w:keepNext/>
              <w:keepLines/>
              <w:widowControl w:val="0"/>
              <w:jc w:val="center"/>
              <w:rPr>
                <w:b/>
                <w:szCs w:val="24"/>
                <w:lang w:val="en-US"/>
              </w:rPr>
            </w:pPr>
          </w:p>
          <w:p w:rsidR="001D0D5F" w:rsidRPr="005528C0" w:rsidRDefault="001D0D5F" w:rsidP="002E2327">
            <w:pPr>
              <w:keepNext/>
              <w:keepLines/>
              <w:widowControl w:val="0"/>
              <w:jc w:val="center"/>
              <w:rPr>
                <w:b/>
                <w:szCs w:val="24"/>
                <w:lang w:val="en-US"/>
              </w:rPr>
            </w:pPr>
          </w:p>
          <w:p w:rsidR="001D0D5F" w:rsidRPr="005528C0" w:rsidRDefault="001D0D5F" w:rsidP="002E2327">
            <w:pPr>
              <w:keepNext/>
              <w:keepLines/>
              <w:widowControl w:val="0"/>
              <w:jc w:val="center"/>
              <w:rPr>
                <w:b/>
                <w:szCs w:val="24"/>
                <w:lang w:val="en-US"/>
              </w:rPr>
            </w:pPr>
          </w:p>
          <w:p w:rsidR="001D0D5F" w:rsidRPr="005528C0"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9A2612">
              <w:rPr>
                <w:b/>
                <w:szCs w:val="24"/>
                <w:lang w:val="fr-CA"/>
              </w:rPr>
              <w:t>DEMANDES SOUMISES À LA COUR DEPUIS LA DERNIÈRE PA</w:t>
            </w:r>
            <w:r w:rsidRPr="00706D49">
              <w:rPr>
                <w:b/>
                <w:szCs w:val="24"/>
                <w:lang w:val="fr-CA"/>
              </w:rPr>
              <w:t>RUTI</w:t>
            </w:r>
            <w:r w:rsidRPr="001D0D5F">
              <w:rPr>
                <w:b/>
                <w:szCs w:val="24"/>
                <w:lang w:val="fr-CA"/>
              </w:rPr>
              <w:t>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3550B7" w:rsidP="00CB3520">
      <w:pPr>
        <w:widowControl w:val="0"/>
        <w:rPr>
          <w:b/>
          <w:sz w:val="20"/>
          <w:szCs w:val="20"/>
        </w:rPr>
      </w:pPr>
      <w:r>
        <w:rPr>
          <w:b/>
          <w:sz w:val="20"/>
          <w:szCs w:val="20"/>
        </w:rPr>
        <w:t>SEPTEMBER 11</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11 SEPTEMBRE</w:t>
      </w:r>
      <w:r w:rsidR="00CB3520" w:rsidRPr="00C50A5C">
        <w:rPr>
          <w:b/>
          <w:sz w:val="20"/>
          <w:szCs w:val="20"/>
        </w:rPr>
        <w:t xml:space="preserve"> 201</w:t>
      </w:r>
      <w:r w:rsidR="00E8544A">
        <w:rPr>
          <w:b/>
          <w:sz w:val="20"/>
          <w:szCs w:val="20"/>
        </w:rPr>
        <w:t>7</w:t>
      </w:r>
    </w:p>
    <w:p w:rsidR="00CB3520" w:rsidRPr="00C50A5C"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626"/>
        <w:gridCol w:w="4234"/>
        <w:gridCol w:w="360"/>
        <w:gridCol w:w="3848"/>
      </w:tblGrid>
      <w:tr w:rsidR="003550B7" w:rsidRPr="00545BD9" w:rsidTr="003550B7">
        <w:trPr>
          <w:cantSplit/>
        </w:trPr>
        <w:tc>
          <w:tcPr>
            <w:tcW w:w="508" w:type="dxa"/>
          </w:tcPr>
          <w:p w:rsidR="003550B7" w:rsidRPr="006B5DE2" w:rsidRDefault="003550B7" w:rsidP="00352326">
            <w:pPr>
              <w:rPr>
                <w:sz w:val="20"/>
                <w:szCs w:val="20"/>
                <w:lang w:val="fr-CA"/>
              </w:rPr>
            </w:pPr>
          </w:p>
        </w:tc>
        <w:tc>
          <w:tcPr>
            <w:tcW w:w="626" w:type="dxa"/>
          </w:tcPr>
          <w:p w:rsidR="003550B7" w:rsidRPr="006B5DE2" w:rsidRDefault="003550B7" w:rsidP="00352326">
            <w:pPr>
              <w:rPr>
                <w:sz w:val="20"/>
                <w:szCs w:val="20"/>
                <w:lang w:val="fr-CA"/>
              </w:rPr>
            </w:pPr>
          </w:p>
        </w:tc>
        <w:tc>
          <w:tcPr>
            <w:tcW w:w="8442" w:type="dxa"/>
            <w:gridSpan w:val="3"/>
          </w:tcPr>
          <w:p w:rsidR="003550B7" w:rsidRDefault="003550B7" w:rsidP="003550B7">
            <w:pPr>
              <w:jc w:val="center"/>
              <w:rPr>
                <w:b/>
                <w:bCs/>
                <w:sz w:val="20"/>
                <w:szCs w:val="20"/>
              </w:rPr>
            </w:pPr>
            <w:r>
              <w:rPr>
                <w:b/>
                <w:bCs/>
                <w:sz w:val="20"/>
                <w:szCs w:val="20"/>
              </w:rPr>
              <w:t xml:space="preserve">CORAM:  Chief Justice </w:t>
            </w:r>
            <w:proofErr w:type="spellStart"/>
            <w:r>
              <w:rPr>
                <w:b/>
                <w:bCs/>
                <w:sz w:val="20"/>
                <w:szCs w:val="20"/>
              </w:rPr>
              <w:t>McLachlin</w:t>
            </w:r>
            <w:proofErr w:type="spellEnd"/>
            <w:r>
              <w:rPr>
                <w:b/>
                <w:bCs/>
                <w:sz w:val="20"/>
                <w:szCs w:val="20"/>
              </w:rPr>
              <w:t xml:space="preserve"> and </w:t>
            </w:r>
            <w:proofErr w:type="spellStart"/>
            <w:r>
              <w:rPr>
                <w:b/>
                <w:bCs/>
                <w:sz w:val="20"/>
                <w:szCs w:val="20"/>
              </w:rPr>
              <w:t>Abella</w:t>
            </w:r>
            <w:proofErr w:type="spellEnd"/>
            <w:r>
              <w:rPr>
                <w:b/>
                <w:bCs/>
                <w:sz w:val="20"/>
                <w:szCs w:val="20"/>
              </w:rPr>
              <w:t xml:space="preserve">, </w:t>
            </w:r>
            <w:proofErr w:type="spellStart"/>
            <w:r>
              <w:rPr>
                <w:b/>
                <w:bCs/>
                <w:sz w:val="20"/>
                <w:szCs w:val="20"/>
              </w:rPr>
              <w:t>Moldaver</w:t>
            </w:r>
            <w:proofErr w:type="spellEnd"/>
            <w:r>
              <w:rPr>
                <w:b/>
                <w:bCs/>
                <w:sz w:val="20"/>
                <w:szCs w:val="20"/>
              </w:rPr>
              <w:t xml:space="preserve">, </w:t>
            </w:r>
            <w:proofErr w:type="spellStart"/>
            <w:r>
              <w:rPr>
                <w:b/>
                <w:bCs/>
                <w:sz w:val="20"/>
                <w:szCs w:val="20"/>
              </w:rPr>
              <w:t>Karakatsanis</w:t>
            </w:r>
            <w:proofErr w:type="spellEnd"/>
            <w:r>
              <w:rPr>
                <w:b/>
                <w:bCs/>
                <w:sz w:val="20"/>
                <w:szCs w:val="20"/>
              </w:rPr>
              <w:t xml:space="preserve">, </w:t>
            </w:r>
          </w:p>
          <w:p w:rsidR="003550B7" w:rsidRDefault="003550B7" w:rsidP="003550B7">
            <w:pPr>
              <w:jc w:val="center"/>
              <w:rPr>
                <w:b/>
                <w:bCs/>
                <w:sz w:val="20"/>
                <w:szCs w:val="20"/>
              </w:rPr>
            </w:pPr>
            <w:r>
              <w:rPr>
                <w:b/>
                <w:bCs/>
                <w:sz w:val="20"/>
                <w:szCs w:val="20"/>
              </w:rPr>
              <w:t xml:space="preserve">Wagner, </w:t>
            </w:r>
            <w:proofErr w:type="spellStart"/>
            <w:r>
              <w:rPr>
                <w:b/>
                <w:bCs/>
                <w:sz w:val="20"/>
                <w:szCs w:val="20"/>
              </w:rPr>
              <w:t>Gascon</w:t>
            </w:r>
            <w:proofErr w:type="spellEnd"/>
            <w:r>
              <w:rPr>
                <w:b/>
                <w:bCs/>
                <w:sz w:val="20"/>
                <w:szCs w:val="20"/>
              </w:rPr>
              <w:t xml:space="preserve">, </w:t>
            </w:r>
            <w:proofErr w:type="spellStart"/>
            <w:r>
              <w:rPr>
                <w:b/>
                <w:bCs/>
                <w:sz w:val="20"/>
                <w:szCs w:val="20"/>
              </w:rPr>
              <w:t>Côté</w:t>
            </w:r>
            <w:proofErr w:type="spellEnd"/>
            <w:r>
              <w:rPr>
                <w:b/>
                <w:bCs/>
                <w:sz w:val="20"/>
                <w:szCs w:val="20"/>
              </w:rPr>
              <w:t>, Brown and Rowe JJ.</w:t>
            </w:r>
          </w:p>
          <w:p w:rsidR="003550B7" w:rsidRPr="003550B7" w:rsidRDefault="003550B7" w:rsidP="003550B7">
            <w:pPr>
              <w:jc w:val="center"/>
              <w:rPr>
                <w:b/>
                <w:bCs/>
                <w:sz w:val="20"/>
                <w:szCs w:val="20"/>
                <w:lang w:val="fr-CA"/>
              </w:rPr>
            </w:pPr>
            <w:r>
              <w:rPr>
                <w:b/>
                <w:bCs/>
                <w:sz w:val="20"/>
                <w:szCs w:val="20"/>
                <w:lang w:val="fr-CA"/>
              </w:rPr>
              <w:t xml:space="preserve">La juge en chef </w:t>
            </w:r>
            <w:proofErr w:type="spellStart"/>
            <w:r>
              <w:rPr>
                <w:b/>
                <w:bCs/>
                <w:sz w:val="20"/>
                <w:szCs w:val="20"/>
                <w:lang w:val="fr-CA"/>
              </w:rPr>
              <w:t>McLachlin</w:t>
            </w:r>
            <w:proofErr w:type="spellEnd"/>
            <w:r>
              <w:rPr>
                <w:b/>
                <w:bCs/>
                <w:sz w:val="20"/>
                <w:szCs w:val="20"/>
                <w:lang w:val="fr-CA"/>
              </w:rPr>
              <w:t xml:space="preserve"> et les juges </w:t>
            </w:r>
            <w:r w:rsidRPr="003550B7">
              <w:rPr>
                <w:b/>
                <w:bCs/>
                <w:sz w:val="20"/>
                <w:szCs w:val="20"/>
                <w:lang w:val="fr-CA"/>
              </w:rPr>
              <w:t xml:space="preserve">Abella, </w:t>
            </w:r>
            <w:proofErr w:type="spellStart"/>
            <w:r w:rsidRPr="003550B7">
              <w:rPr>
                <w:b/>
                <w:bCs/>
                <w:sz w:val="20"/>
                <w:szCs w:val="20"/>
                <w:lang w:val="fr-CA"/>
              </w:rPr>
              <w:t>Moldaver</w:t>
            </w:r>
            <w:proofErr w:type="spellEnd"/>
            <w:r w:rsidRPr="003550B7">
              <w:rPr>
                <w:b/>
                <w:bCs/>
                <w:sz w:val="20"/>
                <w:szCs w:val="20"/>
                <w:lang w:val="fr-CA"/>
              </w:rPr>
              <w:t xml:space="preserve">, </w:t>
            </w:r>
            <w:proofErr w:type="spellStart"/>
            <w:r w:rsidRPr="003550B7">
              <w:rPr>
                <w:b/>
                <w:bCs/>
                <w:sz w:val="20"/>
                <w:szCs w:val="20"/>
                <w:lang w:val="fr-CA"/>
              </w:rPr>
              <w:t>Karakatsanis</w:t>
            </w:r>
            <w:proofErr w:type="spellEnd"/>
            <w:r w:rsidRPr="003550B7">
              <w:rPr>
                <w:b/>
                <w:bCs/>
                <w:sz w:val="20"/>
                <w:szCs w:val="20"/>
                <w:lang w:val="fr-CA"/>
              </w:rPr>
              <w:t xml:space="preserve">, </w:t>
            </w:r>
          </w:p>
          <w:p w:rsidR="003550B7" w:rsidRPr="003550B7" w:rsidRDefault="003550B7" w:rsidP="003550B7">
            <w:pPr>
              <w:jc w:val="center"/>
              <w:rPr>
                <w:sz w:val="20"/>
                <w:szCs w:val="20"/>
                <w:lang w:val="fr-CA"/>
              </w:rPr>
            </w:pPr>
            <w:r w:rsidRPr="003550B7">
              <w:rPr>
                <w:b/>
                <w:bCs/>
                <w:sz w:val="20"/>
                <w:szCs w:val="20"/>
                <w:lang w:val="fr-CA"/>
              </w:rPr>
              <w:t>Wagner, Gascon, Côté, Brown et Rowe</w:t>
            </w:r>
          </w:p>
          <w:p w:rsidR="003550B7" w:rsidRPr="003550B7" w:rsidRDefault="003550B7" w:rsidP="003550B7">
            <w:pPr>
              <w:jc w:val="center"/>
              <w:rPr>
                <w:sz w:val="20"/>
                <w:szCs w:val="20"/>
                <w:lang w:val="fr-CA"/>
              </w:rPr>
            </w:pPr>
          </w:p>
        </w:tc>
      </w:tr>
      <w:tr w:rsidR="003550B7" w:rsidRPr="006B5DE2" w:rsidTr="003550B7">
        <w:trPr>
          <w:cantSplit/>
        </w:trPr>
        <w:tc>
          <w:tcPr>
            <w:tcW w:w="508" w:type="dxa"/>
          </w:tcPr>
          <w:p w:rsidR="003550B7" w:rsidRPr="006B5DE2" w:rsidRDefault="003550B7" w:rsidP="00352326">
            <w:pPr>
              <w:rPr>
                <w:sz w:val="20"/>
                <w:szCs w:val="20"/>
              </w:rPr>
            </w:pPr>
            <w:r w:rsidRPr="006B5DE2">
              <w:rPr>
                <w:sz w:val="20"/>
                <w:szCs w:val="20"/>
              </w:rPr>
              <w:t>1.</w:t>
            </w:r>
          </w:p>
        </w:tc>
        <w:tc>
          <w:tcPr>
            <w:tcW w:w="626" w:type="dxa"/>
          </w:tcPr>
          <w:p w:rsidR="003550B7" w:rsidRPr="006B5DE2" w:rsidRDefault="003550B7" w:rsidP="00352326">
            <w:pPr>
              <w:rPr>
                <w:sz w:val="20"/>
                <w:szCs w:val="20"/>
              </w:rPr>
            </w:pPr>
            <w:r w:rsidRPr="006B5DE2">
              <w:rPr>
                <w:sz w:val="20"/>
                <w:szCs w:val="20"/>
              </w:rPr>
              <w:t>37416</w:t>
            </w:r>
          </w:p>
        </w:tc>
        <w:tc>
          <w:tcPr>
            <w:tcW w:w="4234" w:type="dxa"/>
          </w:tcPr>
          <w:p w:rsidR="003550B7" w:rsidRPr="006B5DE2" w:rsidRDefault="003550B7" w:rsidP="00352326">
            <w:pPr>
              <w:pStyle w:val="SCCAppellantInfoAppellantInfo"/>
              <w:rPr>
                <w:sz w:val="20"/>
                <w:szCs w:val="20"/>
              </w:rPr>
            </w:pPr>
            <w:r w:rsidRPr="006B5DE2">
              <w:rPr>
                <w:sz w:val="20"/>
                <w:szCs w:val="20"/>
              </w:rPr>
              <w:t xml:space="preserve">Marie Eve </w:t>
            </w:r>
            <w:proofErr w:type="spellStart"/>
            <w:r w:rsidRPr="006B5DE2">
              <w:rPr>
                <w:sz w:val="20"/>
                <w:szCs w:val="20"/>
              </w:rPr>
              <w:t>Magoon</w:t>
            </w:r>
            <w:proofErr w:type="spellEnd"/>
          </w:p>
          <w:p w:rsidR="003550B7" w:rsidRPr="006B5DE2" w:rsidRDefault="003550B7" w:rsidP="00352326">
            <w:pPr>
              <w:pStyle w:val="SCCAppellantInfoAppellantInfo"/>
              <w:rPr>
                <w:sz w:val="20"/>
                <w:szCs w:val="20"/>
              </w:rPr>
            </w:pPr>
            <w:r w:rsidRPr="006B5DE2">
              <w:rPr>
                <w:sz w:val="20"/>
                <w:szCs w:val="20"/>
              </w:rPr>
              <w:t>(Alta.) (Criminal) (As of Right / By Leave)</w:t>
            </w:r>
          </w:p>
        </w:tc>
        <w:tc>
          <w:tcPr>
            <w:tcW w:w="360" w:type="dxa"/>
          </w:tcPr>
          <w:p w:rsidR="003550B7" w:rsidRPr="006B5DE2" w:rsidRDefault="003550B7" w:rsidP="00352326">
            <w:pPr>
              <w:rPr>
                <w:sz w:val="20"/>
                <w:szCs w:val="20"/>
              </w:rPr>
            </w:pPr>
            <w:r w:rsidRPr="006B5DE2">
              <w:rPr>
                <w:sz w:val="20"/>
                <w:szCs w:val="20"/>
              </w:rPr>
              <w:t>v.</w:t>
            </w:r>
          </w:p>
        </w:tc>
        <w:tc>
          <w:tcPr>
            <w:tcW w:w="3848" w:type="dxa"/>
          </w:tcPr>
          <w:p w:rsidR="003550B7" w:rsidRPr="006B5DE2" w:rsidRDefault="003550B7" w:rsidP="00352326">
            <w:pPr>
              <w:pStyle w:val="SCCAppellantInfoAppellantInfo"/>
              <w:rPr>
                <w:sz w:val="20"/>
                <w:szCs w:val="20"/>
              </w:rPr>
            </w:pPr>
            <w:r w:rsidRPr="006B5DE2">
              <w:rPr>
                <w:sz w:val="20"/>
                <w:szCs w:val="20"/>
              </w:rPr>
              <w:t>Her Majesty the Queen</w:t>
            </w:r>
          </w:p>
        </w:tc>
      </w:tr>
      <w:tr w:rsidR="003550B7" w:rsidRPr="006B5DE2" w:rsidTr="003550B7">
        <w:trPr>
          <w:cantSplit/>
        </w:trPr>
        <w:tc>
          <w:tcPr>
            <w:tcW w:w="508" w:type="dxa"/>
          </w:tcPr>
          <w:p w:rsidR="003550B7" w:rsidRPr="006B5DE2" w:rsidRDefault="003550B7" w:rsidP="00352326">
            <w:pPr>
              <w:rPr>
                <w:sz w:val="20"/>
                <w:szCs w:val="20"/>
              </w:rPr>
            </w:pPr>
            <w:r w:rsidRPr="006B5DE2">
              <w:rPr>
                <w:sz w:val="20"/>
                <w:szCs w:val="20"/>
              </w:rPr>
              <w:t>2.</w:t>
            </w:r>
          </w:p>
        </w:tc>
        <w:tc>
          <w:tcPr>
            <w:tcW w:w="626" w:type="dxa"/>
          </w:tcPr>
          <w:p w:rsidR="003550B7" w:rsidRPr="006B5DE2" w:rsidRDefault="003550B7" w:rsidP="00352326">
            <w:pPr>
              <w:rPr>
                <w:sz w:val="20"/>
                <w:szCs w:val="20"/>
              </w:rPr>
            </w:pPr>
            <w:r w:rsidRPr="006B5DE2">
              <w:rPr>
                <w:sz w:val="20"/>
                <w:szCs w:val="20"/>
              </w:rPr>
              <w:t>37479</w:t>
            </w:r>
          </w:p>
        </w:tc>
        <w:tc>
          <w:tcPr>
            <w:tcW w:w="4234" w:type="dxa"/>
          </w:tcPr>
          <w:p w:rsidR="003550B7" w:rsidRPr="006B5DE2" w:rsidRDefault="003550B7" w:rsidP="00352326">
            <w:pPr>
              <w:pStyle w:val="SCCAppellantInfoAppellantInfo"/>
              <w:rPr>
                <w:sz w:val="20"/>
                <w:szCs w:val="20"/>
              </w:rPr>
            </w:pPr>
            <w:r w:rsidRPr="006B5DE2">
              <w:rPr>
                <w:sz w:val="20"/>
                <w:szCs w:val="20"/>
              </w:rPr>
              <w:t>Spencer Lee Jordan</w:t>
            </w:r>
          </w:p>
          <w:p w:rsidR="003550B7" w:rsidRPr="006B5DE2" w:rsidRDefault="003550B7" w:rsidP="00352326">
            <w:pPr>
              <w:pStyle w:val="SCCAppellantInfoAppellantInfo"/>
              <w:rPr>
                <w:sz w:val="20"/>
                <w:szCs w:val="20"/>
              </w:rPr>
            </w:pPr>
            <w:r w:rsidRPr="006B5DE2">
              <w:rPr>
                <w:sz w:val="20"/>
                <w:szCs w:val="20"/>
              </w:rPr>
              <w:t>(Alta.) (Criminal) (As of Right / By Leave)</w:t>
            </w:r>
          </w:p>
        </w:tc>
        <w:tc>
          <w:tcPr>
            <w:tcW w:w="360" w:type="dxa"/>
          </w:tcPr>
          <w:p w:rsidR="003550B7" w:rsidRPr="006B5DE2" w:rsidRDefault="003550B7" w:rsidP="00352326">
            <w:pPr>
              <w:rPr>
                <w:sz w:val="20"/>
                <w:szCs w:val="20"/>
              </w:rPr>
            </w:pPr>
            <w:r w:rsidRPr="006B5DE2">
              <w:rPr>
                <w:sz w:val="20"/>
                <w:szCs w:val="20"/>
              </w:rPr>
              <w:t>v.</w:t>
            </w:r>
          </w:p>
        </w:tc>
        <w:tc>
          <w:tcPr>
            <w:tcW w:w="3848" w:type="dxa"/>
          </w:tcPr>
          <w:p w:rsidR="003550B7" w:rsidRPr="006B5DE2" w:rsidRDefault="003550B7" w:rsidP="00352326">
            <w:pPr>
              <w:pStyle w:val="SCCAppellantInfoAppellantInfo"/>
              <w:rPr>
                <w:sz w:val="20"/>
                <w:szCs w:val="20"/>
              </w:rPr>
            </w:pPr>
            <w:r w:rsidRPr="006B5DE2">
              <w:rPr>
                <w:sz w:val="20"/>
                <w:szCs w:val="20"/>
              </w:rPr>
              <w:t>Her Majesty the Queen</w:t>
            </w:r>
          </w:p>
        </w:tc>
      </w:tr>
      <w:tr w:rsidR="003550B7" w:rsidRPr="00545BD9" w:rsidTr="00275EA4">
        <w:trPr>
          <w:cantSplit/>
        </w:trPr>
        <w:tc>
          <w:tcPr>
            <w:tcW w:w="508" w:type="dxa"/>
          </w:tcPr>
          <w:p w:rsidR="003550B7" w:rsidRPr="006B5DE2" w:rsidRDefault="003550B7" w:rsidP="00352326">
            <w:pPr>
              <w:rPr>
                <w:sz w:val="20"/>
                <w:szCs w:val="20"/>
              </w:rPr>
            </w:pPr>
          </w:p>
        </w:tc>
        <w:tc>
          <w:tcPr>
            <w:tcW w:w="626" w:type="dxa"/>
          </w:tcPr>
          <w:p w:rsidR="003550B7" w:rsidRPr="006B5DE2" w:rsidRDefault="003550B7" w:rsidP="00352326">
            <w:pPr>
              <w:rPr>
                <w:sz w:val="20"/>
                <w:szCs w:val="20"/>
              </w:rPr>
            </w:pPr>
          </w:p>
        </w:tc>
        <w:tc>
          <w:tcPr>
            <w:tcW w:w="8442" w:type="dxa"/>
            <w:gridSpan w:val="3"/>
          </w:tcPr>
          <w:p w:rsidR="003550B7" w:rsidRDefault="003550B7" w:rsidP="003550B7">
            <w:pPr>
              <w:jc w:val="center"/>
              <w:rPr>
                <w:b/>
                <w:bCs/>
                <w:sz w:val="20"/>
                <w:szCs w:val="20"/>
              </w:rPr>
            </w:pPr>
            <w:r>
              <w:rPr>
                <w:b/>
                <w:bCs/>
                <w:sz w:val="20"/>
                <w:szCs w:val="20"/>
              </w:rPr>
              <w:t xml:space="preserve">CORAM:  Chief Justice </w:t>
            </w:r>
            <w:proofErr w:type="spellStart"/>
            <w:r>
              <w:rPr>
                <w:b/>
                <w:bCs/>
                <w:sz w:val="20"/>
                <w:szCs w:val="20"/>
              </w:rPr>
              <w:t>McLachlin</w:t>
            </w:r>
            <w:proofErr w:type="spellEnd"/>
            <w:r>
              <w:rPr>
                <w:b/>
                <w:bCs/>
                <w:sz w:val="20"/>
                <w:szCs w:val="20"/>
              </w:rPr>
              <w:t xml:space="preserve"> and </w:t>
            </w:r>
            <w:proofErr w:type="spellStart"/>
            <w:r>
              <w:rPr>
                <w:b/>
                <w:bCs/>
                <w:sz w:val="20"/>
                <w:szCs w:val="20"/>
              </w:rPr>
              <w:t>Côté</w:t>
            </w:r>
            <w:proofErr w:type="spellEnd"/>
            <w:r>
              <w:rPr>
                <w:b/>
                <w:bCs/>
                <w:sz w:val="20"/>
                <w:szCs w:val="20"/>
              </w:rPr>
              <w:t xml:space="preserve"> and Brown JJ.</w:t>
            </w:r>
          </w:p>
          <w:p w:rsidR="003550B7" w:rsidRDefault="003550B7" w:rsidP="003550B7">
            <w:pPr>
              <w:jc w:val="center"/>
              <w:rPr>
                <w:b/>
                <w:bCs/>
                <w:sz w:val="20"/>
                <w:szCs w:val="20"/>
                <w:lang w:val="fr-CA"/>
              </w:rPr>
            </w:pPr>
            <w:r>
              <w:rPr>
                <w:b/>
                <w:bCs/>
                <w:sz w:val="20"/>
                <w:szCs w:val="20"/>
                <w:lang w:val="fr-CA"/>
              </w:rPr>
              <w:t xml:space="preserve">La juge en chef </w:t>
            </w:r>
            <w:proofErr w:type="spellStart"/>
            <w:r>
              <w:rPr>
                <w:b/>
                <w:bCs/>
                <w:sz w:val="20"/>
                <w:szCs w:val="20"/>
                <w:lang w:val="fr-CA"/>
              </w:rPr>
              <w:t>McLachlin</w:t>
            </w:r>
            <w:proofErr w:type="spellEnd"/>
            <w:r>
              <w:rPr>
                <w:b/>
                <w:bCs/>
                <w:sz w:val="20"/>
                <w:szCs w:val="20"/>
                <w:lang w:val="fr-CA"/>
              </w:rPr>
              <w:t xml:space="preserve"> et les juges </w:t>
            </w:r>
            <w:r w:rsidRPr="003550B7">
              <w:rPr>
                <w:b/>
                <w:bCs/>
                <w:sz w:val="20"/>
                <w:szCs w:val="20"/>
                <w:lang w:val="fr-CA"/>
              </w:rPr>
              <w:t>Côté</w:t>
            </w:r>
            <w:r>
              <w:rPr>
                <w:b/>
                <w:bCs/>
                <w:sz w:val="20"/>
                <w:szCs w:val="20"/>
                <w:lang w:val="fr-CA"/>
              </w:rPr>
              <w:t xml:space="preserve"> et</w:t>
            </w:r>
            <w:r w:rsidRPr="003550B7">
              <w:rPr>
                <w:b/>
                <w:bCs/>
                <w:sz w:val="20"/>
                <w:szCs w:val="20"/>
                <w:lang w:val="fr-CA"/>
              </w:rPr>
              <w:t xml:space="preserve"> Brown</w:t>
            </w:r>
          </w:p>
          <w:p w:rsidR="003550B7" w:rsidRPr="003550B7" w:rsidRDefault="003550B7" w:rsidP="003550B7">
            <w:pPr>
              <w:jc w:val="center"/>
              <w:rPr>
                <w:sz w:val="20"/>
                <w:szCs w:val="20"/>
                <w:lang w:val="fr-CA"/>
              </w:rPr>
            </w:pPr>
          </w:p>
        </w:tc>
      </w:tr>
      <w:tr w:rsidR="003550B7" w:rsidRPr="006B5DE2" w:rsidTr="003550B7">
        <w:trPr>
          <w:cantSplit/>
        </w:trPr>
        <w:tc>
          <w:tcPr>
            <w:tcW w:w="508" w:type="dxa"/>
          </w:tcPr>
          <w:p w:rsidR="003550B7" w:rsidRPr="006B5DE2" w:rsidRDefault="003550B7" w:rsidP="00352326">
            <w:pPr>
              <w:rPr>
                <w:sz w:val="20"/>
                <w:szCs w:val="20"/>
              </w:rPr>
            </w:pPr>
            <w:r w:rsidRPr="006B5DE2">
              <w:rPr>
                <w:sz w:val="20"/>
                <w:szCs w:val="20"/>
              </w:rPr>
              <w:t>3.</w:t>
            </w:r>
          </w:p>
        </w:tc>
        <w:tc>
          <w:tcPr>
            <w:tcW w:w="626" w:type="dxa"/>
          </w:tcPr>
          <w:p w:rsidR="003550B7" w:rsidRPr="006B5DE2" w:rsidRDefault="003550B7" w:rsidP="00352326">
            <w:pPr>
              <w:rPr>
                <w:sz w:val="20"/>
                <w:szCs w:val="20"/>
              </w:rPr>
            </w:pPr>
            <w:r w:rsidRPr="006B5DE2">
              <w:rPr>
                <w:sz w:val="20"/>
                <w:szCs w:val="20"/>
              </w:rPr>
              <w:t>37638</w:t>
            </w:r>
          </w:p>
        </w:tc>
        <w:tc>
          <w:tcPr>
            <w:tcW w:w="4234" w:type="dxa"/>
          </w:tcPr>
          <w:p w:rsidR="003550B7" w:rsidRPr="006B5DE2" w:rsidRDefault="003550B7" w:rsidP="00352326">
            <w:pPr>
              <w:pStyle w:val="SCCAppellantInfoAppellantInfo"/>
              <w:rPr>
                <w:sz w:val="20"/>
                <w:szCs w:val="20"/>
              </w:rPr>
            </w:pPr>
            <w:r w:rsidRPr="006B5DE2">
              <w:rPr>
                <w:sz w:val="20"/>
                <w:szCs w:val="20"/>
              </w:rPr>
              <w:t>R. Maxine Collins</w:t>
            </w:r>
          </w:p>
          <w:p w:rsidR="003550B7" w:rsidRPr="006B5DE2" w:rsidRDefault="003550B7" w:rsidP="00352326">
            <w:pPr>
              <w:pStyle w:val="SCCAppellantInfoAppellantInfo"/>
              <w:rPr>
                <w:sz w:val="20"/>
                <w:szCs w:val="20"/>
              </w:rPr>
            </w:pPr>
            <w:r w:rsidRPr="006B5DE2">
              <w:rPr>
                <w:sz w:val="20"/>
                <w:szCs w:val="20"/>
              </w:rPr>
              <w:t>(Ont.) (Civil) (By Leave)</w:t>
            </w:r>
          </w:p>
        </w:tc>
        <w:tc>
          <w:tcPr>
            <w:tcW w:w="360" w:type="dxa"/>
          </w:tcPr>
          <w:p w:rsidR="003550B7" w:rsidRPr="006B5DE2" w:rsidRDefault="003550B7" w:rsidP="00352326">
            <w:pPr>
              <w:rPr>
                <w:sz w:val="20"/>
                <w:szCs w:val="20"/>
              </w:rPr>
            </w:pPr>
            <w:r w:rsidRPr="006B5DE2">
              <w:rPr>
                <w:sz w:val="20"/>
                <w:szCs w:val="20"/>
              </w:rPr>
              <w:t>v.</w:t>
            </w:r>
          </w:p>
        </w:tc>
        <w:tc>
          <w:tcPr>
            <w:tcW w:w="3848" w:type="dxa"/>
          </w:tcPr>
          <w:p w:rsidR="003550B7" w:rsidRPr="006B5DE2" w:rsidRDefault="003550B7" w:rsidP="00352326">
            <w:pPr>
              <w:pStyle w:val="SCCAppellantInfoAppellantInfo"/>
              <w:rPr>
                <w:sz w:val="20"/>
                <w:szCs w:val="20"/>
              </w:rPr>
            </w:pPr>
            <w:r w:rsidRPr="006B5DE2">
              <w:rPr>
                <w:sz w:val="20"/>
                <w:szCs w:val="20"/>
              </w:rPr>
              <w:t>Attorney General of Ontario, et al.</w:t>
            </w:r>
          </w:p>
        </w:tc>
      </w:tr>
      <w:tr w:rsidR="003550B7" w:rsidRPr="00545BD9" w:rsidTr="00BE56DF">
        <w:trPr>
          <w:cantSplit/>
        </w:trPr>
        <w:tc>
          <w:tcPr>
            <w:tcW w:w="508" w:type="dxa"/>
          </w:tcPr>
          <w:p w:rsidR="003550B7" w:rsidRPr="006B5DE2" w:rsidRDefault="003550B7" w:rsidP="00352326">
            <w:pPr>
              <w:rPr>
                <w:sz w:val="20"/>
                <w:szCs w:val="20"/>
              </w:rPr>
            </w:pPr>
          </w:p>
        </w:tc>
        <w:tc>
          <w:tcPr>
            <w:tcW w:w="626" w:type="dxa"/>
          </w:tcPr>
          <w:p w:rsidR="003550B7" w:rsidRPr="006B5DE2" w:rsidRDefault="003550B7" w:rsidP="00352326">
            <w:pPr>
              <w:rPr>
                <w:sz w:val="20"/>
                <w:szCs w:val="20"/>
              </w:rPr>
            </w:pPr>
          </w:p>
        </w:tc>
        <w:tc>
          <w:tcPr>
            <w:tcW w:w="8442" w:type="dxa"/>
            <w:gridSpan w:val="3"/>
          </w:tcPr>
          <w:p w:rsidR="003550B7" w:rsidRDefault="003550B7" w:rsidP="003550B7">
            <w:pPr>
              <w:jc w:val="center"/>
              <w:rPr>
                <w:b/>
                <w:bCs/>
                <w:sz w:val="20"/>
                <w:szCs w:val="20"/>
                <w:lang w:val="en-US"/>
              </w:rPr>
            </w:pPr>
            <w:r>
              <w:rPr>
                <w:b/>
                <w:bCs/>
                <w:sz w:val="20"/>
                <w:szCs w:val="20"/>
              </w:rPr>
              <w:t xml:space="preserve">CORAM: </w:t>
            </w:r>
            <w:proofErr w:type="spellStart"/>
            <w:r>
              <w:rPr>
                <w:b/>
                <w:bCs/>
                <w:sz w:val="20"/>
                <w:szCs w:val="20"/>
              </w:rPr>
              <w:t>Abella</w:t>
            </w:r>
            <w:proofErr w:type="spellEnd"/>
            <w:r>
              <w:rPr>
                <w:b/>
                <w:bCs/>
                <w:sz w:val="20"/>
                <w:szCs w:val="20"/>
              </w:rPr>
              <w:t xml:space="preserve">, </w:t>
            </w:r>
            <w:proofErr w:type="spellStart"/>
            <w:r>
              <w:rPr>
                <w:b/>
                <w:bCs/>
                <w:sz w:val="20"/>
                <w:szCs w:val="20"/>
              </w:rPr>
              <w:t>Gascon</w:t>
            </w:r>
            <w:proofErr w:type="spellEnd"/>
            <w:r>
              <w:rPr>
                <w:b/>
                <w:bCs/>
                <w:sz w:val="20"/>
                <w:szCs w:val="20"/>
              </w:rPr>
              <w:t xml:space="preserve"> and Rowe JJ.</w:t>
            </w:r>
          </w:p>
          <w:p w:rsidR="003550B7" w:rsidRDefault="003550B7" w:rsidP="003550B7">
            <w:pPr>
              <w:jc w:val="center"/>
              <w:rPr>
                <w:b/>
                <w:bCs/>
                <w:sz w:val="20"/>
                <w:szCs w:val="20"/>
                <w:lang w:val="fr-CA"/>
              </w:rPr>
            </w:pPr>
            <w:r>
              <w:rPr>
                <w:b/>
                <w:bCs/>
                <w:sz w:val="20"/>
                <w:szCs w:val="20"/>
                <w:lang w:val="fr-CA"/>
              </w:rPr>
              <w:t>Les juges Abella, Gascon et Rowe</w:t>
            </w:r>
          </w:p>
          <w:p w:rsidR="003550B7" w:rsidRPr="003550B7" w:rsidRDefault="003550B7" w:rsidP="00352326">
            <w:pPr>
              <w:rPr>
                <w:sz w:val="20"/>
                <w:szCs w:val="20"/>
                <w:lang w:val="fr-CA"/>
              </w:rPr>
            </w:pPr>
          </w:p>
        </w:tc>
      </w:tr>
      <w:tr w:rsidR="003550B7" w:rsidRPr="006B5DE2" w:rsidTr="003550B7">
        <w:trPr>
          <w:cantSplit/>
        </w:trPr>
        <w:tc>
          <w:tcPr>
            <w:tcW w:w="508" w:type="dxa"/>
          </w:tcPr>
          <w:p w:rsidR="003550B7" w:rsidRPr="006B5DE2" w:rsidRDefault="003550B7" w:rsidP="00352326">
            <w:pPr>
              <w:rPr>
                <w:sz w:val="20"/>
                <w:szCs w:val="20"/>
              </w:rPr>
            </w:pPr>
            <w:r w:rsidRPr="006B5DE2">
              <w:rPr>
                <w:sz w:val="20"/>
                <w:szCs w:val="20"/>
              </w:rPr>
              <w:t>4.</w:t>
            </w:r>
          </w:p>
        </w:tc>
        <w:tc>
          <w:tcPr>
            <w:tcW w:w="626" w:type="dxa"/>
          </w:tcPr>
          <w:p w:rsidR="003550B7" w:rsidRPr="006B5DE2" w:rsidRDefault="003550B7" w:rsidP="00352326">
            <w:pPr>
              <w:rPr>
                <w:sz w:val="20"/>
                <w:szCs w:val="20"/>
              </w:rPr>
            </w:pPr>
            <w:r w:rsidRPr="006B5DE2">
              <w:rPr>
                <w:sz w:val="20"/>
                <w:szCs w:val="20"/>
              </w:rPr>
              <w:t>37629</w:t>
            </w:r>
          </w:p>
        </w:tc>
        <w:tc>
          <w:tcPr>
            <w:tcW w:w="4234" w:type="dxa"/>
          </w:tcPr>
          <w:p w:rsidR="003550B7" w:rsidRPr="006B5DE2" w:rsidRDefault="003550B7" w:rsidP="00352326">
            <w:pPr>
              <w:pStyle w:val="SCCAppellantInfoAppellantInfo"/>
              <w:rPr>
                <w:sz w:val="20"/>
                <w:szCs w:val="20"/>
              </w:rPr>
            </w:pPr>
            <w:r w:rsidRPr="006B5DE2">
              <w:rPr>
                <w:sz w:val="20"/>
                <w:szCs w:val="20"/>
              </w:rPr>
              <w:t>Katherine Lin</w:t>
            </w:r>
          </w:p>
          <w:p w:rsidR="003550B7" w:rsidRPr="006B5DE2" w:rsidRDefault="003550B7" w:rsidP="00352326">
            <w:pPr>
              <w:pStyle w:val="SCCAppellantInfoAppellantInfo"/>
              <w:rPr>
                <w:sz w:val="20"/>
                <w:szCs w:val="20"/>
              </w:rPr>
            </w:pPr>
            <w:r w:rsidRPr="006B5DE2">
              <w:rPr>
                <w:sz w:val="20"/>
                <w:szCs w:val="20"/>
              </w:rPr>
              <w:t>(Ont.) (Civil) (By Leave)</w:t>
            </w:r>
          </w:p>
        </w:tc>
        <w:tc>
          <w:tcPr>
            <w:tcW w:w="360" w:type="dxa"/>
          </w:tcPr>
          <w:p w:rsidR="003550B7" w:rsidRPr="006B5DE2" w:rsidRDefault="003550B7" w:rsidP="00352326">
            <w:pPr>
              <w:rPr>
                <w:sz w:val="20"/>
                <w:szCs w:val="20"/>
              </w:rPr>
            </w:pPr>
            <w:r w:rsidRPr="006B5DE2">
              <w:rPr>
                <w:sz w:val="20"/>
                <w:szCs w:val="20"/>
              </w:rPr>
              <w:t>v.</w:t>
            </w:r>
          </w:p>
        </w:tc>
        <w:tc>
          <w:tcPr>
            <w:tcW w:w="3848" w:type="dxa"/>
          </w:tcPr>
          <w:p w:rsidR="003550B7" w:rsidRPr="006B5DE2" w:rsidRDefault="003550B7" w:rsidP="00352326">
            <w:pPr>
              <w:pStyle w:val="SCCAppellantInfoAppellantInfo"/>
              <w:rPr>
                <w:sz w:val="20"/>
                <w:szCs w:val="20"/>
              </w:rPr>
            </w:pPr>
            <w:r w:rsidRPr="006B5DE2">
              <w:rPr>
                <w:sz w:val="20"/>
                <w:szCs w:val="20"/>
              </w:rPr>
              <w:t>Ombudsman Ontario, et al.</w:t>
            </w:r>
          </w:p>
        </w:tc>
      </w:tr>
    </w:tbl>
    <w:p w:rsidR="003550B7" w:rsidRPr="00C661B7" w:rsidRDefault="003550B7" w:rsidP="002E2327">
      <w:pPr>
        <w:widowControl w:val="0"/>
        <w:rPr>
          <w:sz w:val="20"/>
          <w:szCs w:val="20"/>
          <w:lang w:val="fr-CA"/>
        </w:rPr>
      </w:pPr>
    </w:p>
    <w:p w:rsidR="00762008" w:rsidRPr="00C661B7" w:rsidRDefault="00762008" w:rsidP="002E2327">
      <w:pPr>
        <w:widowControl w:val="0"/>
        <w:rPr>
          <w:sz w:val="20"/>
          <w:szCs w:val="20"/>
          <w:lang w:val="fr-CA"/>
        </w:rPr>
      </w:pPr>
    </w:p>
    <w:p w:rsidR="002E2327" w:rsidRDefault="003E16C9" w:rsidP="002E2327">
      <w:pPr>
        <w:widowControl w:val="0"/>
        <w:rPr>
          <w:sz w:val="20"/>
          <w:szCs w:val="20"/>
        </w:rPr>
      </w:pPr>
      <w:r>
        <w:rPr>
          <w:sz w:val="20"/>
          <w:szCs w:val="20"/>
        </w:rPr>
        <w:pict>
          <v:rect id="_x0000_i1046"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45BD9"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Default="005B0329" w:rsidP="000E2959">
      <w:pPr>
        <w:rPr>
          <w:b/>
          <w:sz w:val="20"/>
          <w:szCs w:val="20"/>
        </w:rPr>
      </w:pPr>
      <w:r>
        <w:rPr>
          <w:b/>
          <w:sz w:val="20"/>
          <w:szCs w:val="20"/>
        </w:rPr>
        <w:t>SEPTEMBER 14</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Pr>
          <w:b/>
          <w:sz w:val="20"/>
          <w:szCs w:val="20"/>
        </w:rPr>
        <w:t>14 SEPTEMBRE</w:t>
      </w:r>
      <w:r w:rsidR="000E2959" w:rsidRPr="00C50A5C">
        <w:rPr>
          <w:b/>
          <w:sz w:val="20"/>
          <w:szCs w:val="20"/>
        </w:rPr>
        <w:t xml:space="preserve"> </w:t>
      </w:r>
      <w:r w:rsidR="0030050B">
        <w:rPr>
          <w:b/>
          <w:sz w:val="20"/>
          <w:szCs w:val="20"/>
        </w:rPr>
        <w:t>201</w:t>
      </w:r>
      <w:r w:rsidR="00E8544A">
        <w:rPr>
          <w:b/>
          <w:sz w:val="20"/>
          <w:szCs w:val="20"/>
        </w:rPr>
        <w:t>7</w:t>
      </w:r>
    </w:p>
    <w:p w:rsidR="00392041" w:rsidRDefault="00392041" w:rsidP="00392041">
      <w:pPr>
        <w:tabs>
          <w:tab w:val="left" w:pos="900"/>
          <w:tab w:val="center" w:pos="5760"/>
        </w:tabs>
        <w:ind w:left="360" w:hanging="360"/>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2041" w:rsidRPr="00E10DBA" w:rsidTr="005528C0">
        <w:tc>
          <w:tcPr>
            <w:tcW w:w="543" w:type="pct"/>
          </w:tcPr>
          <w:p w:rsidR="00392041" w:rsidRPr="00E10DBA" w:rsidRDefault="00392041" w:rsidP="005528C0">
            <w:pPr>
              <w:jc w:val="both"/>
              <w:rPr>
                <w:sz w:val="20"/>
              </w:rPr>
            </w:pPr>
            <w:r w:rsidRPr="00E10DBA">
              <w:rPr>
                <w:rStyle w:val="SCCFileNumberChar"/>
                <w:sz w:val="20"/>
                <w:szCs w:val="20"/>
              </w:rPr>
              <w:t>36676</w:t>
            </w:r>
          </w:p>
        </w:tc>
        <w:tc>
          <w:tcPr>
            <w:tcW w:w="4457" w:type="pct"/>
            <w:gridSpan w:val="3"/>
          </w:tcPr>
          <w:p w:rsidR="00392041" w:rsidRPr="00E10DBA" w:rsidRDefault="004C21D5" w:rsidP="005528C0">
            <w:pPr>
              <w:jc w:val="both"/>
              <w:rPr>
                <w:sz w:val="20"/>
              </w:rPr>
            </w:pPr>
            <w:r w:rsidRPr="004C21D5">
              <w:rPr>
                <w:rFonts w:eastAsia="Calibri" w:cs="Times New Roman"/>
                <w:b/>
                <w:sz w:val="20"/>
                <w:szCs w:val="20"/>
                <w:lang w:val="en-US"/>
              </w:rPr>
              <w:t xml:space="preserve">Blueberry River First Nations v. Attorney General of Canada and NOVA Gas Transmission Ltd. </w:t>
            </w:r>
            <w:r w:rsidR="00392041" w:rsidRPr="00E10DBA">
              <w:rPr>
                <w:sz w:val="20"/>
              </w:rPr>
              <w:t>(F</w:t>
            </w:r>
            <w:r w:rsidR="00392041">
              <w:rPr>
                <w:sz w:val="20"/>
              </w:rPr>
              <w:t>.</w:t>
            </w:r>
            <w:r w:rsidR="00392041" w:rsidRPr="00E10DBA">
              <w:rPr>
                <w:sz w:val="20"/>
              </w:rPr>
              <w:t>C</w:t>
            </w:r>
            <w:r w:rsidR="00392041">
              <w:rPr>
                <w:sz w:val="20"/>
              </w:rPr>
              <w:t>.</w:t>
            </w:r>
            <w:r w:rsidR="00392041" w:rsidRPr="00E10DBA">
              <w:rPr>
                <w:sz w:val="20"/>
              </w:rPr>
              <w:t>) (Civil) (By Leave)</w:t>
            </w:r>
          </w:p>
        </w:tc>
      </w:tr>
      <w:tr w:rsidR="00392041" w:rsidRPr="00E10DBA" w:rsidTr="005528C0">
        <w:tc>
          <w:tcPr>
            <w:tcW w:w="543" w:type="pct"/>
          </w:tcPr>
          <w:p w:rsidR="00392041" w:rsidRPr="00E10DBA" w:rsidRDefault="00392041" w:rsidP="005528C0">
            <w:pPr>
              <w:jc w:val="both"/>
              <w:rPr>
                <w:rStyle w:val="SCCFileNumberChar"/>
                <w:sz w:val="20"/>
                <w:szCs w:val="20"/>
              </w:rPr>
            </w:pPr>
            <w:r>
              <w:rPr>
                <w:rStyle w:val="SCCFileNumberChar"/>
                <w:sz w:val="20"/>
                <w:szCs w:val="20"/>
              </w:rPr>
              <w:t>Coram:</w:t>
            </w:r>
          </w:p>
        </w:tc>
        <w:tc>
          <w:tcPr>
            <w:tcW w:w="4457" w:type="pct"/>
            <w:gridSpan w:val="3"/>
          </w:tcPr>
          <w:p w:rsidR="00392041" w:rsidRDefault="004C21D5" w:rsidP="005528C0">
            <w:pPr>
              <w:pStyle w:val="SCCLsocParty"/>
              <w:jc w:val="both"/>
              <w:rPr>
                <w:sz w:val="20"/>
                <w:szCs w:val="20"/>
                <w:lang w:val="en-US"/>
              </w:rPr>
            </w:pPr>
            <w:proofErr w:type="spellStart"/>
            <w:r w:rsidRPr="004C21D5">
              <w:rPr>
                <w:sz w:val="20"/>
                <w:szCs w:val="20"/>
                <w:lang w:val="en-US"/>
              </w:rPr>
              <w:t>McLachlin</w:t>
            </w:r>
            <w:proofErr w:type="spellEnd"/>
            <w:r w:rsidRPr="004C21D5">
              <w:rPr>
                <w:sz w:val="20"/>
                <w:szCs w:val="20"/>
                <w:lang w:val="en-US"/>
              </w:rPr>
              <w:t xml:space="preserve"> C.J. and </w:t>
            </w:r>
            <w:proofErr w:type="spellStart"/>
            <w:r w:rsidRPr="004C21D5">
              <w:rPr>
                <w:sz w:val="20"/>
                <w:szCs w:val="20"/>
                <w:lang w:val="en-US"/>
              </w:rPr>
              <w:t>Abella</w:t>
            </w:r>
            <w:proofErr w:type="spellEnd"/>
            <w:r w:rsidRPr="004C21D5">
              <w:rPr>
                <w:sz w:val="20"/>
                <w:szCs w:val="20"/>
                <w:lang w:val="en-US"/>
              </w:rPr>
              <w:t xml:space="preserve">, </w:t>
            </w:r>
            <w:proofErr w:type="spellStart"/>
            <w:r w:rsidRPr="004C21D5">
              <w:rPr>
                <w:sz w:val="20"/>
                <w:szCs w:val="20"/>
                <w:lang w:val="en-US"/>
              </w:rPr>
              <w:t>Moldaver</w:t>
            </w:r>
            <w:proofErr w:type="spellEnd"/>
            <w:r w:rsidRPr="004C21D5">
              <w:rPr>
                <w:sz w:val="20"/>
                <w:szCs w:val="20"/>
                <w:lang w:val="en-US"/>
              </w:rPr>
              <w:t xml:space="preserve">, </w:t>
            </w:r>
            <w:proofErr w:type="spellStart"/>
            <w:r w:rsidRPr="004C21D5">
              <w:rPr>
                <w:sz w:val="20"/>
                <w:szCs w:val="20"/>
                <w:lang w:val="en-US"/>
              </w:rPr>
              <w:t>Karakatsanis</w:t>
            </w:r>
            <w:proofErr w:type="spellEnd"/>
            <w:r w:rsidRPr="004C21D5">
              <w:rPr>
                <w:sz w:val="20"/>
                <w:szCs w:val="20"/>
                <w:lang w:val="en-US"/>
              </w:rPr>
              <w:t xml:space="preserve">, Wagner, </w:t>
            </w:r>
            <w:proofErr w:type="spellStart"/>
            <w:r w:rsidRPr="004C21D5">
              <w:rPr>
                <w:sz w:val="20"/>
                <w:szCs w:val="20"/>
                <w:lang w:val="en-US"/>
              </w:rPr>
              <w:t>Gascon</w:t>
            </w:r>
            <w:proofErr w:type="spellEnd"/>
            <w:r w:rsidRPr="004C21D5">
              <w:rPr>
                <w:sz w:val="20"/>
                <w:szCs w:val="20"/>
                <w:lang w:val="en-US"/>
              </w:rPr>
              <w:t xml:space="preserve">, </w:t>
            </w:r>
            <w:proofErr w:type="spellStart"/>
            <w:r w:rsidRPr="004C21D5">
              <w:rPr>
                <w:sz w:val="20"/>
                <w:szCs w:val="20"/>
                <w:lang w:val="en-US"/>
              </w:rPr>
              <w:t>Côté</w:t>
            </w:r>
            <w:proofErr w:type="spellEnd"/>
            <w:r w:rsidRPr="004C21D5">
              <w:rPr>
                <w:sz w:val="20"/>
                <w:szCs w:val="20"/>
                <w:lang w:val="en-US"/>
              </w:rPr>
              <w:t>, Brown and Rowe JJ.</w:t>
            </w:r>
          </w:p>
          <w:p w:rsidR="004C21D5" w:rsidRPr="004C21D5" w:rsidRDefault="004C21D5" w:rsidP="004C21D5">
            <w:pPr>
              <w:rPr>
                <w:lang w:val="en-US"/>
              </w:rPr>
            </w:pPr>
          </w:p>
        </w:tc>
      </w:tr>
      <w:tr w:rsidR="00392041" w:rsidRPr="00E10DBA" w:rsidTr="00392041">
        <w:tc>
          <w:tcPr>
            <w:tcW w:w="5000" w:type="pct"/>
            <w:gridSpan w:val="4"/>
          </w:tcPr>
          <w:p w:rsidR="00392041" w:rsidRDefault="004C21D5" w:rsidP="005528C0">
            <w:pPr>
              <w:pStyle w:val="SCCLsocParty"/>
              <w:jc w:val="both"/>
              <w:rPr>
                <w:sz w:val="20"/>
                <w:szCs w:val="20"/>
                <w:lang w:val="en-US"/>
              </w:rPr>
            </w:pPr>
            <w:r w:rsidRPr="004C21D5">
              <w:rPr>
                <w:sz w:val="20"/>
                <w:szCs w:val="20"/>
                <w:lang w:val="en-US"/>
              </w:rPr>
              <w:t>The application for leave to appeal from the judgment of the</w:t>
            </w:r>
            <w:bookmarkStart w:id="2" w:name="BM_1_"/>
            <w:bookmarkEnd w:id="2"/>
            <w:r w:rsidRPr="004C21D5">
              <w:rPr>
                <w:sz w:val="20"/>
                <w:szCs w:val="20"/>
                <w:lang w:val="en-US"/>
              </w:rPr>
              <w:t xml:space="preserve"> Federal Court of Appeal, Number 15-A-36, dated August 12, 2015, is dismissed with costs to the respondent, NOVA Gas Transmission Ltd.</w:t>
            </w:r>
          </w:p>
          <w:p w:rsidR="004C21D5" w:rsidRPr="004C21D5" w:rsidRDefault="004C21D5" w:rsidP="004C21D5">
            <w:pPr>
              <w:rPr>
                <w:lang w:val="en-US"/>
              </w:rPr>
            </w:pPr>
          </w:p>
        </w:tc>
      </w:tr>
      <w:tr w:rsidR="00392041" w:rsidRPr="00E10DBA" w:rsidTr="005528C0">
        <w:tc>
          <w:tcPr>
            <w:tcW w:w="5000" w:type="pct"/>
            <w:gridSpan w:val="4"/>
          </w:tcPr>
          <w:p w:rsidR="00392041" w:rsidRPr="00E10DBA" w:rsidRDefault="00392041" w:rsidP="005528C0">
            <w:pPr>
              <w:jc w:val="both"/>
              <w:rPr>
                <w:sz w:val="20"/>
              </w:rPr>
            </w:pPr>
            <w:r w:rsidRPr="00E10DBA">
              <w:rPr>
                <w:sz w:val="20"/>
              </w:rPr>
              <w:t xml:space="preserve">Constitutional law — Aboriginal peoples — Treaty rights — </w:t>
            </w:r>
            <w:r w:rsidRPr="00E10DBA">
              <w:rPr>
                <w:iCs/>
                <w:sz w:val="20"/>
                <w:lang w:val="en-GB"/>
              </w:rPr>
              <w:t xml:space="preserve">Administrative law — Boards and tribunals — </w:t>
            </w:r>
            <w:r w:rsidRPr="00E10DBA">
              <w:rPr>
                <w:sz w:val="20"/>
              </w:rPr>
              <w:t xml:space="preserve">Crown’s duty to consult and accommodate Aboriginal peoples — Governor in Council issuing Order-in-Council (OIC) directing National Energy Board to approve pipeline project — Federal Court of Appeal denying leave to First Nation to apply for judicial review of OIC — Whether Federal Court of Appeal erred in denying leave under s. 55 of </w:t>
            </w:r>
            <w:r w:rsidRPr="00E10DBA">
              <w:rPr>
                <w:i/>
                <w:sz w:val="20"/>
              </w:rPr>
              <w:t>National Energy Board Act</w:t>
            </w:r>
            <w:r w:rsidRPr="00E10DBA">
              <w:rPr>
                <w:sz w:val="20"/>
              </w:rPr>
              <w:t xml:space="preserve"> </w:t>
            </w:r>
            <w:r w:rsidRPr="00E10DBA">
              <w:rPr>
                <w:iCs/>
                <w:sz w:val="20"/>
                <w:lang w:val="en-GB"/>
              </w:rPr>
              <w:t xml:space="preserve">— </w:t>
            </w:r>
            <w:r w:rsidRPr="00E10DBA">
              <w:rPr>
                <w:sz w:val="20"/>
              </w:rPr>
              <w:t xml:space="preserve">What legal principles should determine access to judicial review for First Nation applicants who hold rights recognized and affirmed by s. 35(1) of </w:t>
            </w:r>
            <w:r w:rsidRPr="00E10DBA">
              <w:rPr>
                <w:i/>
                <w:sz w:val="20"/>
              </w:rPr>
              <w:t>Constitution Act, 1982</w:t>
            </w:r>
            <w:r w:rsidRPr="00E10DBA">
              <w:rPr>
                <w:sz w:val="20"/>
              </w:rPr>
              <w:t xml:space="preserve">, and what legal principles should inform test for leave under s. 55 of </w:t>
            </w:r>
            <w:r w:rsidRPr="00E10DBA">
              <w:rPr>
                <w:i/>
                <w:sz w:val="20"/>
              </w:rPr>
              <w:t>National Energy Board Act</w:t>
            </w:r>
            <w:r w:rsidRPr="00E10DBA">
              <w:rPr>
                <w:sz w:val="20"/>
              </w:rPr>
              <w:t>?</w:t>
            </w:r>
          </w:p>
        </w:tc>
      </w:tr>
      <w:tr w:rsidR="00392041" w:rsidRPr="00E10DBA" w:rsidTr="005528C0">
        <w:tc>
          <w:tcPr>
            <w:tcW w:w="5000" w:type="pct"/>
            <w:gridSpan w:val="4"/>
          </w:tcPr>
          <w:p w:rsidR="00392041" w:rsidRPr="00E10DBA" w:rsidRDefault="00392041" w:rsidP="005528C0">
            <w:pPr>
              <w:jc w:val="both"/>
              <w:rPr>
                <w:sz w:val="20"/>
              </w:rPr>
            </w:pPr>
          </w:p>
        </w:tc>
      </w:tr>
      <w:tr w:rsidR="00392041" w:rsidRPr="00E10DBA" w:rsidTr="005528C0">
        <w:tc>
          <w:tcPr>
            <w:tcW w:w="5000" w:type="pct"/>
            <w:gridSpan w:val="4"/>
          </w:tcPr>
          <w:p w:rsidR="00392041" w:rsidRPr="00E10DBA" w:rsidRDefault="00392041" w:rsidP="005528C0">
            <w:pPr>
              <w:jc w:val="both"/>
              <w:rPr>
                <w:sz w:val="20"/>
              </w:rPr>
            </w:pPr>
            <w:r w:rsidRPr="00E10DBA">
              <w:rPr>
                <w:sz w:val="20"/>
              </w:rPr>
              <w:t xml:space="preserve">NOVA Gas Transmission Ltd. applied to the National Energy Board (“NEB”) for approval of a project involving the construction of a new pipeline. The NEB conducted an environmental assessment, including public hearings. The NEB submitted a report on the project to the Minister of Natural Resources, concluding that the project met the threshold of public convenience and necessity and would not likely cause significant adverse environmental effects. On the recommendation of the Minister, the Governor General in Council issued an Order-in-Council (“OIC”), directing the NEB to issue a Certificate of Public Convenience and Necessity, thus authorizing the approval of the project. Blueberry River First Nations sought leave from the FCA, pursuant to s. 55 of the </w:t>
            </w:r>
            <w:r w:rsidRPr="00E10DBA">
              <w:rPr>
                <w:i/>
                <w:sz w:val="20"/>
              </w:rPr>
              <w:t>National Energy Board Act</w:t>
            </w:r>
            <w:r w:rsidRPr="00E10DBA">
              <w:rPr>
                <w:sz w:val="20"/>
              </w:rPr>
              <w:t>,</w:t>
            </w:r>
            <w:r w:rsidRPr="00E10DBA">
              <w:rPr>
                <w:i/>
                <w:sz w:val="20"/>
              </w:rPr>
              <w:t xml:space="preserve"> </w:t>
            </w:r>
            <w:r w:rsidRPr="00E10DBA">
              <w:rPr>
                <w:sz w:val="20"/>
              </w:rPr>
              <w:t>for judicial review of the OIC, on the grounds of inadequate consultation. A judge of the FCA refused leave to Blueberry River; no reasons were provided.</w:t>
            </w:r>
          </w:p>
          <w:p w:rsidR="00392041" w:rsidRPr="00E10DBA" w:rsidRDefault="00392041" w:rsidP="005528C0">
            <w:pPr>
              <w:jc w:val="both"/>
              <w:rPr>
                <w:sz w:val="20"/>
              </w:rPr>
            </w:pPr>
          </w:p>
        </w:tc>
      </w:tr>
      <w:tr w:rsidR="00392041" w:rsidRPr="00E10DBA" w:rsidTr="005528C0">
        <w:tc>
          <w:tcPr>
            <w:tcW w:w="2427" w:type="pct"/>
            <w:gridSpan w:val="2"/>
          </w:tcPr>
          <w:p w:rsidR="00392041" w:rsidRPr="00E10DBA" w:rsidRDefault="00392041" w:rsidP="005528C0">
            <w:pPr>
              <w:jc w:val="both"/>
              <w:rPr>
                <w:sz w:val="20"/>
              </w:rPr>
            </w:pPr>
            <w:r w:rsidRPr="00E10DBA">
              <w:rPr>
                <w:sz w:val="20"/>
              </w:rPr>
              <w:t>June 10, 2015</w:t>
            </w:r>
          </w:p>
          <w:p w:rsidR="00392041" w:rsidRPr="00E10DBA" w:rsidRDefault="00392041" w:rsidP="005528C0">
            <w:pPr>
              <w:jc w:val="both"/>
              <w:rPr>
                <w:sz w:val="20"/>
              </w:rPr>
            </w:pPr>
            <w:r w:rsidRPr="00E10DBA">
              <w:rPr>
                <w:sz w:val="20"/>
              </w:rPr>
              <w:t>Order-in-Council # P.C. 2015-799</w:t>
            </w:r>
          </w:p>
          <w:p w:rsidR="00392041" w:rsidRPr="00E10DBA" w:rsidRDefault="00392041" w:rsidP="005528C0">
            <w:pPr>
              <w:jc w:val="both"/>
              <w:rPr>
                <w:sz w:val="20"/>
              </w:rPr>
            </w:pPr>
            <w:r w:rsidRPr="00E10DBA">
              <w:rPr>
                <w:sz w:val="20"/>
              </w:rPr>
              <w:t>(Governor in Council)</w:t>
            </w:r>
          </w:p>
          <w:p w:rsidR="00392041" w:rsidRPr="00E10DBA" w:rsidRDefault="00392041" w:rsidP="005528C0">
            <w:pPr>
              <w:jc w:val="both"/>
              <w:rPr>
                <w:sz w:val="20"/>
              </w:rPr>
            </w:pPr>
          </w:p>
        </w:tc>
        <w:tc>
          <w:tcPr>
            <w:tcW w:w="243" w:type="pct"/>
          </w:tcPr>
          <w:p w:rsidR="00392041" w:rsidRPr="00E10DBA" w:rsidRDefault="00392041" w:rsidP="005528C0">
            <w:pPr>
              <w:jc w:val="both"/>
              <w:rPr>
                <w:sz w:val="20"/>
              </w:rPr>
            </w:pPr>
          </w:p>
        </w:tc>
        <w:tc>
          <w:tcPr>
            <w:tcW w:w="2330" w:type="pct"/>
          </w:tcPr>
          <w:p w:rsidR="00392041" w:rsidRPr="00E10DBA" w:rsidRDefault="00392041" w:rsidP="005528C0">
            <w:pPr>
              <w:jc w:val="both"/>
              <w:rPr>
                <w:sz w:val="20"/>
              </w:rPr>
            </w:pPr>
            <w:r w:rsidRPr="00E10DBA">
              <w:rPr>
                <w:sz w:val="20"/>
              </w:rPr>
              <w:t>Order-in-Council directing National Energy Board to issue Certificate of Public Convenience and Necessity in respect of pipeline project</w:t>
            </w:r>
          </w:p>
          <w:p w:rsidR="00392041" w:rsidRPr="00E10DBA" w:rsidRDefault="00392041" w:rsidP="005528C0">
            <w:pPr>
              <w:jc w:val="both"/>
              <w:rPr>
                <w:sz w:val="20"/>
              </w:rPr>
            </w:pPr>
          </w:p>
        </w:tc>
      </w:tr>
      <w:tr w:rsidR="00392041" w:rsidRPr="00E10DBA" w:rsidTr="005528C0">
        <w:tc>
          <w:tcPr>
            <w:tcW w:w="2427" w:type="pct"/>
            <w:gridSpan w:val="2"/>
          </w:tcPr>
          <w:p w:rsidR="00392041" w:rsidRPr="00E10DBA" w:rsidRDefault="00392041" w:rsidP="005528C0">
            <w:pPr>
              <w:jc w:val="both"/>
              <w:rPr>
                <w:sz w:val="20"/>
              </w:rPr>
            </w:pPr>
            <w:r w:rsidRPr="00E10DBA">
              <w:rPr>
                <w:sz w:val="20"/>
              </w:rPr>
              <w:t>August 12, 2015</w:t>
            </w:r>
          </w:p>
          <w:p w:rsidR="00392041" w:rsidRPr="00E10DBA" w:rsidRDefault="00392041" w:rsidP="005528C0">
            <w:pPr>
              <w:jc w:val="both"/>
              <w:rPr>
                <w:sz w:val="20"/>
              </w:rPr>
            </w:pPr>
            <w:r w:rsidRPr="00E10DBA">
              <w:rPr>
                <w:sz w:val="20"/>
              </w:rPr>
              <w:t>Federal Court of Appeal</w:t>
            </w:r>
          </w:p>
          <w:p w:rsidR="00392041" w:rsidRPr="00E10DBA" w:rsidRDefault="00392041" w:rsidP="005528C0">
            <w:pPr>
              <w:jc w:val="both"/>
              <w:rPr>
                <w:sz w:val="20"/>
              </w:rPr>
            </w:pPr>
            <w:r w:rsidRPr="00E10DBA">
              <w:rPr>
                <w:sz w:val="20"/>
              </w:rPr>
              <w:t>(</w:t>
            </w:r>
            <w:proofErr w:type="spellStart"/>
            <w:r w:rsidRPr="00E10DBA">
              <w:rPr>
                <w:sz w:val="20"/>
              </w:rPr>
              <w:t>Trudel</w:t>
            </w:r>
            <w:proofErr w:type="spellEnd"/>
            <w:r w:rsidRPr="00E10DBA">
              <w:rPr>
                <w:sz w:val="20"/>
              </w:rPr>
              <w:t xml:space="preserve"> J.A.)</w:t>
            </w:r>
          </w:p>
          <w:p w:rsidR="00392041" w:rsidRPr="00E10DBA" w:rsidRDefault="00392041" w:rsidP="005528C0">
            <w:pPr>
              <w:jc w:val="both"/>
              <w:rPr>
                <w:sz w:val="20"/>
              </w:rPr>
            </w:pPr>
            <w:r w:rsidRPr="00E10DBA">
              <w:rPr>
                <w:sz w:val="20"/>
              </w:rPr>
              <w:t>Docket 15-A-36</w:t>
            </w:r>
          </w:p>
          <w:p w:rsidR="00392041" w:rsidRPr="00E10DBA" w:rsidRDefault="00392041" w:rsidP="005528C0">
            <w:pPr>
              <w:jc w:val="both"/>
              <w:rPr>
                <w:sz w:val="20"/>
              </w:rPr>
            </w:pPr>
          </w:p>
        </w:tc>
        <w:tc>
          <w:tcPr>
            <w:tcW w:w="243" w:type="pct"/>
          </w:tcPr>
          <w:p w:rsidR="00392041" w:rsidRPr="00E10DBA" w:rsidRDefault="00392041" w:rsidP="005528C0">
            <w:pPr>
              <w:jc w:val="both"/>
              <w:rPr>
                <w:sz w:val="20"/>
              </w:rPr>
            </w:pPr>
          </w:p>
        </w:tc>
        <w:tc>
          <w:tcPr>
            <w:tcW w:w="2330" w:type="pct"/>
          </w:tcPr>
          <w:p w:rsidR="00392041" w:rsidRPr="00E10DBA" w:rsidRDefault="00392041" w:rsidP="005528C0">
            <w:pPr>
              <w:jc w:val="both"/>
              <w:rPr>
                <w:sz w:val="20"/>
              </w:rPr>
            </w:pPr>
            <w:r w:rsidRPr="00E10DBA">
              <w:rPr>
                <w:sz w:val="20"/>
              </w:rPr>
              <w:t>Blueberry River First Nations’ application for leave to apply for judicial review of Order-in-Council – dismissed</w:t>
            </w:r>
          </w:p>
          <w:p w:rsidR="00392041" w:rsidRPr="00E10DBA" w:rsidRDefault="00392041" w:rsidP="005528C0">
            <w:pPr>
              <w:jc w:val="both"/>
              <w:rPr>
                <w:sz w:val="20"/>
              </w:rPr>
            </w:pPr>
          </w:p>
        </w:tc>
      </w:tr>
      <w:tr w:rsidR="00392041" w:rsidRPr="00E10DBA" w:rsidTr="005528C0">
        <w:tc>
          <w:tcPr>
            <w:tcW w:w="2427" w:type="pct"/>
            <w:gridSpan w:val="2"/>
          </w:tcPr>
          <w:p w:rsidR="00392041" w:rsidRPr="00E10DBA" w:rsidRDefault="00392041" w:rsidP="005528C0">
            <w:pPr>
              <w:jc w:val="both"/>
              <w:rPr>
                <w:sz w:val="20"/>
              </w:rPr>
            </w:pPr>
            <w:r w:rsidRPr="00E10DBA">
              <w:rPr>
                <w:sz w:val="20"/>
              </w:rPr>
              <w:t>October 13, 2015</w:t>
            </w:r>
          </w:p>
          <w:p w:rsidR="00392041" w:rsidRPr="00E10DBA" w:rsidRDefault="00392041" w:rsidP="005528C0">
            <w:pPr>
              <w:jc w:val="both"/>
              <w:rPr>
                <w:sz w:val="20"/>
              </w:rPr>
            </w:pPr>
            <w:r w:rsidRPr="00E10DBA">
              <w:rPr>
                <w:sz w:val="20"/>
              </w:rPr>
              <w:t>Supreme Court of Canada</w:t>
            </w:r>
          </w:p>
        </w:tc>
        <w:tc>
          <w:tcPr>
            <w:tcW w:w="243" w:type="pct"/>
          </w:tcPr>
          <w:p w:rsidR="00392041" w:rsidRPr="00E10DBA" w:rsidRDefault="00392041" w:rsidP="005528C0">
            <w:pPr>
              <w:jc w:val="both"/>
              <w:rPr>
                <w:sz w:val="20"/>
              </w:rPr>
            </w:pPr>
          </w:p>
        </w:tc>
        <w:tc>
          <w:tcPr>
            <w:tcW w:w="2330" w:type="pct"/>
          </w:tcPr>
          <w:p w:rsidR="00392041" w:rsidRPr="00E10DBA" w:rsidRDefault="00392041" w:rsidP="005528C0">
            <w:pPr>
              <w:jc w:val="both"/>
              <w:rPr>
                <w:sz w:val="20"/>
              </w:rPr>
            </w:pPr>
            <w:r w:rsidRPr="00E10DBA">
              <w:rPr>
                <w:sz w:val="20"/>
              </w:rPr>
              <w:t>Application for leave to appeal filed by Blueberry River First Nations</w:t>
            </w:r>
          </w:p>
        </w:tc>
      </w:tr>
    </w:tbl>
    <w:p w:rsidR="00392041" w:rsidRDefault="003E16C9" w:rsidP="00392041">
      <w:pPr>
        <w:jc w:val="both"/>
        <w:rPr>
          <w:sz w:val="20"/>
        </w:rPr>
      </w:pPr>
      <w:r>
        <w:rPr>
          <w:sz w:val="20"/>
          <w:szCs w:val="20"/>
        </w:rPr>
        <w:pict>
          <v:rect id="_x0000_i1049" style="width:2in;height:1pt" o:hrpct="0" o:hralign="center" o:hrstd="t" o:hrnoshade="t" o:hr="t" fillcolor="black" stroked="f"/>
        </w:pict>
      </w:r>
    </w:p>
    <w:p w:rsidR="00392041" w:rsidRPr="00E10DBA" w:rsidRDefault="00392041" w:rsidP="00392041">
      <w:pPr>
        <w:jc w:val="both"/>
        <w:rPr>
          <w:sz w:val="20"/>
        </w:rPr>
      </w:pPr>
    </w:p>
    <w:p w:rsidR="004C21D5" w:rsidRDefault="004C21D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2041" w:rsidRPr="00392041" w:rsidTr="005528C0">
        <w:tc>
          <w:tcPr>
            <w:tcW w:w="543" w:type="pct"/>
          </w:tcPr>
          <w:p w:rsidR="00392041" w:rsidRPr="00E10DBA" w:rsidRDefault="00392041" w:rsidP="005528C0">
            <w:pPr>
              <w:jc w:val="both"/>
              <w:rPr>
                <w:sz w:val="20"/>
                <w:lang w:val="fr-CA"/>
              </w:rPr>
            </w:pPr>
            <w:r w:rsidRPr="00E10DBA">
              <w:rPr>
                <w:rStyle w:val="SCCFileNumberChar"/>
                <w:sz w:val="20"/>
                <w:szCs w:val="20"/>
                <w:lang w:val="fr-CA"/>
              </w:rPr>
              <w:lastRenderedPageBreak/>
              <w:t>36676</w:t>
            </w:r>
          </w:p>
        </w:tc>
        <w:tc>
          <w:tcPr>
            <w:tcW w:w="4457" w:type="pct"/>
            <w:gridSpan w:val="3"/>
          </w:tcPr>
          <w:p w:rsidR="00392041" w:rsidRPr="00E10DBA" w:rsidRDefault="004C21D5" w:rsidP="004C21D5">
            <w:pPr>
              <w:pStyle w:val="SCCLsocParty"/>
              <w:jc w:val="both"/>
              <w:rPr>
                <w:sz w:val="20"/>
              </w:rPr>
            </w:pPr>
            <w:r w:rsidRPr="004C21D5">
              <w:rPr>
                <w:b/>
                <w:sz w:val="20"/>
                <w:szCs w:val="20"/>
              </w:rPr>
              <w:t xml:space="preserve">Premières Nations de Blueberry River c. Procureur général du Canada et NOVA </w:t>
            </w:r>
            <w:proofErr w:type="spellStart"/>
            <w:r w:rsidRPr="004C21D5">
              <w:rPr>
                <w:b/>
                <w:sz w:val="20"/>
                <w:szCs w:val="20"/>
              </w:rPr>
              <w:t>Gas</w:t>
            </w:r>
            <w:proofErr w:type="spellEnd"/>
            <w:r w:rsidRPr="004C21D5">
              <w:rPr>
                <w:b/>
                <w:sz w:val="20"/>
                <w:szCs w:val="20"/>
              </w:rPr>
              <w:t xml:space="preserve"> Transmission Ltd.</w:t>
            </w:r>
            <w:r>
              <w:rPr>
                <w:b/>
                <w:sz w:val="20"/>
                <w:szCs w:val="20"/>
              </w:rPr>
              <w:t xml:space="preserve"> </w:t>
            </w:r>
            <w:r w:rsidR="00392041" w:rsidRPr="00E10DBA">
              <w:rPr>
                <w:sz w:val="20"/>
              </w:rPr>
              <w:t>(C</w:t>
            </w:r>
            <w:r w:rsidR="00392041">
              <w:rPr>
                <w:sz w:val="20"/>
              </w:rPr>
              <w:t>.</w:t>
            </w:r>
            <w:r w:rsidR="00392041" w:rsidRPr="00E10DBA">
              <w:rPr>
                <w:sz w:val="20"/>
              </w:rPr>
              <w:t>F</w:t>
            </w:r>
            <w:r w:rsidR="00392041">
              <w:rPr>
                <w:sz w:val="20"/>
              </w:rPr>
              <w:t>.</w:t>
            </w:r>
            <w:r w:rsidR="00392041" w:rsidRPr="00E10DBA">
              <w:rPr>
                <w:sz w:val="20"/>
              </w:rPr>
              <w:t>) (Civile) (Sur autorisation)</w:t>
            </w:r>
          </w:p>
        </w:tc>
      </w:tr>
      <w:tr w:rsidR="00392041" w:rsidRPr="00545BD9" w:rsidTr="005528C0">
        <w:tc>
          <w:tcPr>
            <w:tcW w:w="543" w:type="pct"/>
          </w:tcPr>
          <w:p w:rsidR="00392041" w:rsidRPr="00E10DBA" w:rsidRDefault="00392041" w:rsidP="005528C0">
            <w:pPr>
              <w:jc w:val="both"/>
              <w:rPr>
                <w:rStyle w:val="SCCFileNumberChar"/>
                <w:sz w:val="20"/>
                <w:szCs w:val="20"/>
                <w:lang w:val="fr-CA"/>
              </w:rPr>
            </w:pPr>
            <w:r>
              <w:rPr>
                <w:rStyle w:val="SCCFileNumberChar"/>
                <w:sz w:val="20"/>
                <w:szCs w:val="20"/>
                <w:lang w:val="fr-CA"/>
              </w:rPr>
              <w:t>Coram :</w:t>
            </w:r>
          </w:p>
        </w:tc>
        <w:tc>
          <w:tcPr>
            <w:tcW w:w="4457" w:type="pct"/>
            <w:gridSpan w:val="3"/>
          </w:tcPr>
          <w:p w:rsidR="00392041" w:rsidRDefault="004C21D5" w:rsidP="005528C0">
            <w:pPr>
              <w:pStyle w:val="SCCLsocParty"/>
              <w:jc w:val="both"/>
              <w:rPr>
                <w:sz w:val="20"/>
                <w:szCs w:val="20"/>
                <w:lang w:val="fr-FR"/>
              </w:rPr>
            </w:pPr>
            <w:r w:rsidRPr="00D4628A">
              <w:rPr>
                <w:sz w:val="20"/>
                <w:szCs w:val="20"/>
                <w:lang w:val="fr-FR"/>
              </w:rPr>
              <w:t xml:space="preserve">La juge en chef </w:t>
            </w:r>
            <w:proofErr w:type="spellStart"/>
            <w:r w:rsidRPr="00D4628A">
              <w:rPr>
                <w:sz w:val="20"/>
                <w:szCs w:val="20"/>
                <w:lang w:val="fr-FR"/>
              </w:rPr>
              <w:t>McLachlin</w:t>
            </w:r>
            <w:proofErr w:type="spellEnd"/>
            <w:r w:rsidRPr="00D4628A">
              <w:rPr>
                <w:sz w:val="20"/>
                <w:szCs w:val="20"/>
                <w:lang w:val="fr-FR"/>
              </w:rPr>
              <w:t xml:space="preserve"> et les juges Abella, </w:t>
            </w:r>
            <w:proofErr w:type="spellStart"/>
            <w:r w:rsidRPr="00D4628A">
              <w:rPr>
                <w:sz w:val="20"/>
                <w:szCs w:val="20"/>
                <w:lang w:val="fr-FR"/>
              </w:rPr>
              <w:t>Moldaver</w:t>
            </w:r>
            <w:proofErr w:type="spellEnd"/>
            <w:r w:rsidRPr="00D4628A">
              <w:rPr>
                <w:sz w:val="20"/>
                <w:szCs w:val="20"/>
                <w:lang w:val="fr-FR"/>
              </w:rPr>
              <w:t xml:space="preserve">, </w:t>
            </w:r>
            <w:proofErr w:type="spellStart"/>
            <w:r w:rsidRPr="00D4628A">
              <w:rPr>
                <w:sz w:val="20"/>
                <w:szCs w:val="20"/>
                <w:lang w:val="fr-FR"/>
              </w:rPr>
              <w:t>Karakatsanis</w:t>
            </w:r>
            <w:proofErr w:type="spellEnd"/>
            <w:r w:rsidRPr="00D4628A">
              <w:rPr>
                <w:sz w:val="20"/>
                <w:szCs w:val="20"/>
                <w:lang w:val="fr-FR"/>
              </w:rPr>
              <w:t>, Wagner, Gascon, Côté, Brown et Rowe</w:t>
            </w:r>
          </w:p>
          <w:p w:rsidR="004C21D5" w:rsidRPr="004C21D5" w:rsidRDefault="004C21D5" w:rsidP="004C21D5">
            <w:pPr>
              <w:rPr>
                <w:lang w:val="fr-FR"/>
              </w:rPr>
            </w:pPr>
          </w:p>
        </w:tc>
      </w:tr>
      <w:tr w:rsidR="00392041" w:rsidRPr="00545BD9" w:rsidTr="00392041">
        <w:tc>
          <w:tcPr>
            <w:tcW w:w="5000" w:type="pct"/>
            <w:gridSpan w:val="4"/>
          </w:tcPr>
          <w:p w:rsidR="00392041" w:rsidRDefault="004C21D5" w:rsidP="005528C0">
            <w:pPr>
              <w:pStyle w:val="SCCLsocParty"/>
              <w:jc w:val="both"/>
              <w:rPr>
                <w:sz w:val="20"/>
                <w:szCs w:val="20"/>
              </w:rPr>
            </w:pPr>
            <w:r w:rsidRPr="00D4628A">
              <w:rPr>
                <w:sz w:val="20"/>
                <w:szCs w:val="20"/>
              </w:rPr>
              <w:t xml:space="preserve">La demande d’autorisation d’appel de l’arrêt de la </w:t>
            </w:r>
            <w:r w:rsidRPr="00D4628A">
              <w:rPr>
                <w:sz w:val="20"/>
                <w:szCs w:val="20"/>
                <w:lang w:val="fr-FR"/>
              </w:rPr>
              <w:t>Cour d’appel fédérale</w:t>
            </w:r>
            <w:r w:rsidRPr="00D4628A">
              <w:rPr>
                <w:sz w:val="20"/>
                <w:szCs w:val="20"/>
              </w:rPr>
              <w:t xml:space="preserve">, numéro </w:t>
            </w:r>
            <w:r w:rsidRPr="00D4628A">
              <w:rPr>
                <w:sz w:val="20"/>
                <w:szCs w:val="20"/>
                <w:lang w:val="fr-FR"/>
              </w:rPr>
              <w:t>15-A-36</w:t>
            </w:r>
            <w:r w:rsidRPr="00D4628A">
              <w:rPr>
                <w:sz w:val="20"/>
                <w:szCs w:val="20"/>
              </w:rPr>
              <w:t xml:space="preserve">, daté du </w:t>
            </w:r>
            <w:r w:rsidRPr="00D4628A">
              <w:rPr>
                <w:sz w:val="20"/>
                <w:szCs w:val="20"/>
                <w:lang w:val="fr-FR"/>
              </w:rPr>
              <w:t>12 août 2015</w:t>
            </w:r>
            <w:r w:rsidRPr="00D4628A">
              <w:rPr>
                <w:sz w:val="20"/>
                <w:szCs w:val="20"/>
              </w:rPr>
              <w:t xml:space="preserve">, est rejetée avec dépens en faveur de l’intimée, NOVA </w:t>
            </w:r>
            <w:proofErr w:type="spellStart"/>
            <w:r w:rsidRPr="00D4628A">
              <w:rPr>
                <w:sz w:val="20"/>
                <w:szCs w:val="20"/>
              </w:rPr>
              <w:t>Gas</w:t>
            </w:r>
            <w:proofErr w:type="spellEnd"/>
            <w:r w:rsidRPr="00D4628A">
              <w:rPr>
                <w:sz w:val="20"/>
                <w:szCs w:val="20"/>
              </w:rPr>
              <w:t xml:space="preserve"> Transmission Ltd.</w:t>
            </w:r>
          </w:p>
          <w:p w:rsidR="004C21D5" w:rsidRPr="004C21D5" w:rsidRDefault="004C21D5" w:rsidP="004C21D5">
            <w:pPr>
              <w:rPr>
                <w:lang w:val="fr-CA"/>
              </w:rPr>
            </w:pPr>
          </w:p>
        </w:tc>
      </w:tr>
      <w:tr w:rsidR="00392041" w:rsidRPr="00545BD9" w:rsidTr="005528C0">
        <w:tc>
          <w:tcPr>
            <w:tcW w:w="5000" w:type="pct"/>
            <w:gridSpan w:val="4"/>
          </w:tcPr>
          <w:p w:rsidR="00392041" w:rsidRPr="00E10DBA" w:rsidRDefault="00392041" w:rsidP="005528C0">
            <w:pPr>
              <w:jc w:val="both"/>
              <w:rPr>
                <w:sz w:val="20"/>
                <w:lang w:val="fr-CA"/>
              </w:rPr>
            </w:pPr>
            <w:r w:rsidRPr="00E10DBA">
              <w:rPr>
                <w:sz w:val="20"/>
                <w:lang w:val="fr-CA"/>
              </w:rPr>
              <w:t>Droit constitutionnel — Peuples autochtones — Droits issus de traités —</w:t>
            </w:r>
            <w:r w:rsidRPr="00E10DBA">
              <w:rPr>
                <w:iCs/>
                <w:sz w:val="20"/>
                <w:lang w:val="fr-CA"/>
              </w:rPr>
              <w:t xml:space="preserve"> Droit administratif — Organismes et tribunaux administratifs — </w:t>
            </w:r>
            <w:r w:rsidRPr="00E10DBA">
              <w:rPr>
                <w:sz w:val="20"/>
                <w:lang w:val="fr-CA"/>
              </w:rPr>
              <w:t>Obligation de la Couronne de consulter et d’accommoder les peuples autochtones — Le gouverneur en conseil a pris un décret ordonnant à l’Office national de l’énergie d’approuver un projet de pipeline — La Cour d’appel fédérale a refusé à la Première Nation l’autorisation de demander le contrôle judiciaire du décret — La Cour d’appel fédérale a-t-elle eu tort de refuser l’autorisation en application de l’art. 55 de la</w:t>
            </w:r>
            <w:r w:rsidRPr="00E10DBA">
              <w:rPr>
                <w:i/>
                <w:sz w:val="20"/>
                <w:lang w:val="fr-CA"/>
              </w:rPr>
              <w:t xml:space="preserve"> Loi sur l’Office national de l’énergie</w:t>
            </w:r>
            <w:r w:rsidRPr="00E10DBA">
              <w:rPr>
                <w:sz w:val="20"/>
                <w:lang w:val="fr-CA"/>
              </w:rPr>
              <w:t>?</w:t>
            </w:r>
            <w:r w:rsidRPr="00E10DBA">
              <w:rPr>
                <w:i/>
                <w:sz w:val="20"/>
                <w:lang w:val="fr-CA"/>
              </w:rPr>
              <w:t xml:space="preserve"> </w:t>
            </w:r>
            <w:r w:rsidRPr="00E10DBA">
              <w:rPr>
                <w:iCs/>
                <w:sz w:val="20"/>
                <w:lang w:val="fr-CA"/>
              </w:rPr>
              <w:t>—</w:t>
            </w:r>
            <w:r w:rsidRPr="00E10DBA">
              <w:rPr>
                <w:sz w:val="20"/>
                <w:lang w:val="fr-CA"/>
              </w:rPr>
              <w:t xml:space="preserve"> Quels principes juridiques doivent déterminer l’accès au contrôle judiciaire pour les Premières Nations demanderesses, titulaires de droits reconnus et affirmés par le par. 35(1) de la </w:t>
            </w:r>
            <w:r w:rsidRPr="00E10DBA">
              <w:rPr>
                <w:i/>
                <w:sz w:val="20"/>
                <w:lang w:val="fr-CA"/>
              </w:rPr>
              <w:t>Loi constitutionnelle de 1982</w:t>
            </w:r>
            <w:r w:rsidRPr="00E10DBA">
              <w:rPr>
                <w:sz w:val="20"/>
                <w:lang w:val="fr-CA"/>
              </w:rPr>
              <w:t>, et quels principes juridiques doivent sous-tendre le critère d’autorisation en application de l’art. 55 de la</w:t>
            </w:r>
            <w:r w:rsidRPr="00E10DBA">
              <w:rPr>
                <w:i/>
                <w:sz w:val="20"/>
                <w:lang w:val="fr-CA"/>
              </w:rPr>
              <w:t xml:space="preserve"> Loi sur l’Office national de l’énergie</w:t>
            </w:r>
            <w:r w:rsidRPr="00E10DBA">
              <w:rPr>
                <w:sz w:val="20"/>
                <w:lang w:val="fr-CA"/>
              </w:rPr>
              <w:t>?</w:t>
            </w:r>
          </w:p>
        </w:tc>
      </w:tr>
      <w:tr w:rsidR="00392041" w:rsidRPr="00545BD9" w:rsidTr="005528C0">
        <w:tc>
          <w:tcPr>
            <w:tcW w:w="5000" w:type="pct"/>
            <w:gridSpan w:val="4"/>
          </w:tcPr>
          <w:p w:rsidR="00392041" w:rsidRPr="00E10DBA" w:rsidRDefault="00392041" w:rsidP="005528C0">
            <w:pPr>
              <w:jc w:val="both"/>
              <w:rPr>
                <w:sz w:val="20"/>
                <w:lang w:val="fr-CA"/>
              </w:rPr>
            </w:pPr>
          </w:p>
        </w:tc>
      </w:tr>
      <w:tr w:rsidR="00392041" w:rsidRPr="00545BD9" w:rsidTr="005528C0">
        <w:tc>
          <w:tcPr>
            <w:tcW w:w="5000" w:type="pct"/>
            <w:gridSpan w:val="4"/>
          </w:tcPr>
          <w:p w:rsidR="00392041" w:rsidRPr="00E10DBA" w:rsidRDefault="00392041" w:rsidP="005528C0">
            <w:pPr>
              <w:jc w:val="both"/>
              <w:rPr>
                <w:sz w:val="20"/>
                <w:lang w:val="fr-CA"/>
              </w:rPr>
            </w:pPr>
            <w:r w:rsidRPr="00E10DBA">
              <w:rPr>
                <w:sz w:val="20"/>
                <w:lang w:val="fr-CA"/>
              </w:rPr>
              <w:t xml:space="preserve">NOVA </w:t>
            </w:r>
            <w:proofErr w:type="spellStart"/>
            <w:r w:rsidRPr="00E10DBA">
              <w:rPr>
                <w:sz w:val="20"/>
                <w:lang w:val="fr-CA"/>
              </w:rPr>
              <w:t>Gas</w:t>
            </w:r>
            <w:proofErr w:type="spellEnd"/>
            <w:r w:rsidRPr="00E10DBA">
              <w:rPr>
                <w:sz w:val="20"/>
                <w:lang w:val="fr-CA"/>
              </w:rPr>
              <w:t xml:space="preserve"> Transmission Ltd. a présenté une demande à l’Office national de l’énergie (« ONE ») pour obtenir l’approbation d’un projet impliquant la construction d’un nouveau pipeline. L’ONE a effectué une évaluation environnementale qui comprenait des audiences publiques. L’ONE a présenté un rapport sur le projet au ministre des Ressources naturelles, concluant que le projet satisfaisait aux critères d’utilité publique et qu’il ne causerait vraisemblablement pas d’effets environnementaux négatifs et importants. Sur la recommandation du ministre, le gouverneur en conseil a pris un décret ordonnant à l’ONE de délivrer un Certificat d’utilité publique, autorisant ainsi l’approbation du projet. Les Premières Nations de Blueberry River se sont adressées à la CAF, en application de l’art. 55 de la </w:t>
            </w:r>
            <w:r w:rsidRPr="00E10DBA">
              <w:rPr>
                <w:i/>
                <w:sz w:val="20"/>
                <w:lang w:val="fr-CA"/>
              </w:rPr>
              <w:t>Loi sur l’Office national de l’énergie</w:t>
            </w:r>
            <w:r w:rsidRPr="00E10DBA">
              <w:rPr>
                <w:sz w:val="20"/>
                <w:lang w:val="fr-CA"/>
              </w:rPr>
              <w:t>, sollicitant l’autorisation de demander le contrôle judiciaire du décret, faisant valoir que la consultation avait été inadéquate et que L’ONE n’avait pas compétence pour examiner l’approbation du projet de pipeline, plaidant qu’il n’était pas de nature interprovinciale. Un juge de la CAF a refusé l’autorisation aux Premières Nations de Blueberry River, sans fournir de motifs.</w:t>
            </w:r>
          </w:p>
          <w:p w:rsidR="00392041" w:rsidRPr="00E10DBA" w:rsidRDefault="00392041" w:rsidP="005528C0">
            <w:pPr>
              <w:jc w:val="both"/>
              <w:rPr>
                <w:sz w:val="20"/>
                <w:lang w:val="fr-CA"/>
              </w:rPr>
            </w:pPr>
          </w:p>
        </w:tc>
      </w:tr>
      <w:tr w:rsidR="00392041" w:rsidRPr="00545BD9" w:rsidTr="005528C0">
        <w:tc>
          <w:tcPr>
            <w:tcW w:w="2427" w:type="pct"/>
            <w:gridSpan w:val="2"/>
          </w:tcPr>
          <w:p w:rsidR="00392041" w:rsidRPr="00E10DBA" w:rsidRDefault="00392041" w:rsidP="005528C0">
            <w:pPr>
              <w:jc w:val="both"/>
              <w:rPr>
                <w:sz w:val="20"/>
                <w:lang w:val="fr-CA"/>
              </w:rPr>
            </w:pPr>
            <w:r w:rsidRPr="00E10DBA">
              <w:rPr>
                <w:sz w:val="20"/>
                <w:lang w:val="fr-CA"/>
              </w:rPr>
              <w:t>10 juin 2015</w:t>
            </w:r>
          </w:p>
          <w:p w:rsidR="00392041" w:rsidRPr="00E10DBA" w:rsidRDefault="00392041" w:rsidP="005528C0">
            <w:pPr>
              <w:jc w:val="both"/>
              <w:rPr>
                <w:sz w:val="20"/>
                <w:lang w:val="fr-CA"/>
              </w:rPr>
            </w:pPr>
            <w:r w:rsidRPr="00E10DBA">
              <w:rPr>
                <w:sz w:val="20"/>
                <w:lang w:val="fr-CA"/>
              </w:rPr>
              <w:t>Décret C.P. 2015-799</w:t>
            </w:r>
          </w:p>
          <w:p w:rsidR="00392041" w:rsidRPr="00E10DBA" w:rsidRDefault="00392041" w:rsidP="005528C0">
            <w:pPr>
              <w:jc w:val="both"/>
              <w:rPr>
                <w:sz w:val="20"/>
                <w:lang w:val="fr-CA"/>
              </w:rPr>
            </w:pPr>
            <w:r w:rsidRPr="00E10DBA">
              <w:rPr>
                <w:sz w:val="20"/>
                <w:lang w:val="fr-CA"/>
              </w:rPr>
              <w:t>(Gouverneur en conseil)</w:t>
            </w:r>
          </w:p>
          <w:p w:rsidR="00392041" w:rsidRPr="00E10DBA" w:rsidRDefault="00392041" w:rsidP="005528C0">
            <w:pPr>
              <w:jc w:val="both"/>
              <w:rPr>
                <w:sz w:val="20"/>
                <w:lang w:val="fr-CA"/>
              </w:rPr>
            </w:pPr>
          </w:p>
        </w:tc>
        <w:tc>
          <w:tcPr>
            <w:tcW w:w="243" w:type="pct"/>
          </w:tcPr>
          <w:p w:rsidR="00392041" w:rsidRPr="00E10DBA" w:rsidRDefault="00392041" w:rsidP="005528C0">
            <w:pPr>
              <w:jc w:val="both"/>
              <w:rPr>
                <w:sz w:val="20"/>
                <w:lang w:val="fr-CA"/>
              </w:rPr>
            </w:pPr>
          </w:p>
        </w:tc>
        <w:tc>
          <w:tcPr>
            <w:tcW w:w="2330" w:type="pct"/>
          </w:tcPr>
          <w:p w:rsidR="00392041" w:rsidRPr="00E10DBA" w:rsidRDefault="00392041" w:rsidP="005528C0">
            <w:pPr>
              <w:jc w:val="both"/>
              <w:rPr>
                <w:sz w:val="20"/>
                <w:lang w:val="fr-CA"/>
              </w:rPr>
            </w:pPr>
            <w:r w:rsidRPr="00E10DBA">
              <w:rPr>
                <w:sz w:val="20"/>
                <w:lang w:val="fr-CA"/>
              </w:rPr>
              <w:t>Décret ordonnant à l’Office national de l’énergie de délivrer un Certificat d’utilité publique à l’égard du projet de pipeline</w:t>
            </w:r>
          </w:p>
          <w:p w:rsidR="00392041" w:rsidRPr="00E10DBA" w:rsidRDefault="00392041" w:rsidP="005528C0">
            <w:pPr>
              <w:jc w:val="both"/>
              <w:rPr>
                <w:sz w:val="20"/>
                <w:lang w:val="fr-CA"/>
              </w:rPr>
            </w:pPr>
          </w:p>
        </w:tc>
      </w:tr>
      <w:tr w:rsidR="00392041" w:rsidRPr="00545BD9" w:rsidTr="005528C0">
        <w:tc>
          <w:tcPr>
            <w:tcW w:w="2427" w:type="pct"/>
            <w:gridSpan w:val="2"/>
          </w:tcPr>
          <w:p w:rsidR="00392041" w:rsidRPr="00E10DBA" w:rsidRDefault="00392041" w:rsidP="005528C0">
            <w:pPr>
              <w:jc w:val="both"/>
              <w:rPr>
                <w:sz w:val="20"/>
                <w:lang w:val="fr-CA"/>
              </w:rPr>
            </w:pPr>
            <w:r w:rsidRPr="00E10DBA">
              <w:rPr>
                <w:sz w:val="20"/>
                <w:lang w:val="fr-CA"/>
              </w:rPr>
              <w:t>12 août 2015</w:t>
            </w:r>
          </w:p>
          <w:p w:rsidR="00392041" w:rsidRPr="00E10DBA" w:rsidRDefault="00392041" w:rsidP="005528C0">
            <w:pPr>
              <w:jc w:val="both"/>
              <w:rPr>
                <w:sz w:val="20"/>
                <w:lang w:val="fr-CA"/>
              </w:rPr>
            </w:pPr>
            <w:r w:rsidRPr="00E10DBA">
              <w:rPr>
                <w:sz w:val="20"/>
                <w:lang w:val="fr-CA"/>
              </w:rPr>
              <w:t xml:space="preserve">Cour d’appel fédérale </w:t>
            </w:r>
          </w:p>
          <w:p w:rsidR="00392041" w:rsidRPr="00E10DBA" w:rsidRDefault="00392041" w:rsidP="005528C0">
            <w:pPr>
              <w:jc w:val="both"/>
              <w:rPr>
                <w:sz w:val="20"/>
                <w:lang w:val="fr-CA"/>
              </w:rPr>
            </w:pPr>
            <w:r w:rsidRPr="00E10DBA">
              <w:rPr>
                <w:sz w:val="20"/>
                <w:lang w:val="fr-CA"/>
              </w:rPr>
              <w:t>(Juge Trudel)</w:t>
            </w:r>
          </w:p>
          <w:p w:rsidR="00392041" w:rsidRPr="00E10DBA" w:rsidRDefault="00392041" w:rsidP="005528C0">
            <w:pPr>
              <w:jc w:val="both"/>
              <w:rPr>
                <w:sz w:val="20"/>
                <w:lang w:val="fr-CA"/>
              </w:rPr>
            </w:pPr>
            <w:r w:rsidRPr="00E10DBA">
              <w:rPr>
                <w:sz w:val="20"/>
                <w:lang w:val="fr-CA"/>
              </w:rPr>
              <w:t>N</w:t>
            </w:r>
            <w:r w:rsidRPr="00E10DBA">
              <w:rPr>
                <w:sz w:val="20"/>
                <w:vertAlign w:val="superscript"/>
                <w:lang w:val="fr-CA"/>
              </w:rPr>
              <w:t>o</w:t>
            </w:r>
            <w:r w:rsidRPr="00E10DBA">
              <w:rPr>
                <w:sz w:val="20"/>
                <w:lang w:val="fr-CA"/>
              </w:rPr>
              <w:t xml:space="preserve"> du greffe 15-A-36</w:t>
            </w:r>
          </w:p>
          <w:p w:rsidR="00392041" w:rsidRPr="00E10DBA" w:rsidRDefault="00392041" w:rsidP="005528C0">
            <w:pPr>
              <w:jc w:val="both"/>
              <w:rPr>
                <w:sz w:val="20"/>
                <w:lang w:val="fr-CA"/>
              </w:rPr>
            </w:pPr>
          </w:p>
        </w:tc>
        <w:tc>
          <w:tcPr>
            <w:tcW w:w="243" w:type="pct"/>
          </w:tcPr>
          <w:p w:rsidR="00392041" w:rsidRPr="00E10DBA" w:rsidRDefault="00392041" w:rsidP="005528C0">
            <w:pPr>
              <w:jc w:val="both"/>
              <w:rPr>
                <w:sz w:val="20"/>
                <w:lang w:val="fr-CA"/>
              </w:rPr>
            </w:pPr>
          </w:p>
        </w:tc>
        <w:tc>
          <w:tcPr>
            <w:tcW w:w="2330" w:type="pct"/>
          </w:tcPr>
          <w:p w:rsidR="00392041" w:rsidRPr="00E10DBA" w:rsidRDefault="00392041" w:rsidP="005528C0">
            <w:pPr>
              <w:jc w:val="both"/>
              <w:rPr>
                <w:sz w:val="20"/>
                <w:lang w:val="fr-CA"/>
              </w:rPr>
            </w:pPr>
            <w:r w:rsidRPr="00E10DBA">
              <w:rPr>
                <w:sz w:val="20"/>
                <w:lang w:val="fr-CA"/>
              </w:rPr>
              <w:t>Rejet de la demande d’autorisation des Premières Nations de Blueberry River de demander le contrôle judiciaire du décret</w:t>
            </w:r>
          </w:p>
          <w:p w:rsidR="00392041" w:rsidRPr="00E10DBA" w:rsidRDefault="00392041" w:rsidP="005528C0">
            <w:pPr>
              <w:jc w:val="both"/>
              <w:rPr>
                <w:sz w:val="20"/>
                <w:lang w:val="fr-CA"/>
              </w:rPr>
            </w:pPr>
          </w:p>
        </w:tc>
      </w:tr>
      <w:tr w:rsidR="00392041" w:rsidRPr="00545BD9" w:rsidTr="005528C0">
        <w:tc>
          <w:tcPr>
            <w:tcW w:w="2427" w:type="pct"/>
            <w:gridSpan w:val="2"/>
          </w:tcPr>
          <w:p w:rsidR="00392041" w:rsidRPr="00E10DBA" w:rsidRDefault="00392041" w:rsidP="005528C0">
            <w:pPr>
              <w:jc w:val="both"/>
              <w:rPr>
                <w:sz w:val="20"/>
                <w:lang w:val="fr-CA"/>
              </w:rPr>
            </w:pPr>
            <w:r w:rsidRPr="00E10DBA">
              <w:rPr>
                <w:sz w:val="20"/>
                <w:lang w:val="fr-CA"/>
              </w:rPr>
              <w:t>13 octobre 2015</w:t>
            </w:r>
          </w:p>
          <w:p w:rsidR="00392041" w:rsidRPr="00E10DBA" w:rsidRDefault="00392041" w:rsidP="005528C0">
            <w:pPr>
              <w:jc w:val="both"/>
              <w:rPr>
                <w:sz w:val="20"/>
                <w:lang w:val="fr-CA"/>
              </w:rPr>
            </w:pPr>
            <w:r w:rsidRPr="00E10DBA">
              <w:rPr>
                <w:sz w:val="20"/>
                <w:lang w:val="fr-CA"/>
              </w:rPr>
              <w:t>Cour suprême du Canada</w:t>
            </w:r>
          </w:p>
        </w:tc>
        <w:tc>
          <w:tcPr>
            <w:tcW w:w="243" w:type="pct"/>
          </w:tcPr>
          <w:p w:rsidR="00392041" w:rsidRPr="00E10DBA" w:rsidRDefault="00392041" w:rsidP="005528C0">
            <w:pPr>
              <w:jc w:val="both"/>
              <w:rPr>
                <w:sz w:val="20"/>
                <w:lang w:val="fr-CA"/>
              </w:rPr>
            </w:pPr>
          </w:p>
        </w:tc>
        <w:tc>
          <w:tcPr>
            <w:tcW w:w="2330" w:type="pct"/>
          </w:tcPr>
          <w:p w:rsidR="00392041" w:rsidRPr="00E10DBA" w:rsidRDefault="00392041" w:rsidP="005528C0">
            <w:pPr>
              <w:jc w:val="both"/>
              <w:rPr>
                <w:sz w:val="20"/>
                <w:lang w:val="fr-CA"/>
              </w:rPr>
            </w:pPr>
            <w:r w:rsidRPr="00E10DBA">
              <w:rPr>
                <w:sz w:val="20"/>
                <w:lang w:val="fr-CA"/>
              </w:rPr>
              <w:t>Dépôt de la demande d’autorisation d’appel par les Premières Nations de Blueberry River</w:t>
            </w:r>
          </w:p>
        </w:tc>
      </w:tr>
    </w:tbl>
    <w:p w:rsidR="00392041" w:rsidRDefault="003E16C9" w:rsidP="00392041">
      <w:pPr>
        <w:jc w:val="both"/>
        <w:rPr>
          <w:sz w:val="20"/>
          <w:lang w:val="fr-CA"/>
        </w:rPr>
      </w:pPr>
      <w:r>
        <w:rPr>
          <w:sz w:val="20"/>
          <w:szCs w:val="20"/>
        </w:rPr>
        <w:pict>
          <v:rect id="_x0000_i1050" style="width:2in;height:1pt" o:hrpct="0" o:hralign="center" o:hrstd="t" o:hrnoshade="t" o:hr="t" fillcolor="black" stroked="f"/>
        </w:pict>
      </w:r>
    </w:p>
    <w:p w:rsidR="00392041" w:rsidRPr="00E10DBA" w:rsidRDefault="00392041" w:rsidP="00392041">
      <w:pPr>
        <w:jc w:val="both"/>
        <w:rPr>
          <w:sz w:val="20"/>
          <w:lang w:val="fr-CA"/>
        </w:rPr>
      </w:pPr>
    </w:p>
    <w:p w:rsidR="004C21D5" w:rsidRDefault="004C21D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2041" w:rsidRPr="00E10DBA" w:rsidTr="005528C0">
        <w:tc>
          <w:tcPr>
            <w:tcW w:w="543" w:type="pct"/>
          </w:tcPr>
          <w:p w:rsidR="00392041" w:rsidRPr="00E10DBA" w:rsidRDefault="00392041" w:rsidP="005528C0">
            <w:pPr>
              <w:jc w:val="both"/>
              <w:rPr>
                <w:sz w:val="20"/>
              </w:rPr>
            </w:pPr>
            <w:r w:rsidRPr="00E10DBA">
              <w:rPr>
                <w:rStyle w:val="SCCFileNumberChar"/>
                <w:sz w:val="20"/>
                <w:szCs w:val="20"/>
              </w:rPr>
              <w:lastRenderedPageBreak/>
              <w:t>36677</w:t>
            </w:r>
          </w:p>
        </w:tc>
        <w:tc>
          <w:tcPr>
            <w:tcW w:w="4457" w:type="pct"/>
            <w:gridSpan w:val="3"/>
          </w:tcPr>
          <w:p w:rsidR="004C21D5" w:rsidRPr="004C21D5" w:rsidRDefault="004C21D5" w:rsidP="004C21D5">
            <w:pPr>
              <w:pStyle w:val="SCCLsocParty"/>
              <w:jc w:val="both"/>
              <w:rPr>
                <w:b/>
                <w:sz w:val="20"/>
                <w:szCs w:val="20"/>
                <w:lang w:val="en-US"/>
              </w:rPr>
            </w:pPr>
            <w:proofErr w:type="spellStart"/>
            <w:r w:rsidRPr="004C21D5">
              <w:rPr>
                <w:b/>
                <w:sz w:val="20"/>
                <w:szCs w:val="20"/>
                <w:lang w:val="en-US"/>
              </w:rPr>
              <w:t>Saulteau</w:t>
            </w:r>
            <w:proofErr w:type="spellEnd"/>
            <w:r w:rsidRPr="004C21D5">
              <w:rPr>
                <w:b/>
                <w:sz w:val="20"/>
                <w:szCs w:val="20"/>
                <w:lang w:val="en-US"/>
              </w:rPr>
              <w:t xml:space="preserve"> First Nations v. Attorney General of Canada and NOVA Gas Transmission Ltd. - and - </w:t>
            </w:r>
          </w:p>
          <w:p w:rsidR="00392041" w:rsidRPr="00392041" w:rsidRDefault="004C21D5" w:rsidP="004C21D5">
            <w:pPr>
              <w:pStyle w:val="SCCLsocParty"/>
              <w:jc w:val="both"/>
              <w:rPr>
                <w:sz w:val="20"/>
                <w:lang w:val="en-US"/>
              </w:rPr>
            </w:pPr>
            <w:r w:rsidRPr="004C21D5">
              <w:rPr>
                <w:b/>
                <w:sz w:val="20"/>
                <w:szCs w:val="20"/>
                <w:lang w:val="en-US"/>
              </w:rPr>
              <w:t xml:space="preserve">National Energy Board </w:t>
            </w:r>
            <w:r w:rsidR="00392041" w:rsidRPr="00392041">
              <w:rPr>
                <w:sz w:val="20"/>
                <w:lang w:val="en-US"/>
              </w:rPr>
              <w:t>(F.C</w:t>
            </w:r>
            <w:r w:rsidR="00392041">
              <w:rPr>
                <w:sz w:val="20"/>
                <w:lang w:val="en-US"/>
              </w:rPr>
              <w:t>.</w:t>
            </w:r>
            <w:r w:rsidR="00392041" w:rsidRPr="00392041">
              <w:rPr>
                <w:sz w:val="20"/>
                <w:lang w:val="en-US"/>
              </w:rPr>
              <w:t>) (Civil) (By Leave)</w:t>
            </w:r>
          </w:p>
        </w:tc>
      </w:tr>
      <w:tr w:rsidR="00392041" w:rsidRPr="00E10DBA" w:rsidTr="005528C0">
        <w:tc>
          <w:tcPr>
            <w:tcW w:w="543" w:type="pct"/>
          </w:tcPr>
          <w:p w:rsidR="00392041" w:rsidRPr="00E10DBA" w:rsidRDefault="00392041" w:rsidP="005528C0">
            <w:pPr>
              <w:jc w:val="both"/>
              <w:rPr>
                <w:rStyle w:val="SCCFileNumberChar"/>
                <w:sz w:val="20"/>
                <w:szCs w:val="20"/>
              </w:rPr>
            </w:pPr>
            <w:r>
              <w:rPr>
                <w:rStyle w:val="SCCFileNumberChar"/>
                <w:sz w:val="20"/>
                <w:szCs w:val="20"/>
              </w:rPr>
              <w:t>Coram:</w:t>
            </w:r>
          </w:p>
        </w:tc>
        <w:tc>
          <w:tcPr>
            <w:tcW w:w="4457" w:type="pct"/>
            <w:gridSpan w:val="3"/>
          </w:tcPr>
          <w:p w:rsidR="00392041" w:rsidRDefault="004C21D5" w:rsidP="00392041">
            <w:pPr>
              <w:pStyle w:val="SCCLsocParty"/>
              <w:jc w:val="both"/>
              <w:rPr>
                <w:sz w:val="20"/>
                <w:szCs w:val="20"/>
                <w:lang w:val="en-US"/>
              </w:rPr>
            </w:pPr>
            <w:proofErr w:type="spellStart"/>
            <w:r w:rsidRPr="004C21D5">
              <w:rPr>
                <w:sz w:val="20"/>
                <w:szCs w:val="20"/>
                <w:lang w:val="en-US"/>
              </w:rPr>
              <w:t>McLachlin</w:t>
            </w:r>
            <w:proofErr w:type="spellEnd"/>
            <w:r w:rsidRPr="004C21D5">
              <w:rPr>
                <w:sz w:val="20"/>
                <w:szCs w:val="20"/>
                <w:lang w:val="en-US"/>
              </w:rPr>
              <w:t xml:space="preserve"> C.J. and </w:t>
            </w:r>
            <w:proofErr w:type="spellStart"/>
            <w:r w:rsidRPr="004C21D5">
              <w:rPr>
                <w:sz w:val="20"/>
                <w:szCs w:val="20"/>
                <w:lang w:val="en-US"/>
              </w:rPr>
              <w:t>Abella</w:t>
            </w:r>
            <w:proofErr w:type="spellEnd"/>
            <w:r w:rsidRPr="004C21D5">
              <w:rPr>
                <w:sz w:val="20"/>
                <w:szCs w:val="20"/>
                <w:lang w:val="en-US"/>
              </w:rPr>
              <w:t xml:space="preserve">, </w:t>
            </w:r>
            <w:proofErr w:type="spellStart"/>
            <w:r w:rsidRPr="004C21D5">
              <w:rPr>
                <w:sz w:val="20"/>
                <w:szCs w:val="20"/>
                <w:lang w:val="en-US"/>
              </w:rPr>
              <w:t>Moldaver</w:t>
            </w:r>
            <w:proofErr w:type="spellEnd"/>
            <w:r w:rsidRPr="004C21D5">
              <w:rPr>
                <w:sz w:val="20"/>
                <w:szCs w:val="20"/>
                <w:lang w:val="en-US"/>
              </w:rPr>
              <w:t xml:space="preserve">, </w:t>
            </w:r>
            <w:proofErr w:type="spellStart"/>
            <w:r w:rsidRPr="004C21D5">
              <w:rPr>
                <w:sz w:val="20"/>
                <w:szCs w:val="20"/>
                <w:lang w:val="en-US"/>
              </w:rPr>
              <w:t>Karakatsanis</w:t>
            </w:r>
            <w:proofErr w:type="spellEnd"/>
            <w:r w:rsidRPr="004C21D5">
              <w:rPr>
                <w:sz w:val="20"/>
                <w:szCs w:val="20"/>
                <w:lang w:val="en-US"/>
              </w:rPr>
              <w:t xml:space="preserve">, Wagner, </w:t>
            </w:r>
            <w:proofErr w:type="spellStart"/>
            <w:r w:rsidRPr="004C21D5">
              <w:rPr>
                <w:sz w:val="20"/>
                <w:szCs w:val="20"/>
                <w:lang w:val="en-US"/>
              </w:rPr>
              <w:t>Gascon</w:t>
            </w:r>
            <w:proofErr w:type="spellEnd"/>
            <w:r w:rsidRPr="004C21D5">
              <w:rPr>
                <w:sz w:val="20"/>
                <w:szCs w:val="20"/>
                <w:lang w:val="en-US"/>
              </w:rPr>
              <w:t xml:space="preserve">, </w:t>
            </w:r>
            <w:proofErr w:type="spellStart"/>
            <w:r w:rsidRPr="004C21D5">
              <w:rPr>
                <w:sz w:val="20"/>
                <w:szCs w:val="20"/>
                <w:lang w:val="en-US"/>
              </w:rPr>
              <w:t>Côté</w:t>
            </w:r>
            <w:proofErr w:type="spellEnd"/>
            <w:r w:rsidRPr="004C21D5">
              <w:rPr>
                <w:sz w:val="20"/>
                <w:szCs w:val="20"/>
                <w:lang w:val="en-US"/>
              </w:rPr>
              <w:t>, Brown and Rowe JJ.</w:t>
            </w:r>
          </w:p>
          <w:p w:rsidR="004C21D5" w:rsidRPr="004C21D5" w:rsidRDefault="004C21D5" w:rsidP="004C21D5">
            <w:pPr>
              <w:rPr>
                <w:lang w:val="en-US"/>
              </w:rPr>
            </w:pPr>
          </w:p>
        </w:tc>
      </w:tr>
      <w:tr w:rsidR="00392041" w:rsidRPr="00E10DBA" w:rsidTr="00392041">
        <w:tc>
          <w:tcPr>
            <w:tcW w:w="5000" w:type="pct"/>
            <w:gridSpan w:val="4"/>
          </w:tcPr>
          <w:p w:rsidR="00392041" w:rsidRDefault="004C21D5" w:rsidP="00392041">
            <w:pPr>
              <w:pStyle w:val="SCCLsocParty"/>
              <w:jc w:val="both"/>
              <w:rPr>
                <w:sz w:val="20"/>
                <w:szCs w:val="20"/>
                <w:lang w:val="en-US"/>
              </w:rPr>
            </w:pPr>
            <w:r w:rsidRPr="004C21D5">
              <w:rPr>
                <w:sz w:val="20"/>
                <w:szCs w:val="20"/>
                <w:lang w:val="en-US"/>
              </w:rPr>
              <w:t>The application for leave to appeal from the judgment of the Federal Court of Appeal, Number 15-A-37, dated August 12, 2015, is dismissed with costs to the respondent NOVA Gas Transmission Ltd.</w:t>
            </w:r>
          </w:p>
          <w:p w:rsidR="004C21D5" w:rsidRPr="004C21D5" w:rsidRDefault="004C21D5" w:rsidP="004C21D5">
            <w:pPr>
              <w:rPr>
                <w:lang w:val="en-US"/>
              </w:rPr>
            </w:pPr>
          </w:p>
        </w:tc>
      </w:tr>
      <w:tr w:rsidR="00392041" w:rsidRPr="00E10DBA" w:rsidTr="005528C0">
        <w:tc>
          <w:tcPr>
            <w:tcW w:w="5000" w:type="pct"/>
            <w:gridSpan w:val="4"/>
          </w:tcPr>
          <w:p w:rsidR="00392041" w:rsidRPr="00E10DBA" w:rsidRDefault="00392041" w:rsidP="005528C0">
            <w:pPr>
              <w:jc w:val="both"/>
              <w:rPr>
                <w:sz w:val="20"/>
              </w:rPr>
            </w:pPr>
            <w:r w:rsidRPr="00E10DBA">
              <w:rPr>
                <w:sz w:val="20"/>
              </w:rPr>
              <w:t xml:space="preserve">Constitutional law — Aboriginal peoples — Treaty rights — </w:t>
            </w:r>
            <w:r w:rsidRPr="00E10DBA">
              <w:rPr>
                <w:iCs/>
                <w:sz w:val="20"/>
                <w:lang w:val="en-GB"/>
              </w:rPr>
              <w:t xml:space="preserve">Administrative law — Boards and tribunals — </w:t>
            </w:r>
            <w:r w:rsidRPr="00E10DBA">
              <w:rPr>
                <w:sz w:val="20"/>
              </w:rPr>
              <w:t xml:space="preserve">Crown’s duty to consult and accommodate Aboriginal peoples — Governor in Council issuing Order-in-Council (OIC) directing National Energy Board to approve pipeline project — Federal Court of Appeal denying leave to First Nation to apply for judicial review of OIC — In what circumstances can exception in ss. 92(10)(a) and 91(29) of </w:t>
            </w:r>
            <w:r w:rsidRPr="00E10DBA">
              <w:rPr>
                <w:i/>
                <w:sz w:val="20"/>
              </w:rPr>
              <w:t>Constitution Act, 1867</w:t>
            </w:r>
            <w:r w:rsidRPr="00E10DBA">
              <w:rPr>
                <w:sz w:val="20"/>
              </w:rPr>
              <w:t xml:space="preserve"> be applied to expand federal jurisdiction to include works or undertakings wholly located within province and highly integrated with provincially-regulated infrastructure? — What is test for leave to commence judicial review proceedings in Federal Court of Appeal under s. 55 of </w:t>
            </w:r>
            <w:r w:rsidRPr="00E10DBA">
              <w:rPr>
                <w:i/>
                <w:sz w:val="20"/>
              </w:rPr>
              <w:t>National Energy Board Act</w:t>
            </w:r>
            <w:r w:rsidRPr="00E10DBA">
              <w:rPr>
                <w:sz w:val="20"/>
              </w:rPr>
              <w:t xml:space="preserve">, R.S.C. 1985, </w:t>
            </w:r>
            <w:proofErr w:type="gramStart"/>
            <w:r w:rsidRPr="00E10DBA">
              <w:rPr>
                <w:sz w:val="20"/>
              </w:rPr>
              <w:t>c</w:t>
            </w:r>
            <w:proofErr w:type="gramEnd"/>
            <w:r w:rsidRPr="00E10DBA">
              <w:rPr>
                <w:sz w:val="20"/>
              </w:rPr>
              <w:t>. N-7?</w:t>
            </w:r>
          </w:p>
        </w:tc>
      </w:tr>
      <w:tr w:rsidR="00392041" w:rsidRPr="00E10DBA" w:rsidTr="005528C0">
        <w:tc>
          <w:tcPr>
            <w:tcW w:w="5000" w:type="pct"/>
            <w:gridSpan w:val="4"/>
          </w:tcPr>
          <w:p w:rsidR="00392041" w:rsidRPr="00E10DBA" w:rsidRDefault="00392041" w:rsidP="005528C0">
            <w:pPr>
              <w:jc w:val="both"/>
              <w:rPr>
                <w:sz w:val="20"/>
              </w:rPr>
            </w:pPr>
          </w:p>
        </w:tc>
      </w:tr>
      <w:tr w:rsidR="00392041" w:rsidRPr="00E10DBA" w:rsidTr="005528C0">
        <w:tc>
          <w:tcPr>
            <w:tcW w:w="5000" w:type="pct"/>
            <w:gridSpan w:val="4"/>
          </w:tcPr>
          <w:p w:rsidR="00392041" w:rsidRPr="00E10DBA" w:rsidRDefault="00392041" w:rsidP="005528C0">
            <w:pPr>
              <w:jc w:val="both"/>
              <w:rPr>
                <w:sz w:val="20"/>
              </w:rPr>
            </w:pPr>
            <w:r w:rsidRPr="00E10DBA">
              <w:rPr>
                <w:sz w:val="20"/>
              </w:rPr>
              <w:t xml:space="preserve">NOVA Gas Transmission Ltd. applied to the National Energy Board (“NEB”) for approval of a project involving the construction of a new pipeline. The NEB conducted an environmental assessment, including public hearings. The NEB submitted a report on the project to the Minister of Natural Resources, concluding that the project met the threshold of public convenience and necessity and would not likely cause significant adverse environmental effects. On the recommendation of the Minister, the Governor General in Council issued an Order-in-Council (“OIC”), directing the NEB to issue a Certificate of Public Convenience and Necessity, thus authorizing the approval of the project. </w:t>
            </w:r>
            <w:proofErr w:type="spellStart"/>
            <w:r w:rsidRPr="00E10DBA">
              <w:rPr>
                <w:sz w:val="20"/>
              </w:rPr>
              <w:t>Saulteau</w:t>
            </w:r>
            <w:proofErr w:type="spellEnd"/>
            <w:r w:rsidRPr="00E10DBA">
              <w:rPr>
                <w:sz w:val="20"/>
              </w:rPr>
              <w:t xml:space="preserve"> First Nations sought leave from the FCA, pursuant to s. 55 of the </w:t>
            </w:r>
            <w:r w:rsidRPr="00E10DBA">
              <w:rPr>
                <w:i/>
                <w:sz w:val="20"/>
              </w:rPr>
              <w:t>National Energy Board Act</w:t>
            </w:r>
            <w:r w:rsidRPr="00E10DBA">
              <w:rPr>
                <w:sz w:val="20"/>
              </w:rPr>
              <w:t>,</w:t>
            </w:r>
            <w:r w:rsidRPr="00E10DBA">
              <w:rPr>
                <w:i/>
                <w:sz w:val="20"/>
              </w:rPr>
              <w:t xml:space="preserve"> </w:t>
            </w:r>
            <w:r w:rsidRPr="00E10DBA">
              <w:rPr>
                <w:sz w:val="20"/>
              </w:rPr>
              <w:t xml:space="preserve">for judicial review of the OIC, on the grounds of inadequate consultation, and on the grounds that the NEB lacked jurisdiction to consider approval of the pipeline project, arguing that it was not interprovincial in nature. A judge of the FCA refused leave to </w:t>
            </w:r>
            <w:proofErr w:type="spellStart"/>
            <w:r w:rsidRPr="00E10DBA">
              <w:rPr>
                <w:sz w:val="20"/>
              </w:rPr>
              <w:t>Saulteau</w:t>
            </w:r>
            <w:proofErr w:type="spellEnd"/>
            <w:r w:rsidRPr="00E10DBA">
              <w:rPr>
                <w:sz w:val="20"/>
              </w:rPr>
              <w:t xml:space="preserve"> First Nations; no reasons were provided.</w:t>
            </w:r>
          </w:p>
          <w:p w:rsidR="00392041" w:rsidRPr="00E10DBA" w:rsidRDefault="00392041" w:rsidP="005528C0">
            <w:pPr>
              <w:jc w:val="both"/>
              <w:rPr>
                <w:sz w:val="20"/>
              </w:rPr>
            </w:pPr>
          </w:p>
        </w:tc>
      </w:tr>
      <w:tr w:rsidR="00392041" w:rsidRPr="00E10DBA" w:rsidTr="005528C0">
        <w:tc>
          <w:tcPr>
            <w:tcW w:w="2427" w:type="pct"/>
            <w:gridSpan w:val="2"/>
          </w:tcPr>
          <w:p w:rsidR="00392041" w:rsidRPr="00E10DBA" w:rsidRDefault="00392041" w:rsidP="005528C0">
            <w:pPr>
              <w:jc w:val="both"/>
              <w:rPr>
                <w:sz w:val="20"/>
              </w:rPr>
            </w:pPr>
            <w:r w:rsidRPr="00E10DBA">
              <w:rPr>
                <w:sz w:val="20"/>
              </w:rPr>
              <w:t>June 10, 2015</w:t>
            </w:r>
          </w:p>
          <w:p w:rsidR="00392041" w:rsidRPr="00E10DBA" w:rsidRDefault="00392041" w:rsidP="005528C0">
            <w:pPr>
              <w:jc w:val="both"/>
              <w:rPr>
                <w:sz w:val="20"/>
              </w:rPr>
            </w:pPr>
            <w:r w:rsidRPr="00E10DBA">
              <w:rPr>
                <w:sz w:val="20"/>
              </w:rPr>
              <w:t>Order-in-Council # P.C. 2015-799</w:t>
            </w:r>
          </w:p>
          <w:p w:rsidR="00392041" w:rsidRPr="00E10DBA" w:rsidRDefault="00392041" w:rsidP="005528C0">
            <w:pPr>
              <w:jc w:val="both"/>
              <w:rPr>
                <w:sz w:val="20"/>
              </w:rPr>
            </w:pPr>
            <w:r w:rsidRPr="00E10DBA">
              <w:rPr>
                <w:sz w:val="20"/>
              </w:rPr>
              <w:t>(Governor in Council)</w:t>
            </w:r>
          </w:p>
          <w:p w:rsidR="00392041" w:rsidRPr="00E10DBA" w:rsidRDefault="00392041" w:rsidP="005528C0">
            <w:pPr>
              <w:jc w:val="both"/>
              <w:rPr>
                <w:sz w:val="20"/>
              </w:rPr>
            </w:pPr>
          </w:p>
        </w:tc>
        <w:tc>
          <w:tcPr>
            <w:tcW w:w="243" w:type="pct"/>
          </w:tcPr>
          <w:p w:rsidR="00392041" w:rsidRPr="00E10DBA" w:rsidRDefault="00392041" w:rsidP="005528C0">
            <w:pPr>
              <w:jc w:val="both"/>
              <w:rPr>
                <w:sz w:val="20"/>
              </w:rPr>
            </w:pPr>
          </w:p>
        </w:tc>
        <w:tc>
          <w:tcPr>
            <w:tcW w:w="2330" w:type="pct"/>
          </w:tcPr>
          <w:p w:rsidR="00392041" w:rsidRPr="00E10DBA" w:rsidRDefault="00392041" w:rsidP="005528C0">
            <w:pPr>
              <w:jc w:val="both"/>
              <w:rPr>
                <w:sz w:val="20"/>
              </w:rPr>
            </w:pPr>
            <w:r w:rsidRPr="00E10DBA">
              <w:rPr>
                <w:sz w:val="20"/>
              </w:rPr>
              <w:t>Order-in-Council directing National Energy Board to issue Certificate of Public Convenience and Necessity in respect of pipeline project</w:t>
            </w:r>
          </w:p>
          <w:p w:rsidR="00392041" w:rsidRPr="00E10DBA" w:rsidRDefault="00392041" w:rsidP="005528C0">
            <w:pPr>
              <w:jc w:val="both"/>
              <w:rPr>
                <w:sz w:val="20"/>
              </w:rPr>
            </w:pPr>
          </w:p>
        </w:tc>
      </w:tr>
      <w:tr w:rsidR="00392041" w:rsidRPr="00E10DBA" w:rsidTr="005528C0">
        <w:tc>
          <w:tcPr>
            <w:tcW w:w="2427" w:type="pct"/>
            <w:gridSpan w:val="2"/>
          </w:tcPr>
          <w:p w:rsidR="00392041" w:rsidRPr="00E10DBA" w:rsidRDefault="00392041" w:rsidP="005528C0">
            <w:pPr>
              <w:jc w:val="both"/>
              <w:rPr>
                <w:sz w:val="20"/>
              </w:rPr>
            </w:pPr>
            <w:r w:rsidRPr="00E10DBA">
              <w:rPr>
                <w:sz w:val="20"/>
              </w:rPr>
              <w:t>August 12, 2015</w:t>
            </w:r>
          </w:p>
          <w:p w:rsidR="00392041" w:rsidRPr="00E10DBA" w:rsidRDefault="00392041" w:rsidP="005528C0">
            <w:pPr>
              <w:jc w:val="both"/>
              <w:rPr>
                <w:sz w:val="20"/>
              </w:rPr>
            </w:pPr>
            <w:r w:rsidRPr="00E10DBA">
              <w:rPr>
                <w:sz w:val="20"/>
              </w:rPr>
              <w:t>Federal Court of Appeal</w:t>
            </w:r>
          </w:p>
          <w:p w:rsidR="00392041" w:rsidRPr="00E10DBA" w:rsidRDefault="00392041" w:rsidP="005528C0">
            <w:pPr>
              <w:jc w:val="both"/>
              <w:rPr>
                <w:sz w:val="20"/>
              </w:rPr>
            </w:pPr>
            <w:r w:rsidRPr="00E10DBA">
              <w:rPr>
                <w:sz w:val="20"/>
              </w:rPr>
              <w:t>(</w:t>
            </w:r>
            <w:proofErr w:type="spellStart"/>
            <w:r w:rsidRPr="00E10DBA">
              <w:rPr>
                <w:sz w:val="20"/>
              </w:rPr>
              <w:t>Trudel</w:t>
            </w:r>
            <w:proofErr w:type="spellEnd"/>
            <w:r w:rsidRPr="00E10DBA">
              <w:rPr>
                <w:sz w:val="20"/>
              </w:rPr>
              <w:t xml:space="preserve"> J.A.)</w:t>
            </w:r>
          </w:p>
          <w:p w:rsidR="00392041" w:rsidRPr="00E10DBA" w:rsidRDefault="00392041" w:rsidP="005528C0">
            <w:pPr>
              <w:jc w:val="both"/>
              <w:rPr>
                <w:sz w:val="20"/>
              </w:rPr>
            </w:pPr>
            <w:r w:rsidRPr="00E10DBA">
              <w:rPr>
                <w:sz w:val="20"/>
              </w:rPr>
              <w:t>Docket 15-A-36</w:t>
            </w:r>
          </w:p>
          <w:p w:rsidR="00392041" w:rsidRPr="00E10DBA" w:rsidRDefault="00392041" w:rsidP="005528C0">
            <w:pPr>
              <w:jc w:val="both"/>
              <w:rPr>
                <w:sz w:val="20"/>
              </w:rPr>
            </w:pPr>
          </w:p>
        </w:tc>
        <w:tc>
          <w:tcPr>
            <w:tcW w:w="243" w:type="pct"/>
          </w:tcPr>
          <w:p w:rsidR="00392041" w:rsidRPr="00E10DBA" w:rsidRDefault="00392041" w:rsidP="005528C0">
            <w:pPr>
              <w:jc w:val="both"/>
              <w:rPr>
                <w:sz w:val="20"/>
              </w:rPr>
            </w:pPr>
          </w:p>
        </w:tc>
        <w:tc>
          <w:tcPr>
            <w:tcW w:w="2330" w:type="pct"/>
          </w:tcPr>
          <w:p w:rsidR="00392041" w:rsidRPr="00E10DBA" w:rsidRDefault="00392041" w:rsidP="005528C0">
            <w:pPr>
              <w:jc w:val="both"/>
              <w:rPr>
                <w:sz w:val="20"/>
              </w:rPr>
            </w:pPr>
            <w:proofErr w:type="spellStart"/>
            <w:r w:rsidRPr="00E10DBA">
              <w:rPr>
                <w:sz w:val="20"/>
              </w:rPr>
              <w:t>Saulteau</w:t>
            </w:r>
            <w:proofErr w:type="spellEnd"/>
            <w:r w:rsidRPr="00E10DBA">
              <w:rPr>
                <w:sz w:val="20"/>
              </w:rPr>
              <w:t xml:space="preserve"> First Nations’ application for leave to apply for judicial review of Order-in-Council – dismissed</w:t>
            </w:r>
          </w:p>
          <w:p w:rsidR="00392041" w:rsidRPr="00E10DBA" w:rsidRDefault="00392041" w:rsidP="005528C0">
            <w:pPr>
              <w:jc w:val="both"/>
              <w:rPr>
                <w:sz w:val="20"/>
              </w:rPr>
            </w:pPr>
          </w:p>
        </w:tc>
      </w:tr>
      <w:tr w:rsidR="00392041" w:rsidRPr="00E10DBA" w:rsidTr="005528C0">
        <w:tc>
          <w:tcPr>
            <w:tcW w:w="2427" w:type="pct"/>
            <w:gridSpan w:val="2"/>
          </w:tcPr>
          <w:p w:rsidR="00392041" w:rsidRPr="00E10DBA" w:rsidRDefault="00392041" w:rsidP="005528C0">
            <w:pPr>
              <w:jc w:val="both"/>
              <w:rPr>
                <w:sz w:val="20"/>
              </w:rPr>
            </w:pPr>
            <w:r w:rsidRPr="00E10DBA">
              <w:rPr>
                <w:sz w:val="20"/>
              </w:rPr>
              <w:t>October 13, 2015</w:t>
            </w:r>
          </w:p>
          <w:p w:rsidR="00392041" w:rsidRPr="00E10DBA" w:rsidRDefault="00392041" w:rsidP="005528C0">
            <w:pPr>
              <w:jc w:val="both"/>
              <w:rPr>
                <w:sz w:val="20"/>
              </w:rPr>
            </w:pPr>
            <w:r w:rsidRPr="00E10DBA">
              <w:rPr>
                <w:sz w:val="20"/>
              </w:rPr>
              <w:t>Supreme Court of Canada</w:t>
            </w:r>
          </w:p>
        </w:tc>
        <w:tc>
          <w:tcPr>
            <w:tcW w:w="243" w:type="pct"/>
          </w:tcPr>
          <w:p w:rsidR="00392041" w:rsidRPr="00E10DBA" w:rsidRDefault="00392041" w:rsidP="005528C0">
            <w:pPr>
              <w:jc w:val="both"/>
              <w:rPr>
                <w:sz w:val="20"/>
              </w:rPr>
            </w:pPr>
          </w:p>
        </w:tc>
        <w:tc>
          <w:tcPr>
            <w:tcW w:w="2330" w:type="pct"/>
          </w:tcPr>
          <w:p w:rsidR="00392041" w:rsidRPr="00E10DBA" w:rsidRDefault="00392041" w:rsidP="005528C0">
            <w:pPr>
              <w:jc w:val="both"/>
              <w:rPr>
                <w:sz w:val="20"/>
              </w:rPr>
            </w:pPr>
            <w:r w:rsidRPr="00E10DBA">
              <w:rPr>
                <w:sz w:val="20"/>
              </w:rPr>
              <w:t xml:space="preserve">Application for leave to appeal filed by </w:t>
            </w:r>
            <w:proofErr w:type="spellStart"/>
            <w:r w:rsidRPr="00E10DBA">
              <w:rPr>
                <w:sz w:val="20"/>
              </w:rPr>
              <w:t>Saulteau</w:t>
            </w:r>
            <w:proofErr w:type="spellEnd"/>
            <w:r w:rsidRPr="00E10DBA">
              <w:rPr>
                <w:sz w:val="20"/>
              </w:rPr>
              <w:t xml:space="preserve"> First Nations</w:t>
            </w:r>
          </w:p>
        </w:tc>
      </w:tr>
    </w:tbl>
    <w:p w:rsidR="00392041" w:rsidRDefault="003E16C9" w:rsidP="00392041">
      <w:pPr>
        <w:jc w:val="both"/>
        <w:rPr>
          <w:sz w:val="20"/>
        </w:rPr>
      </w:pPr>
      <w:r>
        <w:rPr>
          <w:sz w:val="20"/>
          <w:szCs w:val="20"/>
        </w:rPr>
        <w:pict>
          <v:rect id="_x0000_i1051" style="width:2in;height:1pt" o:hrpct="0" o:hralign="center" o:hrstd="t" o:hrnoshade="t" o:hr="t" fillcolor="black" stroked="f"/>
        </w:pict>
      </w:r>
    </w:p>
    <w:p w:rsidR="00392041" w:rsidRPr="00E10DBA" w:rsidRDefault="00392041" w:rsidP="0039204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21"/>
        <w:gridCol w:w="3603"/>
        <w:gridCol w:w="463"/>
        <w:gridCol w:w="4440"/>
      </w:tblGrid>
      <w:tr w:rsidR="00392041" w:rsidRPr="00392041" w:rsidTr="005528C0">
        <w:tc>
          <w:tcPr>
            <w:tcW w:w="536" w:type="pct"/>
          </w:tcPr>
          <w:p w:rsidR="00392041" w:rsidRPr="00E10DBA" w:rsidRDefault="00392041" w:rsidP="005528C0">
            <w:pPr>
              <w:jc w:val="both"/>
              <w:rPr>
                <w:sz w:val="20"/>
                <w:lang w:val="fr-CA"/>
              </w:rPr>
            </w:pPr>
            <w:r w:rsidRPr="00E10DBA">
              <w:rPr>
                <w:rStyle w:val="SCCFileNumberChar"/>
                <w:sz w:val="20"/>
                <w:szCs w:val="20"/>
                <w:lang w:val="fr-CA"/>
              </w:rPr>
              <w:t>36677</w:t>
            </w:r>
          </w:p>
        </w:tc>
        <w:tc>
          <w:tcPr>
            <w:tcW w:w="4464" w:type="pct"/>
            <w:gridSpan w:val="3"/>
          </w:tcPr>
          <w:p w:rsidR="004C21D5" w:rsidRPr="004C21D5" w:rsidRDefault="004C21D5" w:rsidP="004C21D5">
            <w:pPr>
              <w:pStyle w:val="SCCLsocParty"/>
              <w:jc w:val="both"/>
              <w:rPr>
                <w:b/>
                <w:sz w:val="20"/>
                <w:szCs w:val="20"/>
              </w:rPr>
            </w:pPr>
            <w:r w:rsidRPr="004C21D5">
              <w:rPr>
                <w:b/>
                <w:sz w:val="20"/>
                <w:szCs w:val="20"/>
              </w:rPr>
              <w:t xml:space="preserve">Premières Nations des </w:t>
            </w:r>
            <w:proofErr w:type="spellStart"/>
            <w:r w:rsidRPr="004C21D5">
              <w:rPr>
                <w:b/>
                <w:sz w:val="20"/>
                <w:szCs w:val="20"/>
              </w:rPr>
              <w:t>Saulteaux</w:t>
            </w:r>
            <w:proofErr w:type="spellEnd"/>
            <w:r w:rsidRPr="004C21D5">
              <w:rPr>
                <w:b/>
                <w:sz w:val="20"/>
                <w:szCs w:val="20"/>
              </w:rPr>
              <w:t xml:space="preserve"> c. Procureur général du Canada et NOVA </w:t>
            </w:r>
            <w:proofErr w:type="spellStart"/>
            <w:r w:rsidRPr="004C21D5">
              <w:rPr>
                <w:b/>
                <w:sz w:val="20"/>
                <w:szCs w:val="20"/>
              </w:rPr>
              <w:t>Gas</w:t>
            </w:r>
            <w:proofErr w:type="spellEnd"/>
            <w:r w:rsidRPr="004C21D5">
              <w:rPr>
                <w:b/>
                <w:sz w:val="20"/>
                <w:szCs w:val="20"/>
              </w:rPr>
              <w:t xml:space="preserve"> Transmission Ltd. </w:t>
            </w:r>
          </w:p>
          <w:p w:rsidR="00392041" w:rsidRPr="00E10DBA" w:rsidRDefault="004C21D5" w:rsidP="004C21D5">
            <w:pPr>
              <w:pStyle w:val="SCCLsocParty"/>
              <w:jc w:val="both"/>
              <w:rPr>
                <w:sz w:val="20"/>
              </w:rPr>
            </w:pPr>
            <w:r w:rsidRPr="004C21D5">
              <w:rPr>
                <w:b/>
                <w:sz w:val="20"/>
                <w:szCs w:val="20"/>
              </w:rPr>
              <w:t xml:space="preserve">- et - Office national de l’énergie </w:t>
            </w:r>
            <w:r w:rsidR="00392041" w:rsidRPr="00E10DBA">
              <w:rPr>
                <w:sz w:val="20"/>
              </w:rPr>
              <w:t>(C</w:t>
            </w:r>
            <w:r w:rsidR="00392041">
              <w:rPr>
                <w:sz w:val="20"/>
              </w:rPr>
              <w:t>.</w:t>
            </w:r>
            <w:r w:rsidR="00392041" w:rsidRPr="00E10DBA">
              <w:rPr>
                <w:sz w:val="20"/>
              </w:rPr>
              <w:t>F</w:t>
            </w:r>
            <w:r w:rsidR="00392041">
              <w:rPr>
                <w:sz w:val="20"/>
              </w:rPr>
              <w:t>.</w:t>
            </w:r>
            <w:r w:rsidR="00392041" w:rsidRPr="00E10DBA">
              <w:rPr>
                <w:sz w:val="20"/>
              </w:rPr>
              <w:t>) (Civile) (Sur autorisation)</w:t>
            </w:r>
          </w:p>
        </w:tc>
      </w:tr>
      <w:tr w:rsidR="00392041" w:rsidRPr="00545BD9" w:rsidTr="005528C0">
        <w:tc>
          <w:tcPr>
            <w:tcW w:w="536" w:type="pct"/>
          </w:tcPr>
          <w:p w:rsidR="00392041" w:rsidRPr="00E10DBA" w:rsidRDefault="00392041" w:rsidP="005528C0">
            <w:pPr>
              <w:jc w:val="both"/>
              <w:rPr>
                <w:rStyle w:val="SCCFileNumberChar"/>
                <w:sz w:val="20"/>
                <w:szCs w:val="20"/>
                <w:lang w:val="fr-CA"/>
              </w:rPr>
            </w:pPr>
            <w:r>
              <w:rPr>
                <w:rStyle w:val="SCCFileNumberChar"/>
                <w:sz w:val="20"/>
                <w:szCs w:val="20"/>
                <w:lang w:val="fr-CA"/>
              </w:rPr>
              <w:t>Coram :</w:t>
            </w:r>
          </w:p>
        </w:tc>
        <w:tc>
          <w:tcPr>
            <w:tcW w:w="4464" w:type="pct"/>
            <w:gridSpan w:val="3"/>
          </w:tcPr>
          <w:p w:rsidR="00392041" w:rsidRDefault="004C21D5" w:rsidP="00392041">
            <w:pPr>
              <w:pStyle w:val="SCCLsocParty"/>
              <w:jc w:val="both"/>
              <w:rPr>
                <w:sz w:val="20"/>
                <w:szCs w:val="20"/>
                <w:lang w:val="fr-FR"/>
              </w:rPr>
            </w:pPr>
            <w:r w:rsidRPr="0015300C">
              <w:rPr>
                <w:sz w:val="20"/>
                <w:szCs w:val="20"/>
                <w:lang w:val="fr-FR"/>
              </w:rPr>
              <w:t xml:space="preserve">La juge en chef </w:t>
            </w:r>
            <w:proofErr w:type="spellStart"/>
            <w:r w:rsidRPr="0015300C">
              <w:rPr>
                <w:sz w:val="20"/>
                <w:szCs w:val="20"/>
                <w:lang w:val="fr-FR"/>
              </w:rPr>
              <w:t>McLachlin</w:t>
            </w:r>
            <w:proofErr w:type="spellEnd"/>
            <w:r w:rsidRPr="0015300C">
              <w:rPr>
                <w:sz w:val="20"/>
                <w:szCs w:val="20"/>
                <w:lang w:val="fr-FR"/>
              </w:rPr>
              <w:t xml:space="preserve"> et les juges Abella, </w:t>
            </w:r>
            <w:proofErr w:type="spellStart"/>
            <w:r w:rsidRPr="0015300C">
              <w:rPr>
                <w:sz w:val="20"/>
                <w:szCs w:val="20"/>
                <w:lang w:val="fr-FR"/>
              </w:rPr>
              <w:t>Moldaver</w:t>
            </w:r>
            <w:proofErr w:type="spellEnd"/>
            <w:r w:rsidRPr="0015300C">
              <w:rPr>
                <w:sz w:val="20"/>
                <w:szCs w:val="20"/>
                <w:lang w:val="fr-FR"/>
              </w:rPr>
              <w:t xml:space="preserve">, </w:t>
            </w:r>
            <w:proofErr w:type="spellStart"/>
            <w:r w:rsidRPr="0015300C">
              <w:rPr>
                <w:sz w:val="20"/>
                <w:szCs w:val="20"/>
                <w:lang w:val="fr-FR"/>
              </w:rPr>
              <w:t>Karakatsanis</w:t>
            </w:r>
            <w:proofErr w:type="spellEnd"/>
            <w:r w:rsidRPr="0015300C">
              <w:rPr>
                <w:sz w:val="20"/>
                <w:szCs w:val="20"/>
                <w:lang w:val="fr-FR"/>
              </w:rPr>
              <w:t>, Wagner, Gascon, Côté, Brown et Rowe</w:t>
            </w:r>
          </w:p>
          <w:p w:rsidR="004C21D5" w:rsidRPr="004C21D5" w:rsidRDefault="004C21D5" w:rsidP="004C21D5">
            <w:pPr>
              <w:rPr>
                <w:lang w:val="fr-FR"/>
              </w:rPr>
            </w:pPr>
          </w:p>
        </w:tc>
      </w:tr>
      <w:tr w:rsidR="00392041" w:rsidRPr="00545BD9" w:rsidTr="00392041">
        <w:tc>
          <w:tcPr>
            <w:tcW w:w="5000" w:type="pct"/>
            <w:gridSpan w:val="4"/>
          </w:tcPr>
          <w:p w:rsidR="004C21D5" w:rsidRDefault="004C21D5" w:rsidP="004C21D5">
            <w:pPr>
              <w:pStyle w:val="SCCLsocParty"/>
              <w:jc w:val="both"/>
              <w:rPr>
                <w:sz w:val="20"/>
                <w:szCs w:val="20"/>
                <w:lang w:val="fr-FR"/>
              </w:rPr>
            </w:pPr>
            <w:r w:rsidRPr="0015300C">
              <w:rPr>
                <w:sz w:val="20"/>
                <w:szCs w:val="20"/>
              </w:rPr>
              <w:t xml:space="preserve">La demande d’autorisation d’appel de l’arrêt de la </w:t>
            </w:r>
            <w:r w:rsidRPr="0015300C">
              <w:rPr>
                <w:sz w:val="20"/>
                <w:szCs w:val="20"/>
                <w:lang w:val="fr-FR"/>
              </w:rPr>
              <w:t>Cour d’appel fédérale</w:t>
            </w:r>
            <w:r w:rsidRPr="0015300C">
              <w:rPr>
                <w:sz w:val="20"/>
                <w:szCs w:val="20"/>
              </w:rPr>
              <w:t xml:space="preserve">, numéro </w:t>
            </w:r>
            <w:r w:rsidRPr="0015300C">
              <w:rPr>
                <w:sz w:val="20"/>
                <w:szCs w:val="20"/>
                <w:lang w:val="fr-FR"/>
              </w:rPr>
              <w:t>15-A-37</w:t>
            </w:r>
            <w:r w:rsidRPr="0015300C">
              <w:rPr>
                <w:sz w:val="20"/>
                <w:szCs w:val="20"/>
              </w:rPr>
              <w:t xml:space="preserve">, daté du </w:t>
            </w:r>
            <w:r w:rsidRPr="0015300C">
              <w:rPr>
                <w:sz w:val="20"/>
                <w:szCs w:val="20"/>
                <w:lang w:val="fr-FR"/>
              </w:rPr>
              <w:t>12 août 2015</w:t>
            </w:r>
            <w:r w:rsidRPr="0015300C">
              <w:rPr>
                <w:sz w:val="20"/>
                <w:szCs w:val="20"/>
              </w:rPr>
              <w:t xml:space="preserve">, est rejetée avec dépens en faveur de l’intimée </w:t>
            </w:r>
            <w:r>
              <w:rPr>
                <w:sz w:val="20"/>
                <w:szCs w:val="20"/>
                <w:lang w:val="fr-FR"/>
              </w:rPr>
              <w:t xml:space="preserve">NOVA </w:t>
            </w:r>
            <w:proofErr w:type="spellStart"/>
            <w:r>
              <w:rPr>
                <w:sz w:val="20"/>
                <w:szCs w:val="20"/>
                <w:lang w:val="fr-FR"/>
              </w:rPr>
              <w:t>Gas</w:t>
            </w:r>
            <w:proofErr w:type="spellEnd"/>
            <w:r>
              <w:rPr>
                <w:sz w:val="20"/>
                <w:szCs w:val="20"/>
                <w:lang w:val="fr-FR"/>
              </w:rPr>
              <w:t xml:space="preserve"> Transmission Ltd.</w:t>
            </w:r>
          </w:p>
          <w:p w:rsidR="004C21D5" w:rsidRPr="004C21D5" w:rsidRDefault="004C21D5" w:rsidP="004C21D5">
            <w:pPr>
              <w:rPr>
                <w:lang w:val="fr-FR"/>
              </w:rPr>
            </w:pPr>
          </w:p>
        </w:tc>
      </w:tr>
      <w:tr w:rsidR="00392041" w:rsidRPr="00392041" w:rsidTr="005528C0">
        <w:tc>
          <w:tcPr>
            <w:tcW w:w="5000" w:type="pct"/>
            <w:gridSpan w:val="4"/>
          </w:tcPr>
          <w:p w:rsidR="00392041" w:rsidRPr="00E10DBA" w:rsidRDefault="00392041" w:rsidP="005528C0">
            <w:pPr>
              <w:jc w:val="both"/>
              <w:rPr>
                <w:sz w:val="20"/>
                <w:lang w:val="fr-CA"/>
              </w:rPr>
            </w:pPr>
            <w:r w:rsidRPr="00E10DBA">
              <w:rPr>
                <w:sz w:val="20"/>
                <w:lang w:val="fr-CA"/>
              </w:rPr>
              <w:lastRenderedPageBreak/>
              <w:t>Droit constitutionnel — Peuples autochtones — Droits issus de traités —</w:t>
            </w:r>
            <w:r w:rsidRPr="00E10DBA">
              <w:rPr>
                <w:iCs/>
                <w:sz w:val="20"/>
                <w:lang w:val="fr-CA"/>
              </w:rPr>
              <w:t xml:space="preserve"> Droit administratif — Organismes et tribunaux administratifs — </w:t>
            </w:r>
            <w:r w:rsidRPr="00E10DBA">
              <w:rPr>
                <w:sz w:val="20"/>
                <w:lang w:val="fr-CA"/>
              </w:rPr>
              <w:t xml:space="preserve">Obligation de la Couronne de consulter et d’accommoder les peuples autochtones — Le gouverneur en conseil a pris un décret ordonnant à l’Office national de l’énergie d’approuver un projet de pipeline — La Cour d’appel fédérale a refusé à la Première Nation l’autorisation de demander le contrôle judiciaire du décret — Dans quelles situations peut-on appliquer une exception à l’al. 92(10)a) et au </w:t>
            </w:r>
            <w:proofErr w:type="spellStart"/>
            <w:r w:rsidRPr="00E10DBA">
              <w:rPr>
                <w:sz w:val="20"/>
                <w:lang w:val="fr-CA"/>
              </w:rPr>
              <w:t>par</w:t>
            </w:r>
            <w:proofErr w:type="spellEnd"/>
            <w:r w:rsidRPr="00E10DBA">
              <w:rPr>
                <w:sz w:val="20"/>
                <w:lang w:val="fr-CA"/>
              </w:rPr>
              <w:t>. 91(29) de la</w:t>
            </w:r>
            <w:r w:rsidRPr="00E10DBA">
              <w:rPr>
                <w:i/>
                <w:sz w:val="20"/>
                <w:lang w:val="fr-CA"/>
              </w:rPr>
              <w:t xml:space="preserve"> Loi constitutionnelle de 1867</w:t>
            </w:r>
            <w:r w:rsidRPr="00E10DBA">
              <w:rPr>
                <w:sz w:val="20"/>
                <w:lang w:val="fr-CA"/>
              </w:rPr>
              <w:t xml:space="preserve"> pour étendre la compétence fédérale de manière à inclure les ouvrages ou entreprises situées entièrement dans une province et hautement intégrés à l’infrastructure assujettie au pouvoir de réglementation provincial? — Quel critère s’applique à l’autorisation d’introduire une instance en contrôle judiciaire en Cour d’appel fédérale en application de l’art. 55 of </w:t>
            </w:r>
            <w:r w:rsidRPr="00E10DBA">
              <w:rPr>
                <w:i/>
                <w:sz w:val="20"/>
                <w:lang w:val="fr-CA"/>
              </w:rPr>
              <w:t>Loi sur l’Office national de l’énergie</w:t>
            </w:r>
            <w:r w:rsidRPr="00E10DBA">
              <w:rPr>
                <w:sz w:val="20"/>
                <w:lang w:val="fr-CA"/>
              </w:rPr>
              <w:t>, L.R.C. 1985, ch. N-7?</w:t>
            </w:r>
          </w:p>
        </w:tc>
      </w:tr>
      <w:tr w:rsidR="00392041" w:rsidRPr="00392041" w:rsidTr="005528C0">
        <w:tc>
          <w:tcPr>
            <w:tcW w:w="5000" w:type="pct"/>
            <w:gridSpan w:val="4"/>
          </w:tcPr>
          <w:p w:rsidR="00392041" w:rsidRPr="00E10DBA" w:rsidRDefault="00392041" w:rsidP="005528C0">
            <w:pPr>
              <w:jc w:val="both"/>
              <w:rPr>
                <w:sz w:val="20"/>
                <w:lang w:val="fr-CA"/>
              </w:rPr>
            </w:pPr>
          </w:p>
        </w:tc>
      </w:tr>
      <w:tr w:rsidR="00392041" w:rsidRPr="00545BD9" w:rsidTr="005528C0">
        <w:tc>
          <w:tcPr>
            <w:tcW w:w="5000" w:type="pct"/>
            <w:gridSpan w:val="4"/>
          </w:tcPr>
          <w:p w:rsidR="00392041" w:rsidRPr="00E10DBA" w:rsidRDefault="00392041" w:rsidP="005528C0">
            <w:pPr>
              <w:jc w:val="both"/>
              <w:rPr>
                <w:sz w:val="20"/>
                <w:lang w:val="fr-CA"/>
              </w:rPr>
            </w:pPr>
            <w:r w:rsidRPr="00E10DBA">
              <w:rPr>
                <w:sz w:val="20"/>
                <w:lang w:val="fr-CA"/>
              </w:rPr>
              <w:t xml:space="preserve">NOVA </w:t>
            </w:r>
            <w:proofErr w:type="spellStart"/>
            <w:r w:rsidRPr="00E10DBA">
              <w:rPr>
                <w:sz w:val="20"/>
                <w:lang w:val="fr-CA"/>
              </w:rPr>
              <w:t>Gas</w:t>
            </w:r>
            <w:proofErr w:type="spellEnd"/>
            <w:r w:rsidRPr="00E10DBA">
              <w:rPr>
                <w:sz w:val="20"/>
                <w:lang w:val="fr-CA"/>
              </w:rPr>
              <w:t xml:space="preserve"> Transmission Ltd. a présenté une demande à l’Office national de l’énergie (« ONE ») pour obtenir l’approbation d’un projet impliquant la construction d’un nouveau pipeline. L’ONE a effectué une évaluation environnementale qui comprenait des audiences publiques. L’ONE a présenté un rapport sur le projet au ministre des Ressources naturelles, concluant que le projet satisfaisait aux critères d’utilité publique et qu’il ne causerait vraisemblablement pas d’effets environnementaux négatifs et importants. Sur la recommandation du ministre, le gouverneur en conseil a pris un décret ordonnant à l’ONE de délivrer un Certificat d’utilité publique, autorisant ainsi l’approbation du projet. Les Premières Nations des </w:t>
            </w:r>
            <w:proofErr w:type="spellStart"/>
            <w:r w:rsidRPr="00E10DBA">
              <w:rPr>
                <w:sz w:val="20"/>
                <w:lang w:val="fr-CA"/>
              </w:rPr>
              <w:t>Saulteaux</w:t>
            </w:r>
            <w:proofErr w:type="spellEnd"/>
            <w:r w:rsidRPr="00E10DBA">
              <w:rPr>
                <w:sz w:val="20"/>
                <w:lang w:val="fr-CA"/>
              </w:rPr>
              <w:t xml:space="preserve"> se sont adressées à la CAF, en application de l’art. 55 de la </w:t>
            </w:r>
            <w:r w:rsidRPr="00E10DBA">
              <w:rPr>
                <w:i/>
                <w:sz w:val="20"/>
                <w:lang w:val="fr-CA"/>
              </w:rPr>
              <w:t>Loi sur l’Office national de l’énergie</w:t>
            </w:r>
            <w:r w:rsidRPr="00E10DBA">
              <w:rPr>
                <w:sz w:val="20"/>
                <w:lang w:val="fr-CA"/>
              </w:rPr>
              <w:t xml:space="preserve">, sollicitant l’autorisation de demander le contrôle judiciaire du décret, faisant valoir que la consultation avait été inadéquate et que L’ONE n’avait pas compétence pour examiner l’approbation du projet de pipeline, plaidant qu’il n’était pas de nature interprovinciale. Un juge de la CAF a refusé l’autorisation aux Premières Nations des </w:t>
            </w:r>
            <w:proofErr w:type="spellStart"/>
            <w:r w:rsidRPr="00E10DBA">
              <w:rPr>
                <w:sz w:val="20"/>
                <w:lang w:val="fr-CA"/>
              </w:rPr>
              <w:t>Saulteaux</w:t>
            </w:r>
            <w:proofErr w:type="spellEnd"/>
            <w:r w:rsidRPr="00E10DBA">
              <w:rPr>
                <w:sz w:val="20"/>
                <w:lang w:val="fr-CA"/>
              </w:rPr>
              <w:t>, sans fournir de motifs.</w:t>
            </w:r>
          </w:p>
          <w:p w:rsidR="00392041" w:rsidRPr="00E10DBA" w:rsidRDefault="00392041" w:rsidP="005528C0">
            <w:pPr>
              <w:jc w:val="both"/>
              <w:rPr>
                <w:sz w:val="20"/>
                <w:lang w:val="fr-CA"/>
              </w:rPr>
            </w:pPr>
          </w:p>
        </w:tc>
      </w:tr>
      <w:tr w:rsidR="00392041" w:rsidRPr="00545BD9" w:rsidTr="005528C0">
        <w:tc>
          <w:tcPr>
            <w:tcW w:w="2427" w:type="pct"/>
            <w:gridSpan w:val="2"/>
          </w:tcPr>
          <w:p w:rsidR="00392041" w:rsidRPr="00E10DBA" w:rsidRDefault="00392041" w:rsidP="005528C0">
            <w:pPr>
              <w:jc w:val="both"/>
              <w:rPr>
                <w:sz w:val="20"/>
                <w:lang w:val="fr-CA"/>
              </w:rPr>
            </w:pPr>
            <w:r w:rsidRPr="00E10DBA">
              <w:rPr>
                <w:sz w:val="20"/>
                <w:lang w:val="fr-CA"/>
              </w:rPr>
              <w:t>10 juin 2015</w:t>
            </w:r>
          </w:p>
          <w:p w:rsidR="00392041" w:rsidRPr="00E10DBA" w:rsidRDefault="00392041" w:rsidP="005528C0">
            <w:pPr>
              <w:jc w:val="both"/>
              <w:rPr>
                <w:sz w:val="20"/>
                <w:lang w:val="fr-CA"/>
              </w:rPr>
            </w:pPr>
            <w:r w:rsidRPr="00E10DBA">
              <w:rPr>
                <w:sz w:val="20"/>
                <w:lang w:val="fr-CA"/>
              </w:rPr>
              <w:t>Décret C.P. 2015-799</w:t>
            </w:r>
          </w:p>
          <w:p w:rsidR="00392041" w:rsidRPr="00E10DBA" w:rsidRDefault="00392041" w:rsidP="005528C0">
            <w:pPr>
              <w:jc w:val="both"/>
              <w:rPr>
                <w:sz w:val="20"/>
                <w:lang w:val="fr-CA"/>
              </w:rPr>
            </w:pPr>
            <w:r w:rsidRPr="00E10DBA">
              <w:rPr>
                <w:sz w:val="20"/>
                <w:lang w:val="fr-CA"/>
              </w:rPr>
              <w:t>(Gouverneur en conseil)</w:t>
            </w:r>
          </w:p>
          <w:p w:rsidR="00392041" w:rsidRPr="00E10DBA" w:rsidRDefault="00392041" w:rsidP="005528C0">
            <w:pPr>
              <w:jc w:val="both"/>
              <w:rPr>
                <w:sz w:val="20"/>
                <w:lang w:val="fr-CA"/>
              </w:rPr>
            </w:pPr>
          </w:p>
        </w:tc>
        <w:tc>
          <w:tcPr>
            <w:tcW w:w="243" w:type="pct"/>
          </w:tcPr>
          <w:p w:rsidR="00392041" w:rsidRPr="00E10DBA" w:rsidRDefault="00392041" w:rsidP="005528C0">
            <w:pPr>
              <w:jc w:val="both"/>
              <w:rPr>
                <w:sz w:val="20"/>
                <w:lang w:val="fr-CA"/>
              </w:rPr>
            </w:pPr>
          </w:p>
        </w:tc>
        <w:tc>
          <w:tcPr>
            <w:tcW w:w="2330" w:type="pct"/>
          </w:tcPr>
          <w:p w:rsidR="00392041" w:rsidRPr="00E10DBA" w:rsidRDefault="00392041" w:rsidP="005528C0">
            <w:pPr>
              <w:jc w:val="both"/>
              <w:rPr>
                <w:sz w:val="20"/>
                <w:lang w:val="fr-CA"/>
              </w:rPr>
            </w:pPr>
            <w:r w:rsidRPr="00E10DBA">
              <w:rPr>
                <w:sz w:val="20"/>
                <w:lang w:val="fr-CA"/>
              </w:rPr>
              <w:t>Décret ordonnant à l’Office national de l’énergie de délivrer un Certificat d’utilité publique à l’égard du projet de pipeline</w:t>
            </w:r>
          </w:p>
          <w:p w:rsidR="00392041" w:rsidRPr="00E10DBA" w:rsidRDefault="00392041" w:rsidP="005528C0">
            <w:pPr>
              <w:jc w:val="both"/>
              <w:rPr>
                <w:sz w:val="20"/>
                <w:lang w:val="fr-CA"/>
              </w:rPr>
            </w:pPr>
          </w:p>
        </w:tc>
      </w:tr>
      <w:tr w:rsidR="00392041" w:rsidRPr="00545BD9" w:rsidTr="005528C0">
        <w:tc>
          <w:tcPr>
            <w:tcW w:w="2427" w:type="pct"/>
            <w:gridSpan w:val="2"/>
          </w:tcPr>
          <w:p w:rsidR="00392041" w:rsidRPr="00E10DBA" w:rsidRDefault="00392041" w:rsidP="005528C0">
            <w:pPr>
              <w:jc w:val="both"/>
              <w:rPr>
                <w:sz w:val="20"/>
                <w:lang w:val="fr-CA"/>
              </w:rPr>
            </w:pPr>
            <w:r w:rsidRPr="00E10DBA">
              <w:rPr>
                <w:sz w:val="20"/>
                <w:lang w:val="fr-CA"/>
              </w:rPr>
              <w:t>12 août 2015</w:t>
            </w:r>
          </w:p>
          <w:p w:rsidR="00392041" w:rsidRPr="00E10DBA" w:rsidRDefault="00392041" w:rsidP="005528C0">
            <w:pPr>
              <w:jc w:val="both"/>
              <w:rPr>
                <w:sz w:val="20"/>
                <w:lang w:val="fr-CA"/>
              </w:rPr>
            </w:pPr>
            <w:r w:rsidRPr="00E10DBA">
              <w:rPr>
                <w:sz w:val="20"/>
                <w:lang w:val="fr-CA"/>
              </w:rPr>
              <w:t xml:space="preserve">Cour d’appel fédérale </w:t>
            </w:r>
          </w:p>
          <w:p w:rsidR="00392041" w:rsidRPr="00E10DBA" w:rsidRDefault="00392041" w:rsidP="005528C0">
            <w:pPr>
              <w:jc w:val="both"/>
              <w:rPr>
                <w:sz w:val="20"/>
                <w:lang w:val="fr-CA"/>
              </w:rPr>
            </w:pPr>
            <w:r w:rsidRPr="00E10DBA">
              <w:rPr>
                <w:sz w:val="20"/>
                <w:lang w:val="fr-CA"/>
              </w:rPr>
              <w:t>(Juge Trudel)</w:t>
            </w:r>
          </w:p>
          <w:p w:rsidR="00392041" w:rsidRPr="00E10DBA" w:rsidRDefault="00392041" w:rsidP="005528C0">
            <w:pPr>
              <w:jc w:val="both"/>
              <w:rPr>
                <w:sz w:val="20"/>
                <w:lang w:val="fr-CA"/>
              </w:rPr>
            </w:pPr>
            <w:r w:rsidRPr="00E10DBA">
              <w:rPr>
                <w:sz w:val="20"/>
                <w:lang w:val="fr-CA"/>
              </w:rPr>
              <w:t>N</w:t>
            </w:r>
            <w:r w:rsidRPr="00E10DBA">
              <w:rPr>
                <w:sz w:val="20"/>
                <w:vertAlign w:val="superscript"/>
                <w:lang w:val="fr-CA"/>
              </w:rPr>
              <w:t>o</w:t>
            </w:r>
            <w:r w:rsidRPr="00E10DBA">
              <w:rPr>
                <w:sz w:val="20"/>
                <w:lang w:val="fr-CA"/>
              </w:rPr>
              <w:t xml:space="preserve"> du greffe 15-A-36</w:t>
            </w:r>
          </w:p>
          <w:p w:rsidR="00392041" w:rsidRPr="00E10DBA" w:rsidRDefault="00392041" w:rsidP="005528C0">
            <w:pPr>
              <w:jc w:val="both"/>
              <w:rPr>
                <w:sz w:val="20"/>
                <w:lang w:val="fr-CA"/>
              </w:rPr>
            </w:pPr>
          </w:p>
        </w:tc>
        <w:tc>
          <w:tcPr>
            <w:tcW w:w="243" w:type="pct"/>
          </w:tcPr>
          <w:p w:rsidR="00392041" w:rsidRPr="00E10DBA" w:rsidRDefault="00392041" w:rsidP="005528C0">
            <w:pPr>
              <w:jc w:val="both"/>
              <w:rPr>
                <w:sz w:val="20"/>
                <w:lang w:val="fr-CA"/>
              </w:rPr>
            </w:pPr>
          </w:p>
        </w:tc>
        <w:tc>
          <w:tcPr>
            <w:tcW w:w="2330" w:type="pct"/>
          </w:tcPr>
          <w:p w:rsidR="00392041" w:rsidRPr="00E10DBA" w:rsidRDefault="00392041" w:rsidP="005528C0">
            <w:pPr>
              <w:jc w:val="both"/>
              <w:rPr>
                <w:sz w:val="20"/>
                <w:lang w:val="fr-CA"/>
              </w:rPr>
            </w:pPr>
            <w:r w:rsidRPr="00E10DBA">
              <w:rPr>
                <w:sz w:val="20"/>
                <w:lang w:val="fr-CA"/>
              </w:rPr>
              <w:t xml:space="preserve">Rejet de la demande d’autorisation des Premières Nations des </w:t>
            </w:r>
            <w:proofErr w:type="spellStart"/>
            <w:r w:rsidRPr="00E10DBA">
              <w:rPr>
                <w:sz w:val="20"/>
                <w:lang w:val="fr-CA"/>
              </w:rPr>
              <w:t>Saulteaux</w:t>
            </w:r>
            <w:proofErr w:type="spellEnd"/>
            <w:r w:rsidRPr="00E10DBA">
              <w:rPr>
                <w:sz w:val="20"/>
                <w:lang w:val="fr-CA"/>
              </w:rPr>
              <w:t xml:space="preserve"> de demander le contrôle judiciaire du décret</w:t>
            </w:r>
          </w:p>
          <w:p w:rsidR="00392041" w:rsidRPr="00E10DBA" w:rsidRDefault="00392041" w:rsidP="005528C0">
            <w:pPr>
              <w:jc w:val="both"/>
              <w:rPr>
                <w:sz w:val="20"/>
                <w:lang w:val="fr-CA"/>
              </w:rPr>
            </w:pPr>
          </w:p>
        </w:tc>
      </w:tr>
      <w:tr w:rsidR="00392041" w:rsidRPr="00545BD9" w:rsidTr="005528C0">
        <w:tc>
          <w:tcPr>
            <w:tcW w:w="2427" w:type="pct"/>
            <w:gridSpan w:val="2"/>
          </w:tcPr>
          <w:p w:rsidR="00392041" w:rsidRPr="00E10DBA" w:rsidRDefault="00392041" w:rsidP="005528C0">
            <w:pPr>
              <w:jc w:val="both"/>
              <w:rPr>
                <w:sz w:val="20"/>
                <w:lang w:val="fr-CA"/>
              </w:rPr>
            </w:pPr>
            <w:r w:rsidRPr="00E10DBA">
              <w:rPr>
                <w:sz w:val="20"/>
                <w:lang w:val="fr-CA"/>
              </w:rPr>
              <w:t>13 octobre 2015</w:t>
            </w:r>
          </w:p>
          <w:p w:rsidR="00392041" w:rsidRPr="00E10DBA" w:rsidRDefault="00392041" w:rsidP="005528C0">
            <w:pPr>
              <w:jc w:val="both"/>
              <w:rPr>
                <w:sz w:val="20"/>
                <w:lang w:val="fr-CA"/>
              </w:rPr>
            </w:pPr>
            <w:r w:rsidRPr="00E10DBA">
              <w:rPr>
                <w:sz w:val="20"/>
                <w:lang w:val="fr-CA"/>
              </w:rPr>
              <w:t>Cour suprême du Canada</w:t>
            </w:r>
          </w:p>
        </w:tc>
        <w:tc>
          <w:tcPr>
            <w:tcW w:w="243" w:type="pct"/>
          </w:tcPr>
          <w:p w:rsidR="00392041" w:rsidRPr="00E10DBA" w:rsidRDefault="00392041" w:rsidP="005528C0">
            <w:pPr>
              <w:jc w:val="both"/>
              <w:rPr>
                <w:sz w:val="20"/>
                <w:lang w:val="fr-CA"/>
              </w:rPr>
            </w:pPr>
          </w:p>
        </w:tc>
        <w:tc>
          <w:tcPr>
            <w:tcW w:w="2330" w:type="pct"/>
          </w:tcPr>
          <w:p w:rsidR="00392041" w:rsidRPr="00E10DBA" w:rsidRDefault="00392041" w:rsidP="005528C0">
            <w:pPr>
              <w:jc w:val="both"/>
              <w:rPr>
                <w:sz w:val="20"/>
                <w:lang w:val="fr-CA"/>
              </w:rPr>
            </w:pPr>
            <w:r w:rsidRPr="00E10DBA">
              <w:rPr>
                <w:sz w:val="20"/>
                <w:lang w:val="fr-CA"/>
              </w:rPr>
              <w:t xml:space="preserve">Dépôt de la demande d’autorisation d’appel par les Premières Nations des </w:t>
            </w:r>
            <w:proofErr w:type="spellStart"/>
            <w:r w:rsidRPr="00E10DBA">
              <w:rPr>
                <w:sz w:val="20"/>
                <w:lang w:val="fr-CA"/>
              </w:rPr>
              <w:t>Saulteaux</w:t>
            </w:r>
            <w:proofErr w:type="spellEnd"/>
          </w:p>
        </w:tc>
      </w:tr>
    </w:tbl>
    <w:p w:rsidR="00392041" w:rsidRPr="00E10DBA" w:rsidRDefault="00392041" w:rsidP="00392041">
      <w:pPr>
        <w:tabs>
          <w:tab w:val="left" w:pos="900"/>
          <w:tab w:val="center" w:pos="5760"/>
        </w:tabs>
        <w:ind w:left="360" w:hanging="360"/>
        <w:rPr>
          <w:sz w:val="20"/>
          <w:lang w:val="fr-CA"/>
        </w:rPr>
      </w:pPr>
    </w:p>
    <w:p w:rsidR="00E8544A" w:rsidRPr="009D287C" w:rsidRDefault="003E16C9" w:rsidP="00E8544A">
      <w:pPr>
        <w:jc w:val="both"/>
        <w:rPr>
          <w:sz w:val="20"/>
        </w:rPr>
      </w:pPr>
      <w:r>
        <w:rPr>
          <w:sz w:val="20"/>
          <w:szCs w:val="20"/>
        </w:rPr>
        <w:pict>
          <v:rect id="_x0000_i1052" style="width:2in;height:1pt" o:hrpct="0" o:hralign="center" o:hrstd="t" o:hrnoshade="t" o:hr="t" fillcolor="black" stroked="f"/>
        </w:pict>
      </w:r>
    </w:p>
    <w:p w:rsidR="00E8544A" w:rsidRPr="009D287C" w:rsidRDefault="00E8544A" w:rsidP="00E8544A">
      <w:pPr>
        <w:jc w:val="both"/>
        <w:rPr>
          <w:sz w:val="20"/>
          <w:lang w:val="fr-CA"/>
        </w:rPr>
      </w:pP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363C63" w:rsidRDefault="00890FEB" w:rsidP="00890FEB">
      <w:pPr>
        <w:rPr>
          <w:sz w:val="20"/>
          <w:szCs w:val="20"/>
        </w:rPr>
      </w:pPr>
    </w:p>
    <w:p w:rsidR="00183454" w:rsidRPr="00363C63" w:rsidRDefault="00363C63" w:rsidP="00183454">
      <w:pPr>
        <w:tabs>
          <w:tab w:val="left" w:pos="-1440"/>
          <w:tab w:val="left" w:pos="-720"/>
        </w:tabs>
        <w:jc w:val="both"/>
        <w:rPr>
          <w:rFonts w:eastAsia="Times New Roman" w:cs="Times New Roman"/>
          <w:sz w:val="20"/>
          <w:szCs w:val="20"/>
          <w:lang w:val="en-US" w:eastAsia="en-CA"/>
        </w:rPr>
      </w:pPr>
      <w:r w:rsidRPr="00363C63">
        <w:rPr>
          <w:rFonts w:eastAsia="Times New Roman" w:cs="Times New Roman"/>
          <w:sz w:val="20"/>
          <w:szCs w:val="20"/>
          <w:lang w:val="en-US" w:eastAsia="en-CA"/>
        </w:rPr>
        <w:t>01.09.2017</w:t>
      </w:r>
    </w:p>
    <w:p w:rsidR="00363C63" w:rsidRPr="00363C63" w:rsidRDefault="00363C63" w:rsidP="00183454">
      <w:pPr>
        <w:tabs>
          <w:tab w:val="left" w:pos="-1440"/>
          <w:tab w:val="left" w:pos="-720"/>
        </w:tabs>
        <w:jc w:val="both"/>
        <w:rPr>
          <w:rFonts w:eastAsia="Times New Roman" w:cs="Times New Roman"/>
          <w:sz w:val="20"/>
          <w:szCs w:val="20"/>
          <w:lang w:val="en-US" w:eastAsia="en-CA"/>
        </w:rPr>
      </w:pPr>
    </w:p>
    <w:p w:rsidR="00363C63" w:rsidRPr="00363C63" w:rsidRDefault="00363C63" w:rsidP="00183454">
      <w:pPr>
        <w:tabs>
          <w:tab w:val="left" w:pos="-1440"/>
          <w:tab w:val="left" w:pos="-720"/>
        </w:tabs>
        <w:jc w:val="both"/>
        <w:rPr>
          <w:rFonts w:eastAsia="Times New Roman" w:cs="Times New Roman"/>
          <w:sz w:val="20"/>
          <w:szCs w:val="20"/>
          <w:lang w:val="fr-CA" w:eastAsia="en-CA"/>
        </w:rPr>
      </w:pPr>
      <w:proofErr w:type="spellStart"/>
      <w:r w:rsidRPr="00363C63">
        <w:rPr>
          <w:rFonts w:eastAsia="Times New Roman" w:cs="Times New Roman"/>
          <w:sz w:val="20"/>
          <w:szCs w:val="20"/>
          <w:lang w:val="fr-CA" w:eastAsia="en-CA"/>
        </w:rPr>
        <w:t>Before</w:t>
      </w:r>
      <w:proofErr w:type="spellEnd"/>
      <w:r w:rsidRPr="00363C63">
        <w:rPr>
          <w:rFonts w:eastAsia="Times New Roman" w:cs="Times New Roman"/>
          <w:sz w:val="20"/>
          <w:szCs w:val="20"/>
          <w:lang w:val="fr-CA" w:eastAsia="en-CA"/>
        </w:rPr>
        <w:t xml:space="preserve"> / Devant :   MOLDAVER J. / LE JUGE MOLDAVER</w:t>
      </w:r>
    </w:p>
    <w:p w:rsidR="00183454" w:rsidRPr="00363C63" w:rsidRDefault="00183454" w:rsidP="00183454">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260"/>
        <w:gridCol w:w="567"/>
        <w:gridCol w:w="4516"/>
      </w:tblGrid>
      <w:tr w:rsidR="00363C63" w:rsidRPr="00545BD9" w:rsidTr="00AD7E90">
        <w:tc>
          <w:tcPr>
            <w:tcW w:w="4536" w:type="dxa"/>
            <w:gridSpan w:val="2"/>
          </w:tcPr>
          <w:p w:rsidR="00363C63" w:rsidRPr="00363C63" w:rsidRDefault="00363C63" w:rsidP="005528C0">
            <w:pPr>
              <w:rPr>
                <w:b/>
                <w:sz w:val="20"/>
                <w:szCs w:val="20"/>
              </w:rPr>
            </w:pPr>
            <w:r>
              <w:rPr>
                <w:b/>
                <w:sz w:val="20"/>
                <w:szCs w:val="20"/>
              </w:rPr>
              <w:t>Motion to extend time and motion</w:t>
            </w:r>
            <w:r w:rsidRPr="00363C63">
              <w:rPr>
                <w:b/>
                <w:sz w:val="20"/>
                <w:szCs w:val="20"/>
              </w:rPr>
              <w:t xml:space="preserve"> for leave to intervene</w:t>
            </w:r>
            <w:r w:rsidRPr="00363C63">
              <w:rPr>
                <w:sz w:val="20"/>
                <w:szCs w:val="20"/>
              </w:rPr>
              <w:t xml:space="preserve"> </w:t>
            </w:r>
            <w:r w:rsidRPr="00363C63">
              <w:rPr>
                <w:sz w:val="20"/>
                <w:szCs w:val="20"/>
              </w:rPr>
              <w:fldChar w:fldCharType="begin"/>
            </w:r>
            <w:r w:rsidRPr="00363C63">
              <w:rPr>
                <w:sz w:val="20"/>
                <w:szCs w:val="20"/>
              </w:rPr>
              <w:instrText xml:space="preserve"> SEQ CHAPTER \h \r 1</w:instrText>
            </w:r>
            <w:r w:rsidRPr="00363C63">
              <w:rPr>
                <w:sz w:val="20"/>
                <w:szCs w:val="20"/>
              </w:rPr>
              <w:fldChar w:fldCharType="end"/>
            </w:r>
          </w:p>
        </w:tc>
        <w:tc>
          <w:tcPr>
            <w:tcW w:w="567" w:type="dxa"/>
          </w:tcPr>
          <w:p w:rsidR="00363C63" w:rsidRPr="00363C63" w:rsidRDefault="00363C63" w:rsidP="005528C0">
            <w:pPr>
              <w:rPr>
                <w:sz w:val="20"/>
                <w:szCs w:val="20"/>
              </w:rPr>
            </w:pPr>
          </w:p>
          <w:p w:rsidR="00363C63" w:rsidRPr="00363C63" w:rsidRDefault="00363C63" w:rsidP="005528C0">
            <w:pPr>
              <w:rPr>
                <w:sz w:val="20"/>
                <w:szCs w:val="20"/>
              </w:rPr>
            </w:pPr>
          </w:p>
        </w:tc>
        <w:tc>
          <w:tcPr>
            <w:tcW w:w="4516" w:type="dxa"/>
          </w:tcPr>
          <w:p w:rsidR="00363C63" w:rsidRDefault="00363C63" w:rsidP="005528C0">
            <w:pPr>
              <w:rPr>
                <w:sz w:val="20"/>
                <w:szCs w:val="20"/>
                <w:lang w:val="fr-CA"/>
              </w:rPr>
            </w:pPr>
            <w:r>
              <w:rPr>
                <w:b/>
                <w:bCs/>
                <w:sz w:val="20"/>
                <w:szCs w:val="20"/>
                <w:lang w:val="fr-CA"/>
              </w:rPr>
              <w:t>Requête en prorogation de délai et requête</w:t>
            </w:r>
            <w:r w:rsidRPr="00363C63">
              <w:rPr>
                <w:b/>
                <w:bCs/>
                <w:sz w:val="20"/>
                <w:szCs w:val="20"/>
                <w:lang w:val="fr-CA"/>
              </w:rPr>
              <w:t xml:space="preserve"> en autorisation d’intervenir</w:t>
            </w:r>
            <w:r w:rsidRPr="00363C63">
              <w:rPr>
                <w:sz w:val="20"/>
                <w:szCs w:val="20"/>
                <w:lang w:val="fr-CA"/>
              </w:rPr>
              <w:t xml:space="preserve"> </w:t>
            </w:r>
          </w:p>
          <w:p w:rsidR="00363C63" w:rsidRPr="00363C63" w:rsidRDefault="00363C63" w:rsidP="005528C0">
            <w:pPr>
              <w:rPr>
                <w:b/>
                <w:sz w:val="20"/>
                <w:szCs w:val="20"/>
                <w:lang w:val="fr-CA"/>
              </w:rPr>
            </w:pPr>
            <w:r w:rsidRPr="00363C63">
              <w:rPr>
                <w:sz w:val="20"/>
                <w:szCs w:val="20"/>
              </w:rPr>
              <w:fldChar w:fldCharType="begin"/>
            </w:r>
            <w:r w:rsidRPr="00363C63">
              <w:rPr>
                <w:sz w:val="20"/>
                <w:szCs w:val="20"/>
                <w:lang w:val="fr-CA"/>
              </w:rPr>
              <w:instrText xml:space="preserve"> SEQ CHAPTER \h \r 1</w:instrText>
            </w:r>
            <w:r w:rsidRPr="00363C63">
              <w:rPr>
                <w:sz w:val="20"/>
                <w:szCs w:val="20"/>
              </w:rPr>
              <w:fldChar w:fldCharType="end"/>
            </w:r>
          </w:p>
        </w:tc>
      </w:tr>
      <w:tr w:rsidR="00363C63" w:rsidRPr="00363C63" w:rsidTr="00AD7E90">
        <w:trPr>
          <w:trHeight w:hRule="exact" w:val="570"/>
        </w:trPr>
        <w:tc>
          <w:tcPr>
            <w:tcW w:w="1276" w:type="dxa"/>
          </w:tcPr>
          <w:p w:rsidR="00363C63" w:rsidRPr="00363C63" w:rsidRDefault="00363C63" w:rsidP="005528C0">
            <w:pPr>
              <w:rPr>
                <w:sz w:val="20"/>
                <w:szCs w:val="20"/>
              </w:rPr>
            </w:pPr>
            <w:r w:rsidRPr="00363C63">
              <w:rPr>
                <w:sz w:val="20"/>
                <w:szCs w:val="20"/>
              </w:rPr>
              <w:t>BY / PAR</w:t>
            </w:r>
          </w:p>
        </w:tc>
        <w:tc>
          <w:tcPr>
            <w:tcW w:w="3260" w:type="dxa"/>
          </w:tcPr>
          <w:p w:rsidR="00363C63" w:rsidRDefault="00363C63" w:rsidP="005528C0">
            <w:pPr>
              <w:rPr>
                <w:rFonts w:cs="Times New Roman"/>
                <w:sz w:val="20"/>
                <w:szCs w:val="20"/>
              </w:rPr>
            </w:pPr>
            <w:r w:rsidRPr="00062A1F">
              <w:rPr>
                <w:rFonts w:cs="Times New Roman"/>
                <w:sz w:val="20"/>
                <w:szCs w:val="20"/>
              </w:rPr>
              <w:t>Canadian Muslim Lawyers Association</w:t>
            </w:r>
          </w:p>
          <w:p w:rsidR="00363C63" w:rsidRPr="00363C63" w:rsidRDefault="00363C63" w:rsidP="005528C0">
            <w:pPr>
              <w:rPr>
                <w:sz w:val="20"/>
                <w:szCs w:val="20"/>
              </w:rPr>
            </w:pPr>
          </w:p>
        </w:tc>
        <w:tc>
          <w:tcPr>
            <w:tcW w:w="567" w:type="dxa"/>
          </w:tcPr>
          <w:p w:rsidR="00363C63" w:rsidRPr="00363C63" w:rsidRDefault="00363C63" w:rsidP="005528C0">
            <w:pPr>
              <w:rPr>
                <w:sz w:val="20"/>
                <w:szCs w:val="20"/>
              </w:rPr>
            </w:pPr>
          </w:p>
        </w:tc>
        <w:tc>
          <w:tcPr>
            <w:tcW w:w="4516" w:type="dxa"/>
          </w:tcPr>
          <w:p w:rsidR="00363C63" w:rsidRPr="00363C63" w:rsidRDefault="00363C63" w:rsidP="005528C0">
            <w:pPr>
              <w:rPr>
                <w:sz w:val="20"/>
                <w:szCs w:val="20"/>
              </w:rPr>
            </w:pPr>
          </w:p>
        </w:tc>
      </w:tr>
      <w:tr w:rsidR="00363C63" w:rsidRPr="00363C63" w:rsidTr="00AD7E90">
        <w:tc>
          <w:tcPr>
            <w:tcW w:w="1276" w:type="dxa"/>
          </w:tcPr>
          <w:p w:rsidR="00363C63" w:rsidRPr="00363C63" w:rsidRDefault="00363C63" w:rsidP="005528C0">
            <w:pPr>
              <w:rPr>
                <w:sz w:val="20"/>
                <w:szCs w:val="20"/>
              </w:rPr>
            </w:pPr>
          </w:p>
        </w:tc>
        <w:tc>
          <w:tcPr>
            <w:tcW w:w="3260" w:type="dxa"/>
          </w:tcPr>
          <w:p w:rsidR="00363C63" w:rsidRPr="00363C63" w:rsidRDefault="00363C63" w:rsidP="005528C0">
            <w:pPr>
              <w:rPr>
                <w:sz w:val="20"/>
                <w:szCs w:val="20"/>
              </w:rPr>
            </w:pPr>
          </w:p>
        </w:tc>
        <w:tc>
          <w:tcPr>
            <w:tcW w:w="567" w:type="dxa"/>
          </w:tcPr>
          <w:p w:rsidR="00363C63" w:rsidRPr="00363C63" w:rsidRDefault="00363C63" w:rsidP="005528C0">
            <w:pPr>
              <w:rPr>
                <w:sz w:val="20"/>
                <w:szCs w:val="20"/>
              </w:rPr>
            </w:pPr>
          </w:p>
        </w:tc>
        <w:tc>
          <w:tcPr>
            <w:tcW w:w="4516" w:type="dxa"/>
          </w:tcPr>
          <w:p w:rsidR="00363C63" w:rsidRPr="00363C63" w:rsidRDefault="00363C63" w:rsidP="005528C0">
            <w:pPr>
              <w:rPr>
                <w:sz w:val="20"/>
                <w:szCs w:val="20"/>
              </w:rPr>
            </w:pPr>
          </w:p>
        </w:tc>
      </w:tr>
      <w:tr w:rsidR="00363C63" w:rsidRPr="00363C63" w:rsidTr="00AD7E90">
        <w:tc>
          <w:tcPr>
            <w:tcW w:w="1276" w:type="dxa"/>
          </w:tcPr>
          <w:p w:rsidR="00363C63" w:rsidRPr="00363C63" w:rsidRDefault="00363C63" w:rsidP="005528C0">
            <w:pPr>
              <w:rPr>
                <w:sz w:val="20"/>
                <w:szCs w:val="20"/>
              </w:rPr>
            </w:pPr>
            <w:r w:rsidRPr="00363C63">
              <w:rPr>
                <w:sz w:val="20"/>
                <w:szCs w:val="20"/>
              </w:rPr>
              <w:t>IN / DANS :</w:t>
            </w:r>
          </w:p>
        </w:tc>
        <w:tc>
          <w:tcPr>
            <w:tcW w:w="3260" w:type="dxa"/>
          </w:tcPr>
          <w:p w:rsidR="00363C63" w:rsidRDefault="00363C63" w:rsidP="005528C0">
            <w:pPr>
              <w:rPr>
                <w:sz w:val="20"/>
                <w:szCs w:val="20"/>
              </w:rPr>
            </w:pPr>
            <w:r>
              <w:rPr>
                <w:sz w:val="20"/>
                <w:szCs w:val="20"/>
              </w:rPr>
              <w:t>Judicial Committee of the Highwood Congregation of Jehovah’s Witnesses (Vaughn Lee – Chairman and Elders James Scott Lang and Joe Gurney) and Highwood Congregation of Jehovah’s Witnesses</w:t>
            </w:r>
          </w:p>
          <w:p w:rsidR="00363C63" w:rsidRDefault="00363C63" w:rsidP="005528C0">
            <w:pPr>
              <w:rPr>
                <w:sz w:val="20"/>
                <w:szCs w:val="20"/>
              </w:rPr>
            </w:pPr>
          </w:p>
          <w:p w:rsidR="00363C63" w:rsidRDefault="00363C63" w:rsidP="005528C0">
            <w:pPr>
              <w:rPr>
                <w:sz w:val="20"/>
                <w:szCs w:val="20"/>
              </w:rPr>
            </w:pPr>
            <w:r>
              <w:rPr>
                <w:sz w:val="20"/>
                <w:szCs w:val="20"/>
              </w:rPr>
              <w:tab/>
              <w:t>v. (37273)</w:t>
            </w:r>
          </w:p>
          <w:p w:rsidR="00363C63" w:rsidRDefault="00363C63" w:rsidP="005528C0">
            <w:pPr>
              <w:rPr>
                <w:sz w:val="20"/>
                <w:szCs w:val="20"/>
              </w:rPr>
            </w:pPr>
          </w:p>
          <w:p w:rsidR="00363C63" w:rsidRPr="00363C63" w:rsidRDefault="00363C63" w:rsidP="005528C0">
            <w:pPr>
              <w:rPr>
                <w:sz w:val="20"/>
                <w:szCs w:val="20"/>
              </w:rPr>
            </w:pPr>
            <w:r>
              <w:rPr>
                <w:sz w:val="20"/>
                <w:szCs w:val="20"/>
              </w:rPr>
              <w:t>Randy Wall (Alta.)</w:t>
            </w:r>
          </w:p>
        </w:tc>
        <w:tc>
          <w:tcPr>
            <w:tcW w:w="567" w:type="dxa"/>
          </w:tcPr>
          <w:p w:rsidR="00363C63" w:rsidRPr="00363C63" w:rsidRDefault="00363C63" w:rsidP="005528C0">
            <w:pPr>
              <w:rPr>
                <w:sz w:val="20"/>
                <w:szCs w:val="20"/>
              </w:rPr>
            </w:pPr>
          </w:p>
        </w:tc>
        <w:tc>
          <w:tcPr>
            <w:tcW w:w="4516" w:type="dxa"/>
          </w:tcPr>
          <w:p w:rsidR="00363C63" w:rsidRPr="00363C63" w:rsidRDefault="00363C63" w:rsidP="005528C0">
            <w:pPr>
              <w:rPr>
                <w:sz w:val="20"/>
                <w:szCs w:val="20"/>
              </w:rPr>
            </w:pPr>
          </w:p>
        </w:tc>
      </w:tr>
    </w:tbl>
    <w:p w:rsidR="00183454" w:rsidRPr="00363C63" w:rsidRDefault="00183454" w:rsidP="00183454">
      <w:pPr>
        <w:tabs>
          <w:tab w:val="left" w:pos="-1440"/>
          <w:tab w:val="left" w:pos="-720"/>
        </w:tabs>
        <w:jc w:val="both"/>
        <w:rPr>
          <w:rFonts w:eastAsia="Times New Roman" w:cs="Times New Roman"/>
          <w:sz w:val="20"/>
          <w:szCs w:val="20"/>
          <w:lang w:val="en-US" w:eastAsia="en-CA"/>
        </w:rPr>
      </w:pPr>
    </w:p>
    <w:p w:rsidR="00363C63" w:rsidRPr="00363C63" w:rsidRDefault="00363C63" w:rsidP="00183454">
      <w:pPr>
        <w:tabs>
          <w:tab w:val="left" w:pos="-1440"/>
          <w:tab w:val="left" w:pos="-720"/>
        </w:tabs>
        <w:jc w:val="both"/>
        <w:rPr>
          <w:rFonts w:eastAsia="Times New Roman" w:cs="Times New Roman"/>
          <w:b/>
          <w:sz w:val="20"/>
          <w:szCs w:val="20"/>
          <w:lang w:val="fr-CA" w:eastAsia="en-CA"/>
        </w:rPr>
      </w:pPr>
      <w:r w:rsidRPr="00363C63">
        <w:rPr>
          <w:rFonts w:eastAsia="Times New Roman" w:cs="Times New Roman"/>
          <w:b/>
          <w:sz w:val="20"/>
          <w:szCs w:val="20"/>
          <w:lang w:val="fr-CA" w:eastAsia="en-CA"/>
        </w:rPr>
        <w:t>GRANTED / ACCORDÉES</w:t>
      </w:r>
    </w:p>
    <w:p w:rsidR="005B0329" w:rsidRPr="00363C63" w:rsidRDefault="005B0329" w:rsidP="00183454">
      <w:pPr>
        <w:tabs>
          <w:tab w:val="left" w:pos="-1440"/>
          <w:tab w:val="left" w:pos="-720"/>
        </w:tabs>
        <w:jc w:val="both"/>
        <w:rPr>
          <w:rFonts w:eastAsia="Times New Roman" w:cs="Times New Roman"/>
          <w:sz w:val="20"/>
          <w:szCs w:val="20"/>
          <w:lang w:val="fr-CA" w:eastAsia="en-CA"/>
        </w:rPr>
      </w:pPr>
    </w:p>
    <w:p w:rsidR="00363C63" w:rsidRPr="00062A1F" w:rsidRDefault="00363C63" w:rsidP="00865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both"/>
        <w:rPr>
          <w:rFonts w:cs="Times New Roman"/>
          <w:sz w:val="20"/>
          <w:szCs w:val="20"/>
        </w:rPr>
      </w:pPr>
      <w:r w:rsidRPr="00062A1F">
        <w:rPr>
          <w:rFonts w:cs="Times New Roman"/>
          <w:b/>
          <w:bCs/>
          <w:sz w:val="20"/>
          <w:szCs w:val="20"/>
        </w:rPr>
        <w:t xml:space="preserve">UPON APPLICATION </w:t>
      </w:r>
      <w:r w:rsidRPr="00062A1F">
        <w:rPr>
          <w:rFonts w:cs="Times New Roman"/>
          <w:sz w:val="20"/>
          <w:szCs w:val="20"/>
        </w:rPr>
        <w:t>by the Canadian Muslim Lawyers Association for an extension of time to serve and file a motion for leave to intervene and for leave to intervene in the above appeal;</w:t>
      </w:r>
    </w:p>
    <w:p w:rsidR="00363C63" w:rsidRPr="00062A1F" w:rsidRDefault="00363C63" w:rsidP="00865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both"/>
        <w:rPr>
          <w:rFonts w:cs="Times New Roman"/>
          <w:sz w:val="20"/>
          <w:szCs w:val="20"/>
        </w:rPr>
      </w:pPr>
    </w:p>
    <w:p w:rsidR="00363C63" w:rsidRPr="00062A1F" w:rsidRDefault="00363C63" w:rsidP="008651FB">
      <w:pPr>
        <w:spacing w:line="232" w:lineRule="auto"/>
        <w:jc w:val="both"/>
        <w:rPr>
          <w:rFonts w:cs="Times New Roman"/>
          <w:sz w:val="20"/>
          <w:szCs w:val="20"/>
        </w:rPr>
      </w:pPr>
      <w:r w:rsidRPr="00062A1F">
        <w:rPr>
          <w:rFonts w:cs="Times New Roman"/>
          <w:b/>
          <w:bCs/>
          <w:sz w:val="20"/>
          <w:szCs w:val="20"/>
        </w:rPr>
        <w:t>AND THE MATERIAL FILED</w:t>
      </w:r>
      <w:r w:rsidRPr="00062A1F">
        <w:rPr>
          <w:rFonts w:cs="Times New Roman"/>
          <w:sz w:val="20"/>
          <w:szCs w:val="20"/>
        </w:rPr>
        <w:t xml:space="preserve"> having been read;</w:t>
      </w:r>
    </w:p>
    <w:p w:rsidR="00363C63" w:rsidRPr="00062A1F" w:rsidRDefault="00363C63" w:rsidP="008651FB">
      <w:pPr>
        <w:spacing w:line="232" w:lineRule="auto"/>
        <w:jc w:val="both"/>
        <w:rPr>
          <w:rFonts w:cs="Times New Roman"/>
          <w:sz w:val="20"/>
          <w:szCs w:val="20"/>
        </w:rPr>
      </w:pPr>
    </w:p>
    <w:p w:rsidR="00363C63" w:rsidRPr="00062A1F" w:rsidRDefault="00363C63" w:rsidP="008651FB">
      <w:pPr>
        <w:spacing w:line="232" w:lineRule="auto"/>
        <w:jc w:val="both"/>
        <w:rPr>
          <w:rFonts w:cs="Times New Roman"/>
          <w:sz w:val="20"/>
          <w:szCs w:val="20"/>
        </w:rPr>
      </w:pPr>
      <w:r w:rsidRPr="00062A1F">
        <w:rPr>
          <w:rFonts w:cs="Times New Roman"/>
          <w:b/>
          <w:bCs/>
          <w:sz w:val="20"/>
          <w:szCs w:val="20"/>
        </w:rPr>
        <w:t>IT IS HEREBY ORDERED THAT:</w:t>
      </w:r>
    </w:p>
    <w:p w:rsidR="00363C63" w:rsidRPr="00062A1F" w:rsidRDefault="00363C63" w:rsidP="008651FB">
      <w:pPr>
        <w:spacing w:line="232" w:lineRule="auto"/>
        <w:jc w:val="both"/>
        <w:rPr>
          <w:rFonts w:cs="Times New Roman"/>
          <w:sz w:val="20"/>
          <w:szCs w:val="20"/>
        </w:rPr>
      </w:pPr>
    </w:p>
    <w:p w:rsidR="00363C63" w:rsidRPr="00062A1F" w:rsidRDefault="00363C63" w:rsidP="008651FB">
      <w:pPr>
        <w:spacing w:line="232" w:lineRule="auto"/>
        <w:jc w:val="both"/>
        <w:rPr>
          <w:rFonts w:cs="Times New Roman"/>
          <w:sz w:val="20"/>
          <w:szCs w:val="20"/>
        </w:rPr>
      </w:pPr>
      <w:r w:rsidRPr="00062A1F">
        <w:rPr>
          <w:rFonts w:cs="Times New Roman"/>
          <w:sz w:val="20"/>
          <w:szCs w:val="20"/>
        </w:rPr>
        <w:t>The motion for an extension of time is granted.</w:t>
      </w:r>
    </w:p>
    <w:p w:rsidR="00363C63" w:rsidRPr="00062A1F" w:rsidRDefault="00363C63" w:rsidP="008651FB">
      <w:pPr>
        <w:spacing w:line="232" w:lineRule="auto"/>
        <w:jc w:val="both"/>
        <w:rPr>
          <w:rFonts w:cs="Times New Roman"/>
          <w:sz w:val="20"/>
          <w:szCs w:val="20"/>
        </w:rPr>
      </w:pPr>
    </w:p>
    <w:p w:rsidR="00363C63" w:rsidRPr="00062A1F" w:rsidRDefault="00363C63" w:rsidP="008651FB">
      <w:pPr>
        <w:spacing w:line="232" w:lineRule="auto"/>
        <w:jc w:val="both"/>
        <w:rPr>
          <w:rFonts w:cs="Times New Roman"/>
          <w:sz w:val="20"/>
          <w:szCs w:val="20"/>
        </w:rPr>
      </w:pPr>
      <w:r w:rsidRPr="00062A1F">
        <w:rPr>
          <w:rFonts w:cs="Times New Roman"/>
          <w:sz w:val="20"/>
          <w:szCs w:val="20"/>
        </w:rPr>
        <w:t xml:space="preserve">The motion for leave to intervene is granted and the said intervener shall be entitled to serve and file a factum not exceeding ten (10) pages in length on or before October 5, 2017. </w:t>
      </w:r>
    </w:p>
    <w:p w:rsidR="00363C63" w:rsidRPr="00062A1F" w:rsidRDefault="00363C63" w:rsidP="008651FB">
      <w:pPr>
        <w:spacing w:line="232" w:lineRule="auto"/>
        <w:jc w:val="both"/>
        <w:rPr>
          <w:rFonts w:cs="Times New Roman"/>
          <w:sz w:val="20"/>
          <w:szCs w:val="20"/>
        </w:rPr>
      </w:pPr>
    </w:p>
    <w:p w:rsidR="00363C63" w:rsidRPr="00062A1F" w:rsidRDefault="00363C63" w:rsidP="008651FB">
      <w:pPr>
        <w:spacing w:line="232" w:lineRule="auto"/>
        <w:jc w:val="both"/>
        <w:rPr>
          <w:rFonts w:cs="Times New Roman"/>
          <w:sz w:val="20"/>
          <w:szCs w:val="20"/>
        </w:rPr>
      </w:pPr>
      <w:r w:rsidRPr="00062A1F">
        <w:rPr>
          <w:rFonts w:cs="Times New Roman"/>
          <w:sz w:val="20"/>
          <w:szCs w:val="20"/>
        </w:rPr>
        <w:t>Submissions made in reply to the said intervener’s factum may be included in the reply factums to be served and filed in accordance with the order dated August 24, 2017</w:t>
      </w:r>
      <w:r w:rsidRPr="00062A1F">
        <w:rPr>
          <w:color w:val="1F497D"/>
          <w:sz w:val="20"/>
          <w:szCs w:val="20"/>
        </w:rPr>
        <w:t>.</w:t>
      </w:r>
    </w:p>
    <w:p w:rsidR="00363C63" w:rsidRPr="00062A1F" w:rsidRDefault="00363C63" w:rsidP="008651FB">
      <w:pPr>
        <w:spacing w:line="232" w:lineRule="auto"/>
        <w:jc w:val="both"/>
        <w:rPr>
          <w:rFonts w:cs="Times New Roman"/>
          <w:sz w:val="20"/>
          <w:szCs w:val="20"/>
        </w:rPr>
      </w:pPr>
    </w:p>
    <w:p w:rsidR="00363C63" w:rsidRPr="00062A1F" w:rsidRDefault="00363C63" w:rsidP="008651FB">
      <w:pPr>
        <w:spacing w:line="228" w:lineRule="auto"/>
        <w:jc w:val="both"/>
        <w:rPr>
          <w:rFonts w:cs="Times New Roman"/>
          <w:sz w:val="20"/>
          <w:szCs w:val="20"/>
        </w:rPr>
      </w:pPr>
      <w:r w:rsidRPr="00062A1F">
        <w:rPr>
          <w:rFonts w:cs="Times New Roman"/>
          <w:bCs/>
          <w:sz w:val="20"/>
          <w:szCs w:val="20"/>
        </w:rPr>
        <w:t>The said intervener</w:t>
      </w:r>
      <w:r w:rsidRPr="00062A1F">
        <w:rPr>
          <w:rFonts w:cs="Times New Roman"/>
          <w:sz w:val="20"/>
          <w:szCs w:val="20"/>
        </w:rPr>
        <w:t xml:space="preserve"> is granted permission to present oral argument not exceeding five (5) minutes at the hearing of the appeal.</w:t>
      </w:r>
    </w:p>
    <w:p w:rsidR="00363C63" w:rsidRPr="00062A1F" w:rsidRDefault="00363C63" w:rsidP="008651FB">
      <w:pPr>
        <w:spacing w:line="230" w:lineRule="auto"/>
        <w:jc w:val="both"/>
        <w:rPr>
          <w:rFonts w:cs="Times New Roman"/>
          <w:sz w:val="20"/>
          <w:szCs w:val="20"/>
        </w:rPr>
      </w:pPr>
    </w:p>
    <w:p w:rsidR="00363C63" w:rsidRPr="00062A1F" w:rsidRDefault="00363C63" w:rsidP="008651FB">
      <w:pPr>
        <w:spacing w:line="230" w:lineRule="auto"/>
        <w:jc w:val="both"/>
        <w:rPr>
          <w:rFonts w:cs="Times New Roman"/>
          <w:bCs/>
          <w:sz w:val="20"/>
          <w:szCs w:val="20"/>
        </w:rPr>
      </w:pPr>
      <w:r w:rsidRPr="00062A1F">
        <w:rPr>
          <w:rFonts w:cs="Times New Roman"/>
          <w:sz w:val="20"/>
          <w:szCs w:val="20"/>
        </w:rPr>
        <w:fldChar w:fldCharType="begin"/>
      </w:r>
      <w:r w:rsidRPr="00062A1F">
        <w:rPr>
          <w:rFonts w:cs="Times New Roman"/>
          <w:sz w:val="20"/>
          <w:szCs w:val="20"/>
        </w:rPr>
        <w:instrText xml:space="preserve"> SEQ CHAPTER \h \r 1</w:instrText>
      </w:r>
      <w:r w:rsidRPr="00062A1F">
        <w:rPr>
          <w:rFonts w:cs="Times New Roman"/>
          <w:sz w:val="20"/>
          <w:szCs w:val="20"/>
        </w:rPr>
        <w:fldChar w:fldCharType="end"/>
      </w:r>
      <w:r w:rsidRPr="00062A1F">
        <w:rPr>
          <w:rFonts w:cs="Times New Roman"/>
          <w:bCs/>
          <w:sz w:val="20"/>
          <w:szCs w:val="20"/>
        </w:rPr>
        <w:t>The intervener is not entitled to raise new issues or to adduce further evidence or otherwise to supplement the record of the parties.</w:t>
      </w:r>
    </w:p>
    <w:p w:rsidR="00363C63" w:rsidRPr="00062A1F" w:rsidRDefault="00363C63" w:rsidP="008651FB">
      <w:pPr>
        <w:spacing w:line="230" w:lineRule="auto"/>
        <w:jc w:val="both"/>
        <w:rPr>
          <w:rFonts w:cs="Times New Roman"/>
          <w:b/>
          <w:bCs/>
          <w:sz w:val="20"/>
          <w:szCs w:val="20"/>
        </w:rPr>
      </w:pPr>
    </w:p>
    <w:p w:rsidR="00363C63" w:rsidRPr="00062A1F" w:rsidRDefault="00363C63" w:rsidP="008651FB">
      <w:pPr>
        <w:spacing w:line="230" w:lineRule="auto"/>
        <w:jc w:val="both"/>
        <w:rPr>
          <w:rFonts w:cs="Times New Roman"/>
          <w:sz w:val="20"/>
          <w:szCs w:val="20"/>
        </w:rPr>
      </w:pPr>
      <w:r w:rsidRPr="00062A1F">
        <w:rPr>
          <w:rFonts w:cs="Times New Roman"/>
          <w:sz w:val="20"/>
          <w:szCs w:val="20"/>
        </w:rPr>
        <w:t>Pursuant to Rule 59(1</w:t>
      </w:r>
      <w:proofErr w:type="gramStart"/>
      <w:r w:rsidRPr="00062A1F">
        <w:rPr>
          <w:rFonts w:cs="Times New Roman"/>
          <w:sz w:val="20"/>
          <w:szCs w:val="20"/>
        </w:rPr>
        <w:t>)(</w:t>
      </w:r>
      <w:proofErr w:type="gramEnd"/>
      <w:r w:rsidRPr="00062A1F">
        <w:rPr>
          <w:rFonts w:cs="Times New Roman"/>
          <w:i/>
          <w:iCs/>
          <w:sz w:val="20"/>
          <w:szCs w:val="20"/>
        </w:rPr>
        <w:t>a</w:t>
      </w:r>
      <w:r w:rsidRPr="00062A1F">
        <w:rPr>
          <w:rFonts w:cs="Times New Roman"/>
          <w:sz w:val="20"/>
          <w:szCs w:val="20"/>
        </w:rPr>
        <w:t xml:space="preserve">) of the </w:t>
      </w:r>
      <w:r w:rsidRPr="00062A1F">
        <w:rPr>
          <w:rFonts w:cs="Times New Roman"/>
          <w:i/>
          <w:iCs/>
          <w:sz w:val="20"/>
          <w:szCs w:val="20"/>
        </w:rPr>
        <w:t>Rules of the Supreme Court of Canada</w:t>
      </w:r>
      <w:r w:rsidRPr="00062A1F">
        <w:rPr>
          <w:rFonts w:cs="Times New Roman"/>
          <w:sz w:val="20"/>
          <w:szCs w:val="20"/>
        </w:rPr>
        <w:t>, the intervener shall pay to the appellants and respondent any additional disbursements occasioned to them by their interventions.</w:t>
      </w:r>
    </w:p>
    <w:p w:rsidR="005B0329" w:rsidRPr="00363C63" w:rsidRDefault="005B0329" w:rsidP="00183454">
      <w:pPr>
        <w:tabs>
          <w:tab w:val="left" w:pos="-1440"/>
          <w:tab w:val="left" w:pos="-720"/>
        </w:tabs>
        <w:jc w:val="both"/>
        <w:rPr>
          <w:rFonts w:eastAsia="Times New Roman" w:cs="Times New Roman"/>
          <w:sz w:val="20"/>
          <w:szCs w:val="20"/>
          <w:lang w:eastAsia="en-CA"/>
        </w:rPr>
      </w:pPr>
    </w:p>
    <w:p w:rsidR="005B0329" w:rsidRDefault="005B0329" w:rsidP="00183454">
      <w:pPr>
        <w:tabs>
          <w:tab w:val="left" w:pos="-1440"/>
          <w:tab w:val="left" w:pos="-720"/>
        </w:tabs>
        <w:jc w:val="both"/>
        <w:rPr>
          <w:rFonts w:eastAsia="Times New Roman" w:cs="Times New Roman"/>
          <w:sz w:val="20"/>
          <w:szCs w:val="20"/>
          <w:lang w:val="en-US" w:eastAsia="en-CA"/>
        </w:rPr>
      </w:pPr>
    </w:p>
    <w:p w:rsidR="009A2612" w:rsidRPr="00545BD9" w:rsidRDefault="009A2612">
      <w:pPr>
        <w:rPr>
          <w:rFonts w:cs="Times New Roman"/>
          <w:b/>
          <w:bCs/>
          <w:sz w:val="20"/>
          <w:szCs w:val="20"/>
          <w:lang w:val="en-US"/>
        </w:rPr>
      </w:pPr>
      <w:r w:rsidRPr="00545BD9">
        <w:rPr>
          <w:rFonts w:cs="Times New Roman"/>
          <w:b/>
          <w:bCs/>
          <w:sz w:val="20"/>
          <w:szCs w:val="20"/>
          <w:lang w:val="en-US"/>
        </w:rPr>
        <w:br w:type="page"/>
      </w:r>
    </w:p>
    <w:p w:rsidR="009A2612" w:rsidRPr="00CE474C" w:rsidRDefault="009A2612" w:rsidP="00865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both"/>
        <w:rPr>
          <w:rFonts w:cs="Times New Roman"/>
          <w:sz w:val="20"/>
          <w:szCs w:val="20"/>
          <w:lang w:val="fr-CA"/>
        </w:rPr>
      </w:pPr>
      <w:r w:rsidRPr="00CE474C">
        <w:rPr>
          <w:rFonts w:cs="Times New Roman"/>
          <w:b/>
          <w:bCs/>
          <w:sz w:val="20"/>
          <w:szCs w:val="20"/>
          <w:lang w:val="fr-CA"/>
        </w:rPr>
        <w:lastRenderedPageBreak/>
        <w:t xml:space="preserve">À LA SUITE DE LA DEMANDE </w:t>
      </w:r>
      <w:r w:rsidRPr="00CE474C">
        <w:rPr>
          <w:rFonts w:cs="Times New Roman"/>
          <w:bCs/>
          <w:sz w:val="20"/>
          <w:szCs w:val="20"/>
          <w:lang w:val="fr-CA"/>
        </w:rPr>
        <w:t xml:space="preserve">présentée par l’Association canadienne des avocats musulmans en vue d’obtenir une prorogation du délai pour </w:t>
      </w:r>
      <w:r w:rsidRPr="00CE474C">
        <w:rPr>
          <w:rFonts w:cs="Times New Roman"/>
          <w:sz w:val="20"/>
          <w:szCs w:val="20"/>
          <w:lang w:val="fr-CA"/>
        </w:rPr>
        <w:t>signifier et déposer une requête en autorisation d’intervenir et afin d’obtenir l’autorisation d’intervenir dans l’appel;</w:t>
      </w:r>
    </w:p>
    <w:p w:rsidR="009A2612" w:rsidRPr="00CE474C" w:rsidRDefault="009A2612" w:rsidP="00865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both"/>
        <w:rPr>
          <w:rFonts w:cs="Times New Roman"/>
          <w:sz w:val="20"/>
          <w:szCs w:val="20"/>
          <w:lang w:val="fr-CA"/>
        </w:rPr>
      </w:pPr>
    </w:p>
    <w:p w:rsidR="009A2612" w:rsidRPr="00CE474C" w:rsidRDefault="009A2612" w:rsidP="008651FB">
      <w:pPr>
        <w:spacing w:line="232" w:lineRule="auto"/>
        <w:jc w:val="both"/>
        <w:rPr>
          <w:rFonts w:cs="Times New Roman"/>
          <w:sz w:val="20"/>
          <w:szCs w:val="20"/>
          <w:lang w:val="fr-CA"/>
        </w:rPr>
      </w:pPr>
      <w:r w:rsidRPr="00CE474C">
        <w:rPr>
          <w:rFonts w:cs="Times New Roman"/>
          <w:b/>
          <w:bCs/>
          <w:sz w:val="20"/>
          <w:szCs w:val="20"/>
          <w:lang w:val="fr-CA"/>
        </w:rPr>
        <w:t xml:space="preserve">ET APRÈS EXAMEN </w:t>
      </w:r>
      <w:r w:rsidRPr="00CE474C">
        <w:rPr>
          <w:rFonts w:cs="Times New Roman"/>
          <w:bCs/>
          <w:sz w:val="20"/>
          <w:szCs w:val="20"/>
          <w:lang w:val="fr-CA"/>
        </w:rPr>
        <w:t>des documents déposés</w:t>
      </w:r>
      <w:r w:rsidRPr="00CE474C">
        <w:rPr>
          <w:rFonts w:cs="Times New Roman"/>
          <w:sz w:val="20"/>
          <w:szCs w:val="20"/>
          <w:lang w:val="fr-CA"/>
        </w:rPr>
        <w:t>;</w:t>
      </w:r>
    </w:p>
    <w:p w:rsidR="009A2612" w:rsidRPr="00CE474C" w:rsidRDefault="009A2612" w:rsidP="008651FB">
      <w:pPr>
        <w:spacing w:line="232" w:lineRule="auto"/>
        <w:jc w:val="both"/>
        <w:rPr>
          <w:rFonts w:cs="Times New Roman"/>
          <w:sz w:val="20"/>
          <w:szCs w:val="20"/>
          <w:lang w:val="fr-CA"/>
        </w:rPr>
      </w:pPr>
    </w:p>
    <w:p w:rsidR="009A2612" w:rsidRPr="00CE474C" w:rsidRDefault="009A2612" w:rsidP="008651FB">
      <w:pPr>
        <w:spacing w:line="232" w:lineRule="auto"/>
        <w:jc w:val="both"/>
        <w:rPr>
          <w:rFonts w:cs="Times New Roman"/>
          <w:sz w:val="20"/>
          <w:szCs w:val="20"/>
          <w:lang w:val="fr-CA"/>
        </w:rPr>
      </w:pPr>
      <w:r w:rsidRPr="00CE474C">
        <w:rPr>
          <w:rFonts w:cs="Times New Roman"/>
          <w:b/>
          <w:bCs/>
          <w:sz w:val="20"/>
          <w:szCs w:val="20"/>
          <w:lang w:val="fr-CA"/>
        </w:rPr>
        <w:t>IL EST ORDONNÉ CE QUI SUIT :</w:t>
      </w:r>
    </w:p>
    <w:p w:rsidR="009A2612" w:rsidRPr="00CE474C" w:rsidRDefault="009A2612" w:rsidP="008651FB">
      <w:pPr>
        <w:spacing w:line="232" w:lineRule="auto"/>
        <w:jc w:val="both"/>
        <w:rPr>
          <w:rFonts w:cs="Times New Roman"/>
          <w:sz w:val="20"/>
          <w:szCs w:val="20"/>
          <w:lang w:val="fr-CA"/>
        </w:rPr>
      </w:pPr>
    </w:p>
    <w:p w:rsidR="009A2612" w:rsidRPr="00CE474C" w:rsidRDefault="009A2612" w:rsidP="008651FB">
      <w:pPr>
        <w:spacing w:line="232" w:lineRule="auto"/>
        <w:jc w:val="both"/>
        <w:rPr>
          <w:rFonts w:cs="Times New Roman"/>
          <w:sz w:val="20"/>
          <w:szCs w:val="20"/>
          <w:lang w:val="fr-CA"/>
        </w:rPr>
      </w:pPr>
      <w:r w:rsidRPr="00CE474C">
        <w:rPr>
          <w:rFonts w:cs="Times New Roman"/>
          <w:sz w:val="20"/>
          <w:szCs w:val="20"/>
          <w:lang w:val="fr-CA"/>
        </w:rPr>
        <w:t>La requête en prorogation de délai est accueillie.</w:t>
      </w:r>
    </w:p>
    <w:p w:rsidR="009A2612" w:rsidRPr="00CE474C" w:rsidRDefault="009A2612" w:rsidP="008651FB">
      <w:pPr>
        <w:spacing w:line="232" w:lineRule="auto"/>
        <w:jc w:val="both"/>
        <w:rPr>
          <w:rFonts w:cs="Times New Roman"/>
          <w:sz w:val="20"/>
          <w:szCs w:val="20"/>
          <w:lang w:val="fr-CA"/>
        </w:rPr>
      </w:pPr>
    </w:p>
    <w:p w:rsidR="009A2612" w:rsidRPr="00CE474C" w:rsidRDefault="009A2612" w:rsidP="008651FB">
      <w:pPr>
        <w:spacing w:line="232" w:lineRule="auto"/>
        <w:jc w:val="both"/>
        <w:rPr>
          <w:rFonts w:cs="Times New Roman"/>
          <w:sz w:val="20"/>
          <w:szCs w:val="20"/>
          <w:lang w:val="fr-CA"/>
        </w:rPr>
      </w:pPr>
      <w:r w:rsidRPr="00CE474C">
        <w:rPr>
          <w:rFonts w:cs="Times New Roman"/>
          <w:sz w:val="20"/>
          <w:szCs w:val="20"/>
          <w:lang w:val="fr-CA"/>
        </w:rPr>
        <w:t xml:space="preserve">La requête en autorisation d’intervenir est accueillie et cette intervenante pourra signifier et déposer un mémoire d’au plus dix (10) pages au plus tard le 5 octobre 2017. </w:t>
      </w:r>
    </w:p>
    <w:p w:rsidR="009A2612" w:rsidRPr="00CE474C" w:rsidRDefault="009A2612" w:rsidP="008651FB">
      <w:pPr>
        <w:spacing w:line="232" w:lineRule="auto"/>
        <w:jc w:val="both"/>
        <w:rPr>
          <w:rFonts w:cs="Times New Roman"/>
          <w:sz w:val="20"/>
          <w:szCs w:val="20"/>
          <w:lang w:val="fr-CA"/>
        </w:rPr>
      </w:pPr>
    </w:p>
    <w:p w:rsidR="009A2612" w:rsidRPr="00CE474C" w:rsidRDefault="009A2612" w:rsidP="008651FB">
      <w:pPr>
        <w:spacing w:line="232" w:lineRule="auto"/>
        <w:jc w:val="both"/>
        <w:rPr>
          <w:rFonts w:cs="Times New Roman"/>
          <w:sz w:val="20"/>
          <w:szCs w:val="20"/>
          <w:lang w:val="fr-CA"/>
        </w:rPr>
      </w:pPr>
      <w:r w:rsidRPr="00CE474C">
        <w:rPr>
          <w:rFonts w:cs="Times New Roman"/>
          <w:sz w:val="20"/>
          <w:szCs w:val="20"/>
          <w:lang w:val="fr-CA"/>
        </w:rPr>
        <w:t>Les arguments formulés en réplique au mémoire de cette intervenante peuvent être ajoutés aux mémoires en réplique à signifier et à déposer conformément à l’ordonnance datée du 24 août 2017</w:t>
      </w:r>
      <w:r w:rsidRPr="00CE474C">
        <w:rPr>
          <w:color w:val="1F497D"/>
          <w:sz w:val="20"/>
          <w:szCs w:val="20"/>
          <w:lang w:val="fr-CA"/>
        </w:rPr>
        <w:t>.</w:t>
      </w:r>
    </w:p>
    <w:p w:rsidR="009A2612" w:rsidRPr="00CE474C" w:rsidRDefault="009A2612" w:rsidP="008651FB">
      <w:pPr>
        <w:spacing w:line="232" w:lineRule="auto"/>
        <w:jc w:val="both"/>
        <w:rPr>
          <w:rFonts w:cs="Times New Roman"/>
          <w:sz w:val="20"/>
          <w:szCs w:val="20"/>
          <w:lang w:val="fr-CA"/>
        </w:rPr>
      </w:pPr>
    </w:p>
    <w:p w:rsidR="009A2612" w:rsidRPr="00CE474C" w:rsidRDefault="009A2612" w:rsidP="008651FB">
      <w:pPr>
        <w:spacing w:line="228" w:lineRule="auto"/>
        <w:jc w:val="both"/>
        <w:rPr>
          <w:rFonts w:cs="Times New Roman"/>
          <w:sz w:val="20"/>
          <w:szCs w:val="20"/>
          <w:lang w:val="fr-CA"/>
        </w:rPr>
      </w:pPr>
      <w:r w:rsidRPr="00CE474C">
        <w:rPr>
          <w:rFonts w:cs="Times New Roman"/>
          <w:bCs/>
          <w:sz w:val="20"/>
          <w:szCs w:val="20"/>
          <w:lang w:val="fr-CA"/>
        </w:rPr>
        <w:t xml:space="preserve">Cette intervenante est autorisée à présenter une plaidoirie orale d’au plus cinq </w:t>
      </w:r>
      <w:r w:rsidRPr="00CE474C">
        <w:rPr>
          <w:rFonts w:cs="Times New Roman"/>
          <w:sz w:val="20"/>
          <w:szCs w:val="20"/>
          <w:lang w:val="fr-CA"/>
        </w:rPr>
        <w:t>(5) minutes à l’audition de l’appel.</w:t>
      </w:r>
    </w:p>
    <w:p w:rsidR="009A2612" w:rsidRPr="00CE474C" w:rsidRDefault="009A2612" w:rsidP="008651FB">
      <w:pPr>
        <w:spacing w:line="230" w:lineRule="auto"/>
        <w:jc w:val="both"/>
        <w:rPr>
          <w:rFonts w:cs="Times New Roman"/>
          <w:sz w:val="20"/>
          <w:szCs w:val="20"/>
          <w:lang w:val="fr-CA"/>
        </w:rPr>
      </w:pPr>
    </w:p>
    <w:p w:rsidR="009A2612" w:rsidRPr="00CE474C" w:rsidRDefault="009A2612" w:rsidP="008651FB">
      <w:pPr>
        <w:spacing w:line="230" w:lineRule="auto"/>
        <w:jc w:val="both"/>
        <w:rPr>
          <w:rFonts w:cs="Times New Roman"/>
          <w:bCs/>
          <w:sz w:val="20"/>
          <w:szCs w:val="20"/>
          <w:lang w:val="fr-CA"/>
        </w:rPr>
      </w:pPr>
      <w:r w:rsidRPr="00CE474C">
        <w:rPr>
          <w:rFonts w:cs="Times New Roman"/>
          <w:sz w:val="20"/>
          <w:szCs w:val="20"/>
          <w:lang w:val="fr-CA"/>
        </w:rPr>
        <w:t>L’intervenante n’a pas le droit de soulever de nouvelles questions</w:t>
      </w:r>
      <w:r w:rsidRPr="00CE474C">
        <w:rPr>
          <w:rFonts w:cs="Times New Roman"/>
          <w:sz w:val="20"/>
          <w:szCs w:val="20"/>
        </w:rPr>
        <w:fldChar w:fldCharType="begin"/>
      </w:r>
      <w:r w:rsidRPr="00CE474C">
        <w:rPr>
          <w:rFonts w:cs="Times New Roman"/>
          <w:sz w:val="20"/>
          <w:szCs w:val="20"/>
          <w:lang w:val="fr-CA"/>
        </w:rPr>
        <w:instrText xml:space="preserve"> SEQ CHAPTER \h \r 1</w:instrText>
      </w:r>
      <w:r w:rsidRPr="00CE474C">
        <w:rPr>
          <w:rFonts w:cs="Times New Roman"/>
          <w:sz w:val="20"/>
          <w:szCs w:val="20"/>
        </w:rPr>
        <w:fldChar w:fldCharType="end"/>
      </w:r>
      <w:r w:rsidRPr="00CE474C">
        <w:rPr>
          <w:rFonts w:cs="Times New Roman"/>
          <w:sz w:val="20"/>
          <w:szCs w:val="20"/>
          <w:lang w:val="fr-CA"/>
        </w:rPr>
        <w:t xml:space="preserve">, de produire d’autres éléments de preuve </w:t>
      </w:r>
      <w:r w:rsidRPr="00CE474C">
        <w:rPr>
          <w:rFonts w:cs="Times New Roman"/>
          <w:bCs/>
          <w:sz w:val="20"/>
          <w:szCs w:val="20"/>
          <w:lang w:val="fr-CA"/>
        </w:rPr>
        <w:t>ni de compléter de quelque autre façon le dossier des parties.</w:t>
      </w:r>
    </w:p>
    <w:p w:rsidR="009A2612" w:rsidRPr="00CE474C" w:rsidRDefault="009A2612" w:rsidP="008651FB">
      <w:pPr>
        <w:spacing w:line="230" w:lineRule="auto"/>
        <w:jc w:val="both"/>
        <w:rPr>
          <w:rFonts w:cs="Times New Roman"/>
          <w:b/>
          <w:bCs/>
          <w:sz w:val="20"/>
          <w:szCs w:val="20"/>
          <w:lang w:val="fr-CA"/>
        </w:rPr>
      </w:pPr>
    </w:p>
    <w:p w:rsidR="009A2612" w:rsidRPr="00CE474C" w:rsidRDefault="009A2612" w:rsidP="008651FB">
      <w:pPr>
        <w:spacing w:line="230" w:lineRule="auto"/>
        <w:jc w:val="both"/>
        <w:rPr>
          <w:rFonts w:cs="Times New Roman"/>
          <w:sz w:val="20"/>
          <w:szCs w:val="20"/>
          <w:lang w:val="fr-CA"/>
        </w:rPr>
      </w:pPr>
      <w:r w:rsidRPr="00CE474C">
        <w:rPr>
          <w:rFonts w:cs="Times New Roman"/>
          <w:sz w:val="20"/>
          <w:szCs w:val="20"/>
          <w:lang w:val="fr-CA"/>
        </w:rPr>
        <w:t>Conformément à l’alinéa 59(1)</w:t>
      </w:r>
      <w:r w:rsidRPr="00CE474C">
        <w:rPr>
          <w:rFonts w:cs="Times New Roman"/>
          <w:i/>
          <w:iCs/>
          <w:sz w:val="20"/>
          <w:szCs w:val="20"/>
          <w:lang w:val="fr-CA"/>
        </w:rPr>
        <w:t>a</w:t>
      </w:r>
      <w:r w:rsidRPr="00CE474C">
        <w:rPr>
          <w:rFonts w:cs="Times New Roman"/>
          <w:sz w:val="20"/>
          <w:szCs w:val="20"/>
          <w:lang w:val="fr-CA"/>
        </w:rPr>
        <w:t xml:space="preserve">) des </w:t>
      </w:r>
      <w:r w:rsidRPr="00CE474C">
        <w:rPr>
          <w:rFonts w:cs="Times New Roman"/>
          <w:i/>
          <w:iCs/>
          <w:sz w:val="20"/>
          <w:szCs w:val="20"/>
          <w:lang w:val="fr-CA"/>
        </w:rPr>
        <w:t>Règles de la Cour suprême du Canada</w:t>
      </w:r>
      <w:r w:rsidRPr="00CE474C">
        <w:rPr>
          <w:rFonts w:cs="Times New Roman"/>
          <w:sz w:val="20"/>
          <w:szCs w:val="20"/>
          <w:lang w:val="fr-CA"/>
        </w:rPr>
        <w:t>, l’intervenante paiera aux appelants et à l’intimé tous débours supplémentaires résultant de son intervention.</w:t>
      </w:r>
    </w:p>
    <w:p w:rsidR="005B0329" w:rsidRPr="009A2612" w:rsidRDefault="005B0329" w:rsidP="008651FB">
      <w:pPr>
        <w:tabs>
          <w:tab w:val="left" w:pos="-1440"/>
          <w:tab w:val="left" w:pos="-720"/>
        </w:tabs>
        <w:jc w:val="both"/>
        <w:rPr>
          <w:rFonts w:eastAsia="Times New Roman" w:cs="Times New Roman"/>
          <w:sz w:val="20"/>
          <w:szCs w:val="20"/>
          <w:lang w:val="fr-CA" w:eastAsia="en-CA"/>
        </w:rPr>
      </w:pPr>
    </w:p>
    <w:p w:rsidR="00183454" w:rsidRPr="00363C63" w:rsidRDefault="003E16C9" w:rsidP="008651FB">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183454" w:rsidRPr="00363C63" w:rsidRDefault="00183454" w:rsidP="00183454">
      <w:pPr>
        <w:tabs>
          <w:tab w:val="left" w:pos="-1440"/>
          <w:tab w:val="left" w:pos="-720"/>
        </w:tabs>
        <w:jc w:val="both"/>
        <w:rPr>
          <w:rFonts w:eastAsia="Times New Roman" w:cs="Times New Roman"/>
          <w:sz w:val="20"/>
          <w:szCs w:val="20"/>
          <w:lang w:val="en-US" w:eastAsia="en-CA"/>
        </w:rPr>
      </w:pPr>
    </w:p>
    <w:p w:rsidR="00CA2DEA" w:rsidRPr="005528C0" w:rsidRDefault="00AD7E90" w:rsidP="00CA2DEA">
      <w:pPr>
        <w:widowControl w:val="0"/>
        <w:rPr>
          <w:rFonts w:eastAsia="Times New Roman" w:cs="Times New Roman"/>
          <w:sz w:val="20"/>
          <w:szCs w:val="20"/>
          <w:lang w:val="fr-CA" w:eastAsia="en-CA"/>
        </w:rPr>
      </w:pPr>
      <w:r w:rsidRPr="005528C0">
        <w:rPr>
          <w:rFonts w:eastAsia="Times New Roman" w:cs="Times New Roman"/>
          <w:sz w:val="20"/>
          <w:szCs w:val="20"/>
          <w:lang w:val="fr-CA" w:eastAsia="en-CA"/>
        </w:rPr>
        <w:t>06.09.2017</w:t>
      </w:r>
    </w:p>
    <w:p w:rsidR="00AD7E90" w:rsidRPr="005528C0" w:rsidRDefault="00AD7E90" w:rsidP="00CA2DEA">
      <w:pPr>
        <w:widowControl w:val="0"/>
        <w:rPr>
          <w:rFonts w:eastAsia="Times New Roman" w:cs="Times New Roman"/>
          <w:sz w:val="20"/>
          <w:szCs w:val="20"/>
          <w:lang w:val="fr-CA" w:eastAsia="en-CA"/>
        </w:rPr>
      </w:pPr>
    </w:p>
    <w:p w:rsidR="00AD7E90" w:rsidRDefault="00AD7E90" w:rsidP="00CA2DEA">
      <w:pPr>
        <w:widowControl w:val="0"/>
        <w:rPr>
          <w:rFonts w:eastAsia="Times New Roman" w:cs="Times New Roman"/>
          <w:sz w:val="20"/>
          <w:szCs w:val="20"/>
          <w:lang w:val="fr-CA" w:eastAsia="en-CA"/>
        </w:rPr>
      </w:pPr>
      <w:proofErr w:type="spellStart"/>
      <w:r w:rsidRPr="00AD7E90">
        <w:rPr>
          <w:rFonts w:eastAsia="Times New Roman" w:cs="Times New Roman"/>
          <w:sz w:val="20"/>
          <w:szCs w:val="20"/>
          <w:lang w:val="fr-CA" w:eastAsia="en-CA"/>
        </w:rPr>
        <w:t>Before</w:t>
      </w:r>
      <w:proofErr w:type="spellEnd"/>
      <w:r w:rsidRPr="00AD7E90">
        <w:rPr>
          <w:rFonts w:eastAsia="Times New Roman" w:cs="Times New Roman"/>
          <w:sz w:val="20"/>
          <w:szCs w:val="20"/>
          <w:lang w:val="fr-CA" w:eastAsia="en-CA"/>
        </w:rPr>
        <w:t xml:space="preserve"> / Devant :   ROWE J. / LE JUGE ROWE</w:t>
      </w:r>
    </w:p>
    <w:p w:rsidR="00AD7E90" w:rsidRDefault="00AD7E90"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19"/>
        <w:gridCol w:w="708"/>
        <w:gridCol w:w="4516"/>
      </w:tblGrid>
      <w:tr w:rsidR="00AD7E90" w:rsidRPr="00363C63" w:rsidTr="005528C0">
        <w:tc>
          <w:tcPr>
            <w:tcW w:w="4395" w:type="dxa"/>
            <w:gridSpan w:val="2"/>
          </w:tcPr>
          <w:p w:rsidR="00AD7E90" w:rsidRPr="00363C63" w:rsidRDefault="00AD7E90" w:rsidP="00AD7E90">
            <w:pPr>
              <w:rPr>
                <w:b/>
                <w:sz w:val="20"/>
                <w:szCs w:val="20"/>
              </w:rPr>
            </w:pPr>
            <w:r>
              <w:rPr>
                <w:b/>
                <w:sz w:val="20"/>
                <w:szCs w:val="20"/>
              </w:rPr>
              <w:t xml:space="preserve">Motion </w:t>
            </w:r>
            <w:r w:rsidRPr="00363C63">
              <w:rPr>
                <w:b/>
                <w:sz w:val="20"/>
                <w:szCs w:val="20"/>
              </w:rPr>
              <w:t>for leave to intervene</w:t>
            </w:r>
            <w:r w:rsidRPr="00363C63">
              <w:rPr>
                <w:sz w:val="20"/>
                <w:szCs w:val="20"/>
              </w:rPr>
              <w:t xml:space="preserve"> </w:t>
            </w:r>
            <w:r w:rsidRPr="00363C63">
              <w:rPr>
                <w:sz w:val="20"/>
                <w:szCs w:val="20"/>
              </w:rPr>
              <w:fldChar w:fldCharType="begin"/>
            </w:r>
            <w:r w:rsidRPr="00363C63">
              <w:rPr>
                <w:sz w:val="20"/>
                <w:szCs w:val="20"/>
              </w:rPr>
              <w:instrText xml:space="preserve"> SEQ CHAPTER \h \r 1</w:instrText>
            </w:r>
            <w:r w:rsidRPr="00363C63">
              <w:rPr>
                <w:sz w:val="20"/>
                <w:szCs w:val="20"/>
              </w:rPr>
              <w:fldChar w:fldCharType="end"/>
            </w:r>
          </w:p>
        </w:tc>
        <w:tc>
          <w:tcPr>
            <w:tcW w:w="708" w:type="dxa"/>
          </w:tcPr>
          <w:p w:rsidR="00AD7E90" w:rsidRPr="00363C63" w:rsidRDefault="00AD7E90" w:rsidP="005528C0">
            <w:pPr>
              <w:rPr>
                <w:sz w:val="20"/>
                <w:szCs w:val="20"/>
              </w:rPr>
            </w:pPr>
          </w:p>
          <w:p w:rsidR="00AD7E90" w:rsidRPr="00363C63" w:rsidRDefault="00AD7E90" w:rsidP="005528C0">
            <w:pPr>
              <w:rPr>
                <w:sz w:val="20"/>
                <w:szCs w:val="20"/>
              </w:rPr>
            </w:pPr>
          </w:p>
        </w:tc>
        <w:tc>
          <w:tcPr>
            <w:tcW w:w="4516" w:type="dxa"/>
          </w:tcPr>
          <w:p w:rsidR="00AD7E90" w:rsidRDefault="00AD7E90" w:rsidP="005528C0">
            <w:pPr>
              <w:rPr>
                <w:sz w:val="20"/>
                <w:szCs w:val="20"/>
                <w:lang w:val="fr-CA"/>
              </w:rPr>
            </w:pPr>
            <w:r>
              <w:rPr>
                <w:b/>
                <w:bCs/>
                <w:sz w:val="20"/>
                <w:szCs w:val="20"/>
                <w:lang w:val="fr-CA"/>
              </w:rPr>
              <w:t xml:space="preserve">Requête </w:t>
            </w:r>
            <w:r w:rsidRPr="00363C63">
              <w:rPr>
                <w:b/>
                <w:bCs/>
                <w:sz w:val="20"/>
                <w:szCs w:val="20"/>
                <w:lang w:val="fr-CA"/>
              </w:rPr>
              <w:t>en autorisation d’intervenir</w:t>
            </w:r>
            <w:r w:rsidRPr="00363C63">
              <w:rPr>
                <w:sz w:val="20"/>
                <w:szCs w:val="20"/>
                <w:lang w:val="fr-CA"/>
              </w:rPr>
              <w:t xml:space="preserve"> </w:t>
            </w:r>
          </w:p>
          <w:p w:rsidR="00AD7E90" w:rsidRPr="00363C63" w:rsidRDefault="00AD7E90" w:rsidP="005528C0">
            <w:pPr>
              <w:rPr>
                <w:b/>
                <w:sz w:val="20"/>
                <w:szCs w:val="20"/>
                <w:lang w:val="fr-CA"/>
              </w:rPr>
            </w:pPr>
            <w:r w:rsidRPr="00363C63">
              <w:rPr>
                <w:sz w:val="20"/>
                <w:szCs w:val="20"/>
              </w:rPr>
              <w:fldChar w:fldCharType="begin"/>
            </w:r>
            <w:r w:rsidRPr="00363C63">
              <w:rPr>
                <w:sz w:val="20"/>
                <w:szCs w:val="20"/>
                <w:lang w:val="fr-CA"/>
              </w:rPr>
              <w:instrText xml:space="preserve"> SEQ CHAPTER \h \r 1</w:instrText>
            </w:r>
            <w:r w:rsidRPr="00363C63">
              <w:rPr>
                <w:sz w:val="20"/>
                <w:szCs w:val="20"/>
              </w:rPr>
              <w:fldChar w:fldCharType="end"/>
            </w:r>
          </w:p>
        </w:tc>
      </w:tr>
      <w:tr w:rsidR="00AD7E90" w:rsidRPr="00363C63" w:rsidTr="00AD7E90">
        <w:trPr>
          <w:trHeight w:hRule="exact" w:val="570"/>
        </w:trPr>
        <w:tc>
          <w:tcPr>
            <w:tcW w:w="1276" w:type="dxa"/>
          </w:tcPr>
          <w:p w:rsidR="00AD7E90" w:rsidRPr="00363C63" w:rsidRDefault="00AD7E90" w:rsidP="005528C0">
            <w:pPr>
              <w:rPr>
                <w:sz w:val="20"/>
                <w:szCs w:val="20"/>
              </w:rPr>
            </w:pPr>
            <w:r w:rsidRPr="00363C63">
              <w:rPr>
                <w:sz w:val="20"/>
                <w:szCs w:val="20"/>
              </w:rPr>
              <w:t>BY / PAR</w:t>
            </w:r>
          </w:p>
        </w:tc>
        <w:tc>
          <w:tcPr>
            <w:tcW w:w="3119" w:type="dxa"/>
          </w:tcPr>
          <w:p w:rsidR="00AD7E90" w:rsidRPr="00363C63" w:rsidRDefault="00AD7E90" w:rsidP="005528C0">
            <w:pPr>
              <w:rPr>
                <w:sz w:val="20"/>
                <w:szCs w:val="20"/>
              </w:rPr>
            </w:pPr>
            <w:r w:rsidRPr="001307DB">
              <w:rPr>
                <w:rFonts w:cs="Times New Roman"/>
                <w:sz w:val="20"/>
                <w:szCs w:val="20"/>
              </w:rPr>
              <w:t>Workers’ Compensation Board of Alberta</w:t>
            </w:r>
          </w:p>
        </w:tc>
        <w:tc>
          <w:tcPr>
            <w:tcW w:w="708" w:type="dxa"/>
          </w:tcPr>
          <w:p w:rsidR="00AD7E90" w:rsidRPr="00363C63" w:rsidRDefault="00AD7E90" w:rsidP="005528C0">
            <w:pPr>
              <w:rPr>
                <w:sz w:val="20"/>
                <w:szCs w:val="20"/>
              </w:rPr>
            </w:pPr>
          </w:p>
        </w:tc>
        <w:tc>
          <w:tcPr>
            <w:tcW w:w="4516" w:type="dxa"/>
          </w:tcPr>
          <w:p w:rsidR="00AD7E90" w:rsidRPr="00363C63" w:rsidRDefault="00AD7E90" w:rsidP="005528C0">
            <w:pPr>
              <w:rPr>
                <w:sz w:val="20"/>
                <w:szCs w:val="20"/>
              </w:rPr>
            </w:pPr>
          </w:p>
        </w:tc>
      </w:tr>
      <w:tr w:rsidR="00AD7E90" w:rsidRPr="00363C63" w:rsidTr="00AD7E90">
        <w:tc>
          <w:tcPr>
            <w:tcW w:w="1276" w:type="dxa"/>
          </w:tcPr>
          <w:p w:rsidR="00AD7E90" w:rsidRPr="00363C63" w:rsidRDefault="00AD7E90" w:rsidP="005528C0">
            <w:pPr>
              <w:rPr>
                <w:sz w:val="20"/>
                <w:szCs w:val="20"/>
              </w:rPr>
            </w:pPr>
          </w:p>
        </w:tc>
        <w:tc>
          <w:tcPr>
            <w:tcW w:w="3119" w:type="dxa"/>
          </w:tcPr>
          <w:p w:rsidR="00AD7E90" w:rsidRPr="00363C63" w:rsidRDefault="00AD7E90" w:rsidP="005528C0">
            <w:pPr>
              <w:rPr>
                <w:sz w:val="20"/>
                <w:szCs w:val="20"/>
              </w:rPr>
            </w:pPr>
          </w:p>
        </w:tc>
        <w:tc>
          <w:tcPr>
            <w:tcW w:w="708" w:type="dxa"/>
          </w:tcPr>
          <w:p w:rsidR="00AD7E90" w:rsidRPr="00363C63" w:rsidRDefault="00AD7E90" w:rsidP="005528C0">
            <w:pPr>
              <w:rPr>
                <w:sz w:val="20"/>
                <w:szCs w:val="20"/>
              </w:rPr>
            </w:pPr>
          </w:p>
        </w:tc>
        <w:tc>
          <w:tcPr>
            <w:tcW w:w="4516" w:type="dxa"/>
          </w:tcPr>
          <w:p w:rsidR="00AD7E90" w:rsidRPr="00363C63" w:rsidRDefault="00AD7E90" w:rsidP="005528C0">
            <w:pPr>
              <w:rPr>
                <w:sz w:val="20"/>
                <w:szCs w:val="20"/>
              </w:rPr>
            </w:pPr>
          </w:p>
        </w:tc>
      </w:tr>
      <w:tr w:rsidR="00AD7E90" w:rsidRPr="00363C63" w:rsidTr="00AD7E90">
        <w:tc>
          <w:tcPr>
            <w:tcW w:w="1276" w:type="dxa"/>
          </w:tcPr>
          <w:p w:rsidR="00AD7E90" w:rsidRPr="00363C63" w:rsidRDefault="00AD7E90" w:rsidP="005528C0">
            <w:pPr>
              <w:rPr>
                <w:sz w:val="20"/>
                <w:szCs w:val="20"/>
              </w:rPr>
            </w:pPr>
            <w:r w:rsidRPr="00363C63">
              <w:rPr>
                <w:sz w:val="20"/>
                <w:szCs w:val="20"/>
              </w:rPr>
              <w:t>IN / DANS :</w:t>
            </w:r>
          </w:p>
        </w:tc>
        <w:tc>
          <w:tcPr>
            <w:tcW w:w="3119" w:type="dxa"/>
          </w:tcPr>
          <w:p w:rsidR="00AD7E90" w:rsidRDefault="00AD7E90" w:rsidP="005528C0">
            <w:pPr>
              <w:rPr>
                <w:sz w:val="20"/>
                <w:szCs w:val="20"/>
              </w:rPr>
            </w:pPr>
            <w:r>
              <w:rPr>
                <w:sz w:val="20"/>
                <w:szCs w:val="20"/>
              </w:rPr>
              <w:t>West Fraser Mills Ltd.</w:t>
            </w:r>
          </w:p>
          <w:p w:rsidR="00AD7E90" w:rsidRDefault="00AD7E90" w:rsidP="005528C0">
            <w:pPr>
              <w:rPr>
                <w:sz w:val="20"/>
                <w:szCs w:val="20"/>
              </w:rPr>
            </w:pPr>
          </w:p>
          <w:p w:rsidR="00AD7E90" w:rsidRDefault="00AD7E90" w:rsidP="005528C0">
            <w:pPr>
              <w:rPr>
                <w:sz w:val="20"/>
                <w:szCs w:val="20"/>
              </w:rPr>
            </w:pPr>
            <w:r>
              <w:rPr>
                <w:sz w:val="20"/>
                <w:szCs w:val="20"/>
              </w:rPr>
              <w:tab/>
              <w:t>v. (37423)</w:t>
            </w:r>
          </w:p>
          <w:p w:rsidR="00AD7E90" w:rsidRDefault="00AD7E90" w:rsidP="005528C0">
            <w:pPr>
              <w:rPr>
                <w:sz w:val="20"/>
                <w:szCs w:val="20"/>
              </w:rPr>
            </w:pPr>
          </w:p>
          <w:p w:rsidR="00AD7E90" w:rsidRPr="00363C63" w:rsidRDefault="00AD7E90" w:rsidP="005528C0">
            <w:pPr>
              <w:rPr>
                <w:sz w:val="20"/>
                <w:szCs w:val="20"/>
              </w:rPr>
            </w:pPr>
            <w:r>
              <w:rPr>
                <w:sz w:val="20"/>
                <w:szCs w:val="20"/>
              </w:rPr>
              <w:t>Workers’ Compensation Appeal Tribunal et al. (B.C.)</w:t>
            </w:r>
          </w:p>
        </w:tc>
        <w:tc>
          <w:tcPr>
            <w:tcW w:w="708" w:type="dxa"/>
          </w:tcPr>
          <w:p w:rsidR="00AD7E90" w:rsidRPr="00363C63" w:rsidRDefault="00AD7E90" w:rsidP="005528C0">
            <w:pPr>
              <w:rPr>
                <w:sz w:val="20"/>
                <w:szCs w:val="20"/>
              </w:rPr>
            </w:pPr>
          </w:p>
        </w:tc>
        <w:tc>
          <w:tcPr>
            <w:tcW w:w="4516" w:type="dxa"/>
          </w:tcPr>
          <w:p w:rsidR="00AD7E90" w:rsidRPr="00363C63" w:rsidRDefault="00AD7E90" w:rsidP="005528C0">
            <w:pPr>
              <w:rPr>
                <w:sz w:val="20"/>
                <w:szCs w:val="20"/>
              </w:rPr>
            </w:pPr>
          </w:p>
        </w:tc>
      </w:tr>
    </w:tbl>
    <w:p w:rsidR="00AD7E90" w:rsidRPr="00AD7E90" w:rsidRDefault="00AD7E90" w:rsidP="00CA2DEA">
      <w:pPr>
        <w:widowControl w:val="0"/>
        <w:rPr>
          <w:rFonts w:eastAsia="Times New Roman" w:cs="Times New Roman"/>
          <w:sz w:val="20"/>
          <w:szCs w:val="20"/>
          <w:lang w:val="en-US" w:eastAsia="en-CA"/>
        </w:rPr>
      </w:pPr>
    </w:p>
    <w:p w:rsidR="00AD7E90" w:rsidRPr="00AD7E90" w:rsidRDefault="00AD7E90" w:rsidP="00CA2DEA">
      <w:pPr>
        <w:widowControl w:val="0"/>
        <w:rPr>
          <w:rFonts w:eastAsia="Times New Roman" w:cs="Times New Roman"/>
          <w:b/>
          <w:sz w:val="20"/>
          <w:szCs w:val="20"/>
          <w:lang w:val="en-US" w:eastAsia="en-CA"/>
        </w:rPr>
      </w:pPr>
      <w:r w:rsidRPr="00AD7E90">
        <w:rPr>
          <w:rFonts w:eastAsia="Times New Roman" w:cs="Times New Roman"/>
          <w:b/>
          <w:sz w:val="20"/>
          <w:szCs w:val="20"/>
          <w:lang w:val="en-US" w:eastAsia="en-CA"/>
        </w:rPr>
        <w:t>GRANTED / ACCORDÉE</w:t>
      </w:r>
    </w:p>
    <w:p w:rsidR="00CA2DEA" w:rsidRPr="00AD7E90" w:rsidRDefault="00CA2DEA" w:rsidP="008651FB">
      <w:pPr>
        <w:tabs>
          <w:tab w:val="left" w:pos="-1440"/>
          <w:tab w:val="left" w:pos="-720"/>
        </w:tabs>
        <w:jc w:val="both"/>
        <w:rPr>
          <w:sz w:val="20"/>
          <w:szCs w:val="20"/>
          <w:lang w:val="en-US"/>
        </w:rPr>
      </w:pPr>
    </w:p>
    <w:p w:rsidR="00AD7E90" w:rsidRPr="001307DB" w:rsidRDefault="00AD7E90" w:rsidP="008651FB">
      <w:pPr>
        <w:spacing w:line="232" w:lineRule="auto"/>
        <w:jc w:val="both"/>
        <w:rPr>
          <w:rFonts w:cs="Times New Roman"/>
          <w:sz w:val="20"/>
          <w:szCs w:val="20"/>
        </w:rPr>
      </w:pPr>
      <w:r w:rsidRPr="001307DB">
        <w:rPr>
          <w:rFonts w:cs="Times New Roman"/>
          <w:b/>
          <w:bCs/>
          <w:sz w:val="20"/>
          <w:szCs w:val="20"/>
        </w:rPr>
        <w:t xml:space="preserve">UPON APPLICATION </w:t>
      </w:r>
      <w:r w:rsidRPr="001307DB">
        <w:rPr>
          <w:rFonts w:cs="Times New Roman"/>
          <w:sz w:val="20"/>
          <w:szCs w:val="20"/>
        </w:rPr>
        <w:t>by the Workers’ Compensation Board of Alberta for leave to intervene in the above appeal;</w:t>
      </w:r>
    </w:p>
    <w:p w:rsidR="00AD7E90" w:rsidRPr="001307DB" w:rsidRDefault="00AD7E90" w:rsidP="008651FB">
      <w:pPr>
        <w:spacing w:line="232" w:lineRule="auto"/>
        <w:jc w:val="both"/>
        <w:rPr>
          <w:rFonts w:cs="Times New Roman"/>
          <w:b/>
          <w:bCs/>
          <w:sz w:val="20"/>
          <w:szCs w:val="20"/>
        </w:rPr>
      </w:pPr>
    </w:p>
    <w:p w:rsidR="00AD7E90" w:rsidRPr="001307DB" w:rsidRDefault="00AD7E90" w:rsidP="008651FB">
      <w:pPr>
        <w:spacing w:line="232" w:lineRule="auto"/>
        <w:jc w:val="both"/>
        <w:rPr>
          <w:rFonts w:cs="Times New Roman"/>
          <w:sz w:val="20"/>
          <w:szCs w:val="20"/>
        </w:rPr>
      </w:pPr>
      <w:r w:rsidRPr="001307DB">
        <w:rPr>
          <w:rFonts w:cs="Times New Roman"/>
          <w:b/>
          <w:bCs/>
          <w:sz w:val="20"/>
          <w:szCs w:val="20"/>
        </w:rPr>
        <w:t>AND THE MATERIAL FILED</w:t>
      </w:r>
      <w:r w:rsidRPr="001307DB">
        <w:rPr>
          <w:rFonts w:cs="Times New Roman"/>
          <w:sz w:val="20"/>
          <w:szCs w:val="20"/>
        </w:rPr>
        <w:t xml:space="preserve"> having been read;</w:t>
      </w:r>
    </w:p>
    <w:p w:rsidR="00AD7E90" w:rsidRPr="001307DB" w:rsidRDefault="00AD7E90" w:rsidP="008651FB">
      <w:pPr>
        <w:spacing w:line="232" w:lineRule="auto"/>
        <w:jc w:val="both"/>
        <w:rPr>
          <w:rFonts w:cs="Times New Roman"/>
          <w:sz w:val="20"/>
          <w:szCs w:val="20"/>
        </w:rPr>
      </w:pPr>
    </w:p>
    <w:p w:rsidR="00AD7E90" w:rsidRPr="001307DB" w:rsidRDefault="00AD7E90" w:rsidP="008651FB">
      <w:pPr>
        <w:spacing w:line="232" w:lineRule="auto"/>
        <w:jc w:val="both"/>
        <w:rPr>
          <w:rFonts w:cs="Times New Roman"/>
          <w:sz w:val="20"/>
          <w:szCs w:val="20"/>
        </w:rPr>
      </w:pPr>
      <w:r w:rsidRPr="001307DB">
        <w:rPr>
          <w:rFonts w:cs="Times New Roman"/>
          <w:b/>
          <w:bCs/>
          <w:sz w:val="20"/>
          <w:szCs w:val="20"/>
        </w:rPr>
        <w:t>IT IS HEREBY ORDERED THAT:</w:t>
      </w:r>
    </w:p>
    <w:p w:rsidR="00AD7E90" w:rsidRPr="001307DB" w:rsidRDefault="00AD7E90" w:rsidP="008651FB">
      <w:pPr>
        <w:spacing w:line="232" w:lineRule="auto"/>
        <w:jc w:val="both"/>
        <w:rPr>
          <w:rFonts w:cs="Times New Roman"/>
          <w:sz w:val="20"/>
          <w:szCs w:val="20"/>
        </w:rPr>
      </w:pPr>
    </w:p>
    <w:p w:rsidR="00AD7E90" w:rsidRPr="001307DB" w:rsidRDefault="00AD7E90" w:rsidP="008651FB">
      <w:pPr>
        <w:spacing w:line="228" w:lineRule="auto"/>
        <w:jc w:val="both"/>
        <w:rPr>
          <w:rFonts w:cs="Times New Roman"/>
          <w:sz w:val="20"/>
          <w:szCs w:val="20"/>
        </w:rPr>
      </w:pPr>
      <w:r w:rsidRPr="001307DB">
        <w:rPr>
          <w:rFonts w:cs="Times New Roman"/>
          <w:sz w:val="20"/>
          <w:szCs w:val="20"/>
        </w:rPr>
        <w:t>The motion for leave to intervene is granted and the said intervener</w:t>
      </w:r>
      <w:r w:rsidRPr="001307DB">
        <w:rPr>
          <w:rFonts w:eastAsia="Times New Roman" w:cs="Times New Roman"/>
          <w:sz w:val="20"/>
          <w:szCs w:val="20"/>
          <w:lang w:eastAsia="fr-FR"/>
        </w:rPr>
        <w:t xml:space="preserve"> </w:t>
      </w:r>
      <w:r w:rsidRPr="001307DB">
        <w:rPr>
          <w:rFonts w:cs="Times New Roman"/>
          <w:sz w:val="20"/>
          <w:szCs w:val="20"/>
        </w:rPr>
        <w:t xml:space="preserve">shall be entitled to serve and file a factum not to exceed ten (10) pages in length on or before October 17, 2017. </w:t>
      </w:r>
    </w:p>
    <w:p w:rsidR="00AD7E90" w:rsidRPr="001307DB" w:rsidRDefault="00AD7E90" w:rsidP="008651FB">
      <w:pPr>
        <w:spacing w:line="233" w:lineRule="auto"/>
        <w:jc w:val="both"/>
        <w:rPr>
          <w:rFonts w:cs="Times New Roman"/>
          <w:bCs/>
          <w:sz w:val="20"/>
          <w:szCs w:val="20"/>
        </w:rPr>
      </w:pPr>
    </w:p>
    <w:p w:rsidR="00AD7E90" w:rsidRPr="001307DB" w:rsidRDefault="00AD7E90" w:rsidP="008651FB">
      <w:pPr>
        <w:spacing w:line="228" w:lineRule="auto"/>
        <w:jc w:val="both"/>
        <w:rPr>
          <w:rFonts w:cs="Times New Roman"/>
          <w:sz w:val="20"/>
          <w:szCs w:val="20"/>
        </w:rPr>
      </w:pPr>
      <w:r w:rsidRPr="001307DB">
        <w:rPr>
          <w:rFonts w:cs="Times New Roman"/>
          <w:bCs/>
          <w:sz w:val="20"/>
          <w:szCs w:val="20"/>
        </w:rPr>
        <w:t>The said intervener</w:t>
      </w:r>
      <w:r w:rsidRPr="001307DB">
        <w:rPr>
          <w:rFonts w:cs="Times New Roman"/>
          <w:sz w:val="20"/>
          <w:szCs w:val="20"/>
        </w:rPr>
        <w:t xml:space="preserve"> is granted permission to present oral argument not exceeding five (5) minutes at the hearing of the appeal.</w:t>
      </w:r>
    </w:p>
    <w:p w:rsidR="00AD7E90" w:rsidRPr="001307DB" w:rsidRDefault="00AD7E90" w:rsidP="00AD7E90">
      <w:pPr>
        <w:spacing w:line="228" w:lineRule="auto"/>
        <w:rPr>
          <w:rFonts w:cs="Times New Roman"/>
          <w:sz w:val="20"/>
          <w:szCs w:val="20"/>
          <w:lang w:eastAsia="fr-FR"/>
        </w:rPr>
      </w:pPr>
    </w:p>
    <w:p w:rsidR="00AD7E90" w:rsidRPr="001307DB" w:rsidRDefault="00AD7E90" w:rsidP="00AD7E90">
      <w:pPr>
        <w:spacing w:line="228" w:lineRule="auto"/>
        <w:rPr>
          <w:rFonts w:cs="Times New Roman"/>
          <w:sz w:val="20"/>
          <w:szCs w:val="20"/>
        </w:rPr>
      </w:pPr>
      <w:r w:rsidRPr="001307DB">
        <w:rPr>
          <w:rFonts w:cs="Times New Roman"/>
          <w:sz w:val="20"/>
          <w:szCs w:val="20"/>
          <w:lang w:eastAsia="fr-FR"/>
        </w:rPr>
        <w:lastRenderedPageBreak/>
        <w:t>The appellant’s request to serve and file a factum in reply to the intervener’s factum is denied.</w:t>
      </w:r>
    </w:p>
    <w:p w:rsidR="00AD7E90" w:rsidRPr="001307DB" w:rsidRDefault="00AD7E90" w:rsidP="008651FB">
      <w:pPr>
        <w:spacing w:line="228" w:lineRule="auto"/>
        <w:jc w:val="both"/>
        <w:rPr>
          <w:rFonts w:cs="Times New Roman"/>
          <w:sz w:val="20"/>
          <w:szCs w:val="20"/>
        </w:rPr>
      </w:pPr>
    </w:p>
    <w:p w:rsidR="00AD7E90" w:rsidRPr="001307DB" w:rsidRDefault="00AD7E90" w:rsidP="008651FB">
      <w:pPr>
        <w:spacing w:line="228" w:lineRule="auto"/>
        <w:jc w:val="both"/>
        <w:rPr>
          <w:rFonts w:cs="Times New Roman"/>
          <w:bCs/>
          <w:sz w:val="20"/>
          <w:szCs w:val="20"/>
        </w:rPr>
      </w:pPr>
      <w:r w:rsidRPr="001307DB">
        <w:rPr>
          <w:rFonts w:cs="Times New Roman"/>
          <w:sz w:val="20"/>
          <w:szCs w:val="20"/>
        </w:rPr>
        <w:fldChar w:fldCharType="begin"/>
      </w:r>
      <w:r w:rsidRPr="001307DB">
        <w:rPr>
          <w:rFonts w:cs="Times New Roman"/>
          <w:sz w:val="20"/>
          <w:szCs w:val="20"/>
        </w:rPr>
        <w:instrText xml:space="preserve"> SEQ CHAPTER \h \r 1</w:instrText>
      </w:r>
      <w:r w:rsidRPr="001307DB">
        <w:rPr>
          <w:rFonts w:cs="Times New Roman"/>
          <w:sz w:val="20"/>
          <w:szCs w:val="20"/>
        </w:rPr>
        <w:fldChar w:fldCharType="end"/>
      </w:r>
      <w:r w:rsidRPr="001307DB">
        <w:rPr>
          <w:rFonts w:cs="Times New Roman"/>
          <w:bCs/>
          <w:sz w:val="20"/>
          <w:szCs w:val="20"/>
        </w:rPr>
        <w:t>The intervener is not entitled to raise new issues or to adduce further evidence or otherwise to supplement the record of the parties.</w:t>
      </w:r>
    </w:p>
    <w:p w:rsidR="00AD7E90" w:rsidRPr="001307DB" w:rsidRDefault="00AD7E90" w:rsidP="008651FB">
      <w:pPr>
        <w:spacing w:line="228" w:lineRule="auto"/>
        <w:jc w:val="both"/>
        <w:rPr>
          <w:rFonts w:cs="Times New Roman"/>
          <w:b/>
          <w:bCs/>
          <w:sz w:val="20"/>
          <w:szCs w:val="20"/>
        </w:rPr>
      </w:pPr>
    </w:p>
    <w:p w:rsidR="00AD7E90" w:rsidRPr="001307DB" w:rsidRDefault="00AD7E90" w:rsidP="008651FB">
      <w:pPr>
        <w:spacing w:line="230" w:lineRule="auto"/>
        <w:jc w:val="both"/>
        <w:rPr>
          <w:rFonts w:cs="Times New Roman"/>
          <w:sz w:val="20"/>
          <w:szCs w:val="20"/>
        </w:rPr>
      </w:pPr>
      <w:r w:rsidRPr="001307DB">
        <w:rPr>
          <w:rFonts w:cs="Times New Roman"/>
          <w:sz w:val="20"/>
          <w:szCs w:val="20"/>
        </w:rPr>
        <w:t>Pursuant to Rule 59(1</w:t>
      </w:r>
      <w:proofErr w:type="gramStart"/>
      <w:r w:rsidRPr="001307DB">
        <w:rPr>
          <w:rFonts w:cs="Times New Roman"/>
          <w:sz w:val="20"/>
          <w:szCs w:val="20"/>
        </w:rPr>
        <w:t>)(</w:t>
      </w:r>
      <w:proofErr w:type="gramEnd"/>
      <w:r w:rsidRPr="001307DB">
        <w:rPr>
          <w:rFonts w:cs="Times New Roman"/>
          <w:i/>
          <w:iCs/>
          <w:sz w:val="20"/>
          <w:szCs w:val="20"/>
        </w:rPr>
        <w:t>a</w:t>
      </w:r>
      <w:r w:rsidRPr="001307DB">
        <w:rPr>
          <w:rFonts w:cs="Times New Roman"/>
          <w:sz w:val="20"/>
          <w:szCs w:val="20"/>
        </w:rPr>
        <w:t xml:space="preserve">) of the </w:t>
      </w:r>
      <w:r w:rsidRPr="001307DB">
        <w:rPr>
          <w:rFonts w:cs="Times New Roman"/>
          <w:i/>
          <w:iCs/>
          <w:sz w:val="20"/>
          <w:szCs w:val="20"/>
        </w:rPr>
        <w:t>Rules of the Supreme Court of Canada</w:t>
      </w:r>
      <w:r w:rsidRPr="001307DB">
        <w:rPr>
          <w:rFonts w:cs="Times New Roman"/>
          <w:sz w:val="20"/>
          <w:szCs w:val="20"/>
        </w:rPr>
        <w:t>, the intervener shall pay to the appellant and the respondents any additional disbursements resulting from its intervention.</w:t>
      </w:r>
    </w:p>
    <w:p w:rsidR="00AD7E90" w:rsidRDefault="00AD7E90" w:rsidP="008651FB">
      <w:pPr>
        <w:tabs>
          <w:tab w:val="left" w:pos="-1440"/>
          <w:tab w:val="left" w:pos="-720"/>
        </w:tabs>
        <w:jc w:val="both"/>
        <w:rPr>
          <w:sz w:val="20"/>
          <w:szCs w:val="20"/>
        </w:rPr>
      </w:pPr>
    </w:p>
    <w:p w:rsidR="00AD7E90" w:rsidRDefault="00AD7E90" w:rsidP="008651FB">
      <w:pPr>
        <w:tabs>
          <w:tab w:val="left" w:pos="-1440"/>
          <w:tab w:val="left" w:pos="-720"/>
        </w:tabs>
        <w:jc w:val="both"/>
        <w:rPr>
          <w:sz w:val="20"/>
          <w:szCs w:val="20"/>
        </w:rPr>
      </w:pPr>
    </w:p>
    <w:p w:rsidR="00AD7E90" w:rsidRDefault="00AD7E90" w:rsidP="008651FB">
      <w:pPr>
        <w:tabs>
          <w:tab w:val="left" w:pos="-1440"/>
          <w:tab w:val="left" w:pos="-720"/>
        </w:tabs>
        <w:jc w:val="both"/>
        <w:rPr>
          <w:sz w:val="20"/>
          <w:szCs w:val="20"/>
        </w:rPr>
      </w:pPr>
    </w:p>
    <w:p w:rsidR="009A2612" w:rsidRPr="00FE2C7E" w:rsidRDefault="009A2612" w:rsidP="008651FB">
      <w:pPr>
        <w:spacing w:line="232" w:lineRule="auto"/>
        <w:jc w:val="both"/>
        <w:rPr>
          <w:rFonts w:cs="Times New Roman"/>
          <w:sz w:val="20"/>
          <w:szCs w:val="20"/>
          <w:lang w:val="fr-CA"/>
        </w:rPr>
      </w:pPr>
      <w:r w:rsidRPr="00FE2C7E">
        <w:rPr>
          <w:rFonts w:cs="Times New Roman"/>
          <w:b/>
          <w:bCs/>
          <w:sz w:val="20"/>
          <w:szCs w:val="20"/>
          <w:lang w:val="fr-CA"/>
        </w:rPr>
        <w:t xml:space="preserve">À LA SUITE DE LA DEMANDE </w:t>
      </w:r>
      <w:r w:rsidRPr="00FE2C7E">
        <w:rPr>
          <w:rFonts w:cs="Times New Roman"/>
          <w:bCs/>
          <w:sz w:val="20"/>
          <w:szCs w:val="20"/>
          <w:lang w:val="fr-CA"/>
        </w:rPr>
        <w:t xml:space="preserve">d’autorisation d’intervenir dans l’appel présentée par le </w:t>
      </w:r>
      <w:proofErr w:type="spellStart"/>
      <w:r w:rsidRPr="00FE2C7E">
        <w:rPr>
          <w:rFonts w:cs="Times New Roman"/>
          <w:sz w:val="20"/>
          <w:szCs w:val="20"/>
          <w:lang w:val="fr-CA"/>
        </w:rPr>
        <w:t>Workers</w:t>
      </w:r>
      <w:proofErr w:type="spellEnd"/>
      <w:r w:rsidRPr="00FE2C7E">
        <w:rPr>
          <w:rFonts w:cs="Times New Roman"/>
          <w:sz w:val="20"/>
          <w:szCs w:val="20"/>
          <w:lang w:val="fr-CA"/>
        </w:rPr>
        <w:t xml:space="preserve">’ Compensation </w:t>
      </w:r>
      <w:proofErr w:type="spellStart"/>
      <w:r w:rsidRPr="00FE2C7E">
        <w:rPr>
          <w:rFonts w:cs="Times New Roman"/>
          <w:sz w:val="20"/>
          <w:szCs w:val="20"/>
          <w:lang w:val="fr-CA"/>
        </w:rPr>
        <w:t>Board</w:t>
      </w:r>
      <w:proofErr w:type="spellEnd"/>
      <w:r w:rsidRPr="00FE2C7E">
        <w:rPr>
          <w:rFonts w:cs="Times New Roman"/>
          <w:sz w:val="20"/>
          <w:szCs w:val="20"/>
          <w:lang w:val="fr-CA"/>
        </w:rPr>
        <w:t xml:space="preserve"> of Alberta;</w:t>
      </w:r>
    </w:p>
    <w:p w:rsidR="009A2612" w:rsidRPr="00FE2C7E" w:rsidRDefault="009A2612" w:rsidP="008651FB">
      <w:pPr>
        <w:spacing w:line="232" w:lineRule="auto"/>
        <w:jc w:val="both"/>
        <w:rPr>
          <w:rFonts w:cs="Times New Roman"/>
          <w:b/>
          <w:bCs/>
          <w:sz w:val="20"/>
          <w:szCs w:val="20"/>
          <w:lang w:val="fr-CA"/>
        </w:rPr>
      </w:pPr>
    </w:p>
    <w:p w:rsidR="009A2612" w:rsidRPr="00FE2C7E" w:rsidRDefault="009A2612" w:rsidP="008651FB">
      <w:pPr>
        <w:spacing w:line="232" w:lineRule="auto"/>
        <w:jc w:val="both"/>
        <w:rPr>
          <w:rFonts w:cs="Times New Roman"/>
          <w:sz w:val="20"/>
          <w:szCs w:val="20"/>
          <w:lang w:val="fr-CA"/>
        </w:rPr>
      </w:pPr>
      <w:r w:rsidRPr="00FE2C7E">
        <w:rPr>
          <w:rFonts w:cs="Times New Roman"/>
          <w:b/>
          <w:bCs/>
          <w:sz w:val="20"/>
          <w:szCs w:val="20"/>
          <w:lang w:val="fr-CA"/>
        </w:rPr>
        <w:t>ET APRÈS EXAMEN</w:t>
      </w:r>
      <w:r w:rsidRPr="00FE2C7E">
        <w:rPr>
          <w:rFonts w:cs="Times New Roman"/>
          <w:sz w:val="20"/>
          <w:szCs w:val="20"/>
          <w:lang w:val="fr-CA"/>
        </w:rPr>
        <w:t xml:space="preserve"> des documents déposés;</w:t>
      </w:r>
    </w:p>
    <w:p w:rsidR="009A2612" w:rsidRPr="00FE2C7E" w:rsidRDefault="009A2612" w:rsidP="008651FB">
      <w:pPr>
        <w:spacing w:line="232" w:lineRule="auto"/>
        <w:jc w:val="both"/>
        <w:rPr>
          <w:rFonts w:cs="Times New Roman"/>
          <w:sz w:val="20"/>
          <w:szCs w:val="20"/>
          <w:lang w:val="fr-CA"/>
        </w:rPr>
      </w:pPr>
    </w:p>
    <w:p w:rsidR="009A2612" w:rsidRPr="00FE2C7E" w:rsidRDefault="009A2612" w:rsidP="008651FB">
      <w:pPr>
        <w:spacing w:line="232" w:lineRule="auto"/>
        <w:jc w:val="both"/>
        <w:rPr>
          <w:rFonts w:cs="Times New Roman"/>
          <w:sz w:val="20"/>
          <w:szCs w:val="20"/>
          <w:lang w:val="fr-CA"/>
        </w:rPr>
      </w:pPr>
      <w:r w:rsidRPr="00FE2C7E">
        <w:rPr>
          <w:rFonts w:cs="Times New Roman"/>
          <w:b/>
          <w:bCs/>
          <w:sz w:val="20"/>
          <w:szCs w:val="20"/>
          <w:lang w:val="fr-CA"/>
        </w:rPr>
        <w:t>IL EST ORDONNÉ CE QUI SUIT :</w:t>
      </w:r>
    </w:p>
    <w:p w:rsidR="009A2612" w:rsidRPr="00FE2C7E" w:rsidRDefault="009A2612" w:rsidP="008651FB">
      <w:pPr>
        <w:spacing w:line="232" w:lineRule="auto"/>
        <w:jc w:val="both"/>
        <w:rPr>
          <w:rFonts w:cs="Times New Roman"/>
          <w:sz w:val="20"/>
          <w:szCs w:val="20"/>
          <w:lang w:val="fr-CA"/>
        </w:rPr>
      </w:pPr>
    </w:p>
    <w:p w:rsidR="009A2612" w:rsidRPr="00FE2C7E" w:rsidRDefault="009A2612" w:rsidP="008651FB">
      <w:pPr>
        <w:spacing w:line="228" w:lineRule="auto"/>
        <w:jc w:val="both"/>
        <w:rPr>
          <w:rFonts w:cs="Times New Roman"/>
          <w:sz w:val="20"/>
          <w:szCs w:val="20"/>
          <w:lang w:val="fr-CA"/>
        </w:rPr>
      </w:pPr>
      <w:r w:rsidRPr="00FE2C7E">
        <w:rPr>
          <w:rFonts w:cs="Times New Roman"/>
          <w:sz w:val="20"/>
          <w:szCs w:val="20"/>
          <w:lang w:val="fr-CA"/>
        </w:rPr>
        <w:t xml:space="preserve">La requête en autorisation d’intervenir est accueillie et cet intervenant pourra signifier et déposer un mémoire d’au plus dix (10) pages au plus tard le 17 octobre 2017. </w:t>
      </w:r>
    </w:p>
    <w:p w:rsidR="009A2612" w:rsidRPr="00FE2C7E" w:rsidRDefault="009A2612" w:rsidP="008651FB">
      <w:pPr>
        <w:spacing w:line="233" w:lineRule="auto"/>
        <w:jc w:val="both"/>
        <w:rPr>
          <w:rFonts w:cs="Times New Roman"/>
          <w:bCs/>
          <w:sz w:val="20"/>
          <w:szCs w:val="20"/>
          <w:lang w:val="fr-CA"/>
        </w:rPr>
      </w:pPr>
    </w:p>
    <w:p w:rsidR="009A2612" w:rsidRPr="00FE2C7E" w:rsidRDefault="009A2612" w:rsidP="008651FB">
      <w:pPr>
        <w:spacing w:line="228" w:lineRule="auto"/>
        <w:jc w:val="both"/>
        <w:rPr>
          <w:rFonts w:cs="Times New Roman"/>
          <w:sz w:val="20"/>
          <w:szCs w:val="20"/>
          <w:lang w:val="fr-CA"/>
        </w:rPr>
      </w:pPr>
      <w:r w:rsidRPr="00FE2C7E">
        <w:rPr>
          <w:rFonts w:cs="Times New Roman"/>
          <w:bCs/>
          <w:sz w:val="20"/>
          <w:szCs w:val="20"/>
          <w:lang w:val="fr-CA"/>
        </w:rPr>
        <w:t xml:space="preserve">Cet intervenant est autorisé à </w:t>
      </w:r>
      <w:r w:rsidRPr="00FE2C7E">
        <w:rPr>
          <w:rFonts w:cs="Times New Roman"/>
          <w:sz w:val="20"/>
          <w:szCs w:val="20"/>
          <w:lang w:val="fr-CA"/>
        </w:rPr>
        <w:t>présenter une plaidoirie orale d’au plus cinq (5) minutes à l’audition de l’appel.</w:t>
      </w:r>
    </w:p>
    <w:p w:rsidR="009A2612" w:rsidRPr="00FE2C7E" w:rsidRDefault="009A2612" w:rsidP="008651FB">
      <w:pPr>
        <w:spacing w:line="228" w:lineRule="auto"/>
        <w:jc w:val="both"/>
        <w:rPr>
          <w:rFonts w:cs="Times New Roman"/>
          <w:sz w:val="20"/>
          <w:szCs w:val="20"/>
          <w:lang w:val="fr-CA" w:eastAsia="fr-FR"/>
        </w:rPr>
      </w:pPr>
    </w:p>
    <w:p w:rsidR="009A2612" w:rsidRPr="00FE2C7E" w:rsidRDefault="009A2612" w:rsidP="008651FB">
      <w:pPr>
        <w:spacing w:line="228" w:lineRule="auto"/>
        <w:jc w:val="both"/>
        <w:rPr>
          <w:rFonts w:cs="Times New Roman"/>
          <w:sz w:val="20"/>
          <w:szCs w:val="20"/>
          <w:lang w:val="fr-CA"/>
        </w:rPr>
      </w:pPr>
      <w:r w:rsidRPr="00FE2C7E">
        <w:rPr>
          <w:rFonts w:cs="Times New Roman"/>
          <w:sz w:val="20"/>
          <w:szCs w:val="20"/>
          <w:lang w:val="fr-CA" w:eastAsia="fr-FR"/>
        </w:rPr>
        <w:t>La demande de l’appelante en vue de signifier et de déposer un mémoire en réplique à celui de l’intervenant est rejetée.</w:t>
      </w:r>
    </w:p>
    <w:p w:rsidR="009A2612" w:rsidRPr="00FE2C7E" w:rsidRDefault="009A2612" w:rsidP="008651FB">
      <w:pPr>
        <w:spacing w:line="228" w:lineRule="auto"/>
        <w:jc w:val="both"/>
        <w:rPr>
          <w:rFonts w:cs="Times New Roman"/>
          <w:sz w:val="20"/>
          <w:szCs w:val="20"/>
          <w:lang w:val="fr-CA"/>
        </w:rPr>
      </w:pPr>
    </w:p>
    <w:p w:rsidR="009A2612" w:rsidRPr="00FE2C7E" w:rsidRDefault="009A2612" w:rsidP="008651FB">
      <w:pPr>
        <w:spacing w:line="228" w:lineRule="auto"/>
        <w:jc w:val="both"/>
        <w:rPr>
          <w:rFonts w:cs="Times New Roman"/>
          <w:bCs/>
          <w:sz w:val="20"/>
          <w:szCs w:val="20"/>
          <w:lang w:val="fr-CA"/>
        </w:rPr>
      </w:pPr>
      <w:r w:rsidRPr="00FE2C7E">
        <w:rPr>
          <w:rFonts w:cs="Times New Roman"/>
          <w:sz w:val="20"/>
          <w:szCs w:val="20"/>
          <w:lang w:val="fr-CA"/>
        </w:rPr>
        <w:t>L’</w:t>
      </w:r>
      <w:r w:rsidRPr="00FE2C7E">
        <w:rPr>
          <w:rFonts w:cs="Times New Roman"/>
          <w:sz w:val="20"/>
          <w:szCs w:val="20"/>
        </w:rPr>
        <w:fldChar w:fldCharType="begin"/>
      </w:r>
      <w:r w:rsidRPr="00FE2C7E">
        <w:rPr>
          <w:rFonts w:cs="Times New Roman"/>
          <w:sz w:val="20"/>
          <w:szCs w:val="20"/>
          <w:lang w:val="fr-CA"/>
        </w:rPr>
        <w:instrText xml:space="preserve"> SEQ CHAPTER \h \r 1</w:instrText>
      </w:r>
      <w:r w:rsidRPr="00FE2C7E">
        <w:rPr>
          <w:rFonts w:cs="Times New Roman"/>
          <w:sz w:val="20"/>
          <w:szCs w:val="20"/>
        </w:rPr>
        <w:fldChar w:fldCharType="end"/>
      </w:r>
      <w:r w:rsidRPr="00FE2C7E">
        <w:rPr>
          <w:rFonts w:cs="Times New Roman"/>
          <w:bCs/>
          <w:sz w:val="20"/>
          <w:szCs w:val="20"/>
          <w:lang w:val="fr-CA"/>
        </w:rPr>
        <w:t>intervenant n’a pas le droit de soulever de nouvelles questions, de produire d’autres éléments de preuve ni de compléter de quelque autre façon le dossier des parties.</w:t>
      </w:r>
    </w:p>
    <w:p w:rsidR="009A2612" w:rsidRPr="00FE2C7E" w:rsidRDefault="009A2612" w:rsidP="009A2612">
      <w:pPr>
        <w:spacing w:line="228" w:lineRule="auto"/>
        <w:rPr>
          <w:rFonts w:cs="Times New Roman"/>
          <w:b/>
          <w:bCs/>
          <w:sz w:val="20"/>
          <w:szCs w:val="20"/>
          <w:lang w:val="fr-CA"/>
        </w:rPr>
      </w:pPr>
    </w:p>
    <w:p w:rsidR="009A2612" w:rsidRPr="00FE2C7E" w:rsidRDefault="009A2612" w:rsidP="008651FB">
      <w:pPr>
        <w:spacing w:line="230" w:lineRule="auto"/>
        <w:jc w:val="both"/>
        <w:rPr>
          <w:rFonts w:cs="Times New Roman"/>
          <w:sz w:val="20"/>
          <w:szCs w:val="20"/>
          <w:lang w:val="fr-CA"/>
        </w:rPr>
      </w:pPr>
      <w:r w:rsidRPr="00FE2C7E">
        <w:rPr>
          <w:rFonts w:cs="Times New Roman"/>
          <w:sz w:val="20"/>
          <w:szCs w:val="20"/>
          <w:lang w:val="fr-CA"/>
        </w:rPr>
        <w:t>Conformément à l’alinéa 59(1)</w:t>
      </w:r>
      <w:r w:rsidRPr="00FE2C7E">
        <w:rPr>
          <w:rFonts w:cs="Times New Roman"/>
          <w:i/>
          <w:iCs/>
          <w:sz w:val="20"/>
          <w:szCs w:val="20"/>
          <w:lang w:val="fr-CA"/>
        </w:rPr>
        <w:t>a</w:t>
      </w:r>
      <w:r w:rsidRPr="00FE2C7E">
        <w:rPr>
          <w:rFonts w:cs="Times New Roman"/>
          <w:sz w:val="20"/>
          <w:szCs w:val="20"/>
          <w:lang w:val="fr-CA"/>
        </w:rPr>
        <w:t xml:space="preserve">) des </w:t>
      </w:r>
      <w:r w:rsidRPr="00FE2C7E">
        <w:rPr>
          <w:rFonts w:cs="Times New Roman"/>
          <w:i/>
          <w:iCs/>
          <w:sz w:val="20"/>
          <w:szCs w:val="20"/>
          <w:lang w:val="fr-CA"/>
        </w:rPr>
        <w:t>Règles de la Cour suprême du Canada</w:t>
      </w:r>
      <w:r w:rsidRPr="00FE2C7E">
        <w:rPr>
          <w:rFonts w:cs="Times New Roman"/>
          <w:sz w:val="20"/>
          <w:szCs w:val="20"/>
          <w:lang w:val="fr-CA"/>
        </w:rPr>
        <w:t>, l’intervenant paiera à l’appelante et aux intimés tous débours supplémentaires résultant de son intervention.</w:t>
      </w:r>
    </w:p>
    <w:p w:rsidR="00AD7E90" w:rsidRPr="009A2612" w:rsidRDefault="00AD7E90" w:rsidP="0010587F">
      <w:pPr>
        <w:tabs>
          <w:tab w:val="left" w:pos="-1440"/>
          <w:tab w:val="left" w:pos="-720"/>
        </w:tabs>
        <w:jc w:val="both"/>
        <w:rPr>
          <w:sz w:val="20"/>
          <w:szCs w:val="20"/>
          <w:lang w:val="fr-CA"/>
        </w:rPr>
      </w:pPr>
    </w:p>
    <w:p w:rsidR="00AD7E90" w:rsidRPr="00AD7E90" w:rsidRDefault="003E16C9" w:rsidP="0010587F">
      <w:pPr>
        <w:tabs>
          <w:tab w:val="left" w:pos="-1440"/>
          <w:tab w:val="left" w:pos="-720"/>
        </w:tabs>
        <w:jc w:val="both"/>
        <w:rPr>
          <w:sz w:val="20"/>
          <w:szCs w:val="20"/>
        </w:rPr>
      </w:pPr>
      <w:r>
        <w:rPr>
          <w:rFonts w:eastAsia="Times New Roman" w:cs="Times New Roman"/>
          <w:sz w:val="20"/>
          <w:szCs w:val="20"/>
          <w:lang w:val="fr-CA" w:eastAsia="en-CA"/>
        </w:rPr>
        <w:pict>
          <v:rect id="_x0000_i1056" style="width:2in;height:1pt" o:hrpct="0" o:hralign="center" o:hrstd="t" o:hrnoshade="t" o:hr="t" fillcolor="black [3213]" stroked="f"/>
        </w:pict>
      </w:r>
    </w:p>
    <w:p w:rsidR="00890FEB" w:rsidRDefault="00890FEB" w:rsidP="00831CA9">
      <w:pPr>
        <w:jc w:val="both"/>
        <w:rPr>
          <w:sz w:val="20"/>
          <w:szCs w:val="20"/>
          <w:lang w:val="en-US"/>
        </w:rPr>
      </w:pPr>
    </w:p>
    <w:p w:rsidR="00AD7E90" w:rsidRDefault="00AD7E90" w:rsidP="00831CA9">
      <w:pPr>
        <w:jc w:val="both"/>
        <w:rPr>
          <w:sz w:val="20"/>
          <w:szCs w:val="20"/>
          <w:lang w:val="en-US"/>
        </w:rPr>
      </w:pPr>
      <w:r>
        <w:rPr>
          <w:sz w:val="20"/>
          <w:szCs w:val="20"/>
          <w:lang w:val="en-US"/>
        </w:rPr>
        <w:t>07.09.2017</w:t>
      </w:r>
    </w:p>
    <w:p w:rsidR="00AD7E90" w:rsidRDefault="00AD7E90" w:rsidP="00831CA9">
      <w:pPr>
        <w:jc w:val="both"/>
        <w:rPr>
          <w:sz w:val="20"/>
          <w:szCs w:val="20"/>
          <w:lang w:val="en-US"/>
        </w:rPr>
      </w:pPr>
    </w:p>
    <w:p w:rsidR="00AD7E90" w:rsidRDefault="00AD7E90" w:rsidP="00831CA9">
      <w:pPr>
        <w:jc w:val="both"/>
        <w:rPr>
          <w:sz w:val="20"/>
          <w:szCs w:val="20"/>
          <w:lang w:val="en-US"/>
        </w:rPr>
      </w:pPr>
      <w:r w:rsidRPr="00AD7E90">
        <w:rPr>
          <w:sz w:val="20"/>
          <w:szCs w:val="20"/>
          <w:lang w:val="en-US"/>
        </w:rPr>
        <w:t xml:space="preserve">Before / </w:t>
      </w:r>
      <w:proofErr w:type="spellStart"/>
      <w:r w:rsidRPr="00AD7E90">
        <w:rPr>
          <w:sz w:val="20"/>
          <w:szCs w:val="20"/>
          <w:lang w:val="en-US"/>
        </w:rPr>
        <w:t>Devant</w:t>
      </w:r>
      <w:proofErr w:type="spellEnd"/>
      <w:r w:rsidRPr="00AD7E90">
        <w:rPr>
          <w:sz w:val="20"/>
          <w:szCs w:val="20"/>
          <w:lang w:val="en-US"/>
        </w:rPr>
        <w:t>:   THE REGISTRAR / LE REGISTRAIRE</w:t>
      </w:r>
    </w:p>
    <w:p w:rsidR="00AD7E90" w:rsidRDefault="00AD7E90" w:rsidP="00831CA9">
      <w:pPr>
        <w:jc w:val="both"/>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AD7E90" w:rsidRPr="00AD7E90" w:rsidTr="005528C0">
        <w:trPr>
          <w:trHeight w:val="151"/>
        </w:trPr>
        <w:tc>
          <w:tcPr>
            <w:tcW w:w="4338" w:type="dxa"/>
          </w:tcPr>
          <w:p w:rsidR="00AD7E90" w:rsidRPr="00AD7E90" w:rsidRDefault="00AD7E90" w:rsidP="005528C0">
            <w:pPr>
              <w:tabs>
                <w:tab w:val="left" w:pos="-1440"/>
                <w:tab w:val="left" w:pos="-720"/>
              </w:tabs>
              <w:jc w:val="both"/>
              <w:rPr>
                <w:sz w:val="20"/>
                <w:szCs w:val="20"/>
                <w:lang w:val="fr-CA"/>
              </w:rPr>
            </w:pPr>
            <w:r w:rsidRPr="00AD7E90">
              <w:rPr>
                <w:sz w:val="20"/>
                <w:szCs w:val="20"/>
              </w:rPr>
              <w:fldChar w:fldCharType="begin"/>
            </w:r>
            <w:r w:rsidRPr="00AD7E90">
              <w:rPr>
                <w:sz w:val="20"/>
                <w:szCs w:val="20"/>
                <w:lang w:val="fr-CA"/>
              </w:rPr>
              <w:instrText xml:space="preserve"> SEQ CHAPTER \h \r 1</w:instrText>
            </w:r>
            <w:r w:rsidRPr="00AD7E90">
              <w:rPr>
                <w:sz w:val="20"/>
                <w:szCs w:val="20"/>
              </w:rPr>
              <w:fldChar w:fldCharType="end"/>
            </w:r>
            <w:proofErr w:type="spellStart"/>
            <w:r w:rsidRPr="00AD7E90">
              <w:rPr>
                <w:b/>
                <w:bCs/>
                <w:sz w:val="20"/>
                <w:szCs w:val="20"/>
                <w:lang w:val="fr-CA"/>
              </w:rPr>
              <w:t>Miscellaneous</w:t>
            </w:r>
            <w:proofErr w:type="spellEnd"/>
            <w:r w:rsidRPr="00AD7E90">
              <w:rPr>
                <w:b/>
                <w:bCs/>
                <w:sz w:val="20"/>
                <w:szCs w:val="20"/>
                <w:lang w:val="fr-CA"/>
              </w:rPr>
              <w:t xml:space="preserve"> motion</w:t>
            </w:r>
          </w:p>
          <w:p w:rsidR="00AD7E90" w:rsidRPr="00AD7E90" w:rsidRDefault="00AD7E90" w:rsidP="005528C0">
            <w:pPr>
              <w:tabs>
                <w:tab w:val="left" w:pos="-1440"/>
                <w:tab w:val="left" w:pos="-720"/>
              </w:tabs>
              <w:jc w:val="both"/>
              <w:rPr>
                <w:sz w:val="20"/>
                <w:szCs w:val="20"/>
                <w:lang w:val="fr-CA"/>
              </w:rPr>
            </w:pPr>
            <w:r w:rsidRPr="00AD7E90">
              <w:rPr>
                <w:sz w:val="20"/>
                <w:szCs w:val="20"/>
              </w:rPr>
              <w:fldChar w:fldCharType="begin"/>
            </w:r>
            <w:r w:rsidRPr="00AD7E90">
              <w:rPr>
                <w:sz w:val="20"/>
                <w:szCs w:val="20"/>
                <w:lang w:val="fr-CA"/>
              </w:rPr>
              <w:instrText xml:space="preserve"> SEQ CHAPTER \h \r 1</w:instrText>
            </w:r>
            <w:r w:rsidRPr="00AD7E90">
              <w:rPr>
                <w:sz w:val="20"/>
                <w:szCs w:val="20"/>
              </w:rPr>
              <w:fldChar w:fldCharType="end"/>
            </w:r>
          </w:p>
        </w:tc>
        <w:tc>
          <w:tcPr>
            <w:tcW w:w="1170" w:type="dxa"/>
          </w:tcPr>
          <w:p w:rsidR="00AD7E90" w:rsidRPr="00AD7E90" w:rsidRDefault="00AD7E90" w:rsidP="005528C0">
            <w:pPr>
              <w:jc w:val="both"/>
              <w:rPr>
                <w:sz w:val="20"/>
                <w:szCs w:val="20"/>
                <w:lang w:val="fr-CA"/>
              </w:rPr>
            </w:pPr>
          </w:p>
          <w:p w:rsidR="00AD7E90" w:rsidRPr="00AD7E90" w:rsidRDefault="00AD7E90" w:rsidP="005528C0">
            <w:pPr>
              <w:jc w:val="both"/>
              <w:rPr>
                <w:sz w:val="20"/>
                <w:szCs w:val="20"/>
                <w:lang w:val="fr-CA"/>
              </w:rPr>
            </w:pPr>
          </w:p>
        </w:tc>
        <w:tc>
          <w:tcPr>
            <w:tcW w:w="4327" w:type="dxa"/>
          </w:tcPr>
          <w:p w:rsidR="00AD7E90" w:rsidRPr="00AD7E90" w:rsidRDefault="00AD7E90" w:rsidP="005528C0">
            <w:pPr>
              <w:jc w:val="both"/>
              <w:rPr>
                <w:b/>
                <w:sz w:val="20"/>
                <w:szCs w:val="20"/>
                <w:lang w:val="fr-CA"/>
              </w:rPr>
            </w:pPr>
            <w:r w:rsidRPr="00AD7E90">
              <w:rPr>
                <w:sz w:val="20"/>
                <w:szCs w:val="20"/>
              </w:rPr>
              <w:fldChar w:fldCharType="begin"/>
            </w:r>
            <w:r w:rsidRPr="00AD7E90">
              <w:rPr>
                <w:sz w:val="20"/>
                <w:szCs w:val="20"/>
                <w:lang w:val="fr-CA"/>
              </w:rPr>
              <w:instrText xml:space="preserve"> SEQ CHAPTER \h \r 1</w:instrText>
            </w:r>
            <w:r w:rsidRPr="00AD7E90">
              <w:rPr>
                <w:sz w:val="20"/>
                <w:szCs w:val="20"/>
              </w:rPr>
              <w:fldChar w:fldCharType="end"/>
            </w:r>
            <w:r w:rsidRPr="00AD7E90">
              <w:rPr>
                <w:b/>
                <w:bCs/>
                <w:sz w:val="20"/>
                <w:szCs w:val="20"/>
                <w:lang w:val="fr-CA"/>
              </w:rPr>
              <w:t>Requête diverse</w:t>
            </w:r>
          </w:p>
          <w:p w:rsidR="00AD7E90" w:rsidRPr="00AD7E90" w:rsidRDefault="00AD7E90" w:rsidP="005528C0">
            <w:pPr>
              <w:jc w:val="both"/>
              <w:rPr>
                <w:b/>
                <w:sz w:val="20"/>
                <w:szCs w:val="20"/>
                <w:lang w:val="fr-CA"/>
              </w:rPr>
            </w:pPr>
            <w:r w:rsidRPr="00AD7E90">
              <w:rPr>
                <w:b/>
                <w:sz w:val="20"/>
                <w:szCs w:val="20"/>
              </w:rPr>
              <w:fldChar w:fldCharType="begin"/>
            </w:r>
            <w:r w:rsidRPr="00AD7E90">
              <w:rPr>
                <w:b/>
                <w:sz w:val="20"/>
                <w:szCs w:val="20"/>
                <w:lang w:val="fr-CA"/>
              </w:rPr>
              <w:instrText xml:space="preserve"> SEQ CHAPTER \h \r 1</w:instrText>
            </w:r>
            <w:r w:rsidRPr="00AD7E90">
              <w:rPr>
                <w:b/>
                <w:sz w:val="20"/>
                <w:szCs w:val="20"/>
              </w:rPr>
              <w:fldChar w:fldCharType="end"/>
            </w:r>
            <w:r w:rsidRPr="00AD7E90">
              <w:rPr>
                <w:b/>
                <w:sz w:val="20"/>
                <w:szCs w:val="20"/>
              </w:rPr>
              <w:fldChar w:fldCharType="begin"/>
            </w:r>
            <w:r w:rsidRPr="00AD7E90">
              <w:rPr>
                <w:b/>
                <w:sz w:val="20"/>
                <w:szCs w:val="20"/>
                <w:lang w:val="fr-CA"/>
              </w:rPr>
              <w:instrText xml:space="preserve"> SEQ CHAPTER \h \r 1</w:instrText>
            </w:r>
            <w:r w:rsidRPr="00AD7E90">
              <w:rPr>
                <w:b/>
                <w:sz w:val="20"/>
                <w:szCs w:val="20"/>
              </w:rPr>
              <w:fldChar w:fldCharType="end"/>
            </w:r>
          </w:p>
        </w:tc>
      </w:tr>
      <w:tr w:rsidR="00AD7E90" w:rsidRPr="00545BD9" w:rsidTr="005528C0">
        <w:trPr>
          <w:trHeight w:val="150"/>
        </w:trPr>
        <w:tc>
          <w:tcPr>
            <w:tcW w:w="4338" w:type="dxa"/>
          </w:tcPr>
          <w:p w:rsidR="00AD7E90" w:rsidRDefault="00AD7E90" w:rsidP="005528C0">
            <w:pPr>
              <w:tabs>
                <w:tab w:val="left" w:pos="-1440"/>
                <w:tab w:val="left" w:pos="-720"/>
              </w:tabs>
              <w:jc w:val="both"/>
              <w:rPr>
                <w:sz w:val="20"/>
                <w:szCs w:val="20"/>
                <w:lang w:val="fr-CA"/>
              </w:rPr>
            </w:pPr>
            <w:r>
              <w:rPr>
                <w:sz w:val="20"/>
                <w:szCs w:val="20"/>
                <w:lang w:val="fr-CA"/>
              </w:rPr>
              <w:t xml:space="preserve">3091-5177 Québec </w:t>
            </w:r>
            <w:proofErr w:type="spellStart"/>
            <w:r>
              <w:rPr>
                <w:sz w:val="20"/>
                <w:szCs w:val="20"/>
                <w:lang w:val="fr-CA"/>
              </w:rPr>
              <w:t>inc.</w:t>
            </w:r>
            <w:proofErr w:type="spellEnd"/>
            <w:r>
              <w:rPr>
                <w:sz w:val="20"/>
                <w:szCs w:val="20"/>
                <w:lang w:val="fr-CA"/>
              </w:rPr>
              <w:t xml:space="preserve"> </w:t>
            </w:r>
            <w:proofErr w:type="spellStart"/>
            <w:r>
              <w:rPr>
                <w:sz w:val="20"/>
                <w:szCs w:val="20"/>
                <w:lang w:val="fr-CA"/>
              </w:rPr>
              <w:t>f.a.s.r.s</w:t>
            </w:r>
            <w:proofErr w:type="spellEnd"/>
            <w:r>
              <w:rPr>
                <w:sz w:val="20"/>
                <w:szCs w:val="20"/>
                <w:lang w:val="fr-CA"/>
              </w:rPr>
              <w:t xml:space="preserve">. </w:t>
            </w:r>
            <w:proofErr w:type="spellStart"/>
            <w:r>
              <w:rPr>
                <w:sz w:val="20"/>
                <w:szCs w:val="20"/>
                <w:lang w:val="fr-CA"/>
              </w:rPr>
              <w:t>Éconolodge</w:t>
            </w:r>
            <w:proofErr w:type="spellEnd"/>
            <w:r>
              <w:rPr>
                <w:sz w:val="20"/>
                <w:szCs w:val="20"/>
                <w:lang w:val="fr-CA"/>
              </w:rPr>
              <w:t xml:space="preserve"> Aéroport</w:t>
            </w:r>
          </w:p>
          <w:p w:rsidR="00AC4E2E" w:rsidRDefault="00AC4E2E" w:rsidP="005528C0">
            <w:pPr>
              <w:tabs>
                <w:tab w:val="left" w:pos="-1440"/>
                <w:tab w:val="left" w:pos="-720"/>
              </w:tabs>
              <w:jc w:val="both"/>
              <w:rPr>
                <w:sz w:val="20"/>
                <w:szCs w:val="20"/>
                <w:lang w:val="fr-CA"/>
              </w:rPr>
            </w:pPr>
          </w:p>
          <w:p w:rsidR="00AC4E2E" w:rsidRDefault="00AC4E2E" w:rsidP="005528C0">
            <w:pPr>
              <w:tabs>
                <w:tab w:val="left" w:pos="-1440"/>
                <w:tab w:val="left" w:pos="-720"/>
              </w:tabs>
              <w:jc w:val="both"/>
              <w:rPr>
                <w:sz w:val="20"/>
                <w:szCs w:val="20"/>
                <w:lang w:val="fr-CA"/>
              </w:rPr>
            </w:pPr>
            <w:r>
              <w:rPr>
                <w:sz w:val="20"/>
                <w:szCs w:val="20"/>
                <w:lang w:val="fr-CA"/>
              </w:rPr>
              <w:tab/>
              <w:t>c. (37421)</w:t>
            </w:r>
          </w:p>
          <w:p w:rsidR="00AC4E2E" w:rsidRDefault="00AC4E2E" w:rsidP="005528C0">
            <w:pPr>
              <w:tabs>
                <w:tab w:val="left" w:pos="-1440"/>
                <w:tab w:val="left" w:pos="-720"/>
              </w:tabs>
              <w:jc w:val="both"/>
              <w:rPr>
                <w:sz w:val="20"/>
                <w:szCs w:val="20"/>
                <w:lang w:val="fr-CA"/>
              </w:rPr>
            </w:pPr>
          </w:p>
          <w:p w:rsidR="00545BD9" w:rsidRDefault="00AC4E2E" w:rsidP="00AC4E2E">
            <w:pPr>
              <w:tabs>
                <w:tab w:val="left" w:pos="-1440"/>
                <w:tab w:val="left" w:pos="-720"/>
              </w:tabs>
              <w:jc w:val="both"/>
              <w:rPr>
                <w:sz w:val="20"/>
                <w:szCs w:val="20"/>
                <w:lang w:val="fr-CA"/>
              </w:rPr>
            </w:pPr>
            <w:r>
              <w:rPr>
                <w:sz w:val="20"/>
                <w:szCs w:val="20"/>
                <w:lang w:val="fr-CA"/>
              </w:rPr>
              <w:t xml:space="preserve">Compagnie canadienne d’assurances générales Lombard </w:t>
            </w:r>
          </w:p>
          <w:p w:rsidR="00545BD9" w:rsidRDefault="00545BD9" w:rsidP="00AC4E2E">
            <w:pPr>
              <w:tabs>
                <w:tab w:val="left" w:pos="-1440"/>
                <w:tab w:val="left" w:pos="-720"/>
              </w:tabs>
              <w:jc w:val="both"/>
              <w:rPr>
                <w:sz w:val="20"/>
                <w:szCs w:val="20"/>
                <w:lang w:val="fr-CA"/>
              </w:rPr>
            </w:pPr>
          </w:p>
          <w:p w:rsidR="00545BD9" w:rsidRDefault="00545BD9" w:rsidP="00545BD9">
            <w:pPr>
              <w:tabs>
                <w:tab w:val="left" w:pos="-1440"/>
                <w:tab w:val="left" w:pos="-720"/>
              </w:tabs>
              <w:jc w:val="both"/>
              <w:rPr>
                <w:sz w:val="20"/>
                <w:szCs w:val="20"/>
                <w:lang w:val="fr-CA"/>
              </w:rPr>
            </w:pPr>
            <w:r w:rsidRPr="00545BD9">
              <w:rPr>
                <w:sz w:val="20"/>
                <w:szCs w:val="20"/>
                <w:lang w:val="fr-CA"/>
              </w:rPr>
              <w:t>-</w:t>
            </w:r>
            <w:r>
              <w:rPr>
                <w:sz w:val="20"/>
                <w:szCs w:val="20"/>
                <w:lang w:val="fr-CA"/>
              </w:rPr>
              <w:t xml:space="preserve"> </w:t>
            </w:r>
            <w:r w:rsidR="00AC4E2E" w:rsidRPr="00545BD9">
              <w:rPr>
                <w:sz w:val="20"/>
                <w:szCs w:val="20"/>
                <w:lang w:val="fr-CA"/>
              </w:rPr>
              <w:t xml:space="preserve">et </w:t>
            </w:r>
            <w:r w:rsidRPr="00545BD9">
              <w:rPr>
                <w:sz w:val="20"/>
                <w:szCs w:val="20"/>
                <w:lang w:val="fr-CA"/>
              </w:rPr>
              <w:t>entre</w:t>
            </w:r>
            <w:r>
              <w:rPr>
                <w:sz w:val="20"/>
                <w:szCs w:val="20"/>
                <w:lang w:val="fr-CA"/>
              </w:rPr>
              <w:t xml:space="preserve"> - </w:t>
            </w:r>
          </w:p>
          <w:p w:rsidR="00545BD9" w:rsidRDefault="00545BD9" w:rsidP="00545BD9">
            <w:pPr>
              <w:tabs>
                <w:tab w:val="left" w:pos="-1440"/>
                <w:tab w:val="left" w:pos="-720"/>
              </w:tabs>
              <w:jc w:val="both"/>
              <w:rPr>
                <w:sz w:val="20"/>
                <w:szCs w:val="20"/>
                <w:lang w:val="fr-CA"/>
              </w:rPr>
            </w:pPr>
          </w:p>
          <w:p w:rsidR="00545BD9" w:rsidRDefault="00545BD9" w:rsidP="00545BD9">
            <w:pPr>
              <w:tabs>
                <w:tab w:val="left" w:pos="-1440"/>
                <w:tab w:val="left" w:pos="-720"/>
              </w:tabs>
              <w:jc w:val="both"/>
              <w:rPr>
                <w:sz w:val="20"/>
                <w:szCs w:val="20"/>
                <w:lang w:val="fr-CA"/>
              </w:rPr>
            </w:pPr>
            <w:r w:rsidRPr="00545BD9">
              <w:rPr>
                <w:sz w:val="20"/>
                <w:szCs w:val="20"/>
                <w:lang w:val="fr-CA"/>
              </w:rPr>
              <w:t xml:space="preserve">3091-5177 Québec </w:t>
            </w:r>
            <w:proofErr w:type="spellStart"/>
            <w:r w:rsidRPr="00545BD9">
              <w:rPr>
                <w:sz w:val="20"/>
                <w:szCs w:val="20"/>
                <w:lang w:val="fr-CA"/>
              </w:rPr>
              <w:t>inc.</w:t>
            </w:r>
            <w:proofErr w:type="spellEnd"/>
            <w:r w:rsidRPr="00545BD9">
              <w:rPr>
                <w:sz w:val="20"/>
                <w:szCs w:val="20"/>
                <w:lang w:val="fr-CA"/>
              </w:rPr>
              <w:t xml:space="preserve"> F.A.S.R.S. </w:t>
            </w:r>
            <w:proofErr w:type="spellStart"/>
            <w:r w:rsidRPr="00545BD9">
              <w:rPr>
                <w:sz w:val="20"/>
                <w:szCs w:val="20"/>
                <w:lang w:val="fr-CA"/>
              </w:rPr>
              <w:t>Éconologdge</w:t>
            </w:r>
            <w:proofErr w:type="spellEnd"/>
            <w:r w:rsidRPr="00545BD9">
              <w:rPr>
                <w:sz w:val="20"/>
                <w:szCs w:val="20"/>
                <w:lang w:val="fr-CA"/>
              </w:rPr>
              <w:t xml:space="preserve"> </w:t>
            </w:r>
            <w:r>
              <w:rPr>
                <w:sz w:val="20"/>
                <w:szCs w:val="20"/>
                <w:lang w:val="fr-CA"/>
              </w:rPr>
              <w:t>A</w:t>
            </w:r>
            <w:r w:rsidRPr="00545BD9">
              <w:rPr>
                <w:sz w:val="20"/>
                <w:szCs w:val="20"/>
                <w:lang w:val="fr-CA"/>
              </w:rPr>
              <w:t xml:space="preserve">éroport </w:t>
            </w:r>
          </w:p>
          <w:p w:rsidR="00545BD9" w:rsidRDefault="00545BD9" w:rsidP="00545BD9">
            <w:pPr>
              <w:tabs>
                <w:tab w:val="left" w:pos="-1440"/>
                <w:tab w:val="left" w:pos="-720"/>
              </w:tabs>
              <w:jc w:val="both"/>
              <w:rPr>
                <w:sz w:val="20"/>
                <w:szCs w:val="20"/>
                <w:lang w:val="fr-CA"/>
              </w:rPr>
            </w:pPr>
          </w:p>
          <w:p w:rsidR="00545BD9" w:rsidRDefault="00545BD9" w:rsidP="00545BD9">
            <w:pPr>
              <w:tabs>
                <w:tab w:val="left" w:pos="-1440"/>
                <w:tab w:val="left" w:pos="-720"/>
              </w:tabs>
              <w:jc w:val="both"/>
              <w:rPr>
                <w:sz w:val="20"/>
                <w:szCs w:val="20"/>
                <w:lang w:val="fr-CA"/>
              </w:rPr>
            </w:pPr>
            <w:r>
              <w:rPr>
                <w:sz w:val="20"/>
                <w:szCs w:val="20"/>
                <w:lang w:val="fr-CA"/>
              </w:rPr>
              <w:tab/>
            </w:r>
            <w:r w:rsidRPr="00545BD9">
              <w:rPr>
                <w:sz w:val="20"/>
                <w:szCs w:val="20"/>
                <w:lang w:val="fr-CA"/>
              </w:rPr>
              <w:t xml:space="preserve">c. </w:t>
            </w:r>
            <w:r>
              <w:rPr>
                <w:sz w:val="20"/>
                <w:szCs w:val="20"/>
                <w:lang w:val="fr-CA"/>
              </w:rPr>
              <w:t>(37421)</w:t>
            </w:r>
          </w:p>
          <w:p w:rsidR="00545BD9" w:rsidRDefault="00545BD9" w:rsidP="00545BD9">
            <w:pPr>
              <w:tabs>
                <w:tab w:val="left" w:pos="-1440"/>
                <w:tab w:val="left" w:pos="-720"/>
              </w:tabs>
              <w:jc w:val="both"/>
              <w:rPr>
                <w:sz w:val="20"/>
                <w:szCs w:val="20"/>
                <w:lang w:val="fr-CA"/>
              </w:rPr>
            </w:pPr>
          </w:p>
          <w:p w:rsidR="00AD7E90" w:rsidRPr="00545BD9" w:rsidRDefault="00545BD9" w:rsidP="00545BD9">
            <w:pPr>
              <w:tabs>
                <w:tab w:val="left" w:pos="-1440"/>
                <w:tab w:val="left" w:pos="-720"/>
              </w:tabs>
              <w:jc w:val="both"/>
              <w:rPr>
                <w:sz w:val="20"/>
                <w:szCs w:val="20"/>
                <w:lang w:val="fr-CA"/>
              </w:rPr>
            </w:pPr>
            <w:r w:rsidRPr="00545BD9">
              <w:rPr>
                <w:sz w:val="20"/>
                <w:szCs w:val="20"/>
                <w:lang w:val="fr-CA"/>
              </w:rPr>
              <w:t>Axa Assurances Inc.</w:t>
            </w:r>
            <w:r w:rsidR="00AC4E2E" w:rsidRPr="00545BD9">
              <w:rPr>
                <w:sz w:val="20"/>
                <w:szCs w:val="20"/>
                <w:lang w:val="fr-CA"/>
              </w:rPr>
              <w:t xml:space="preserve"> (</w:t>
            </w:r>
            <w:proofErr w:type="spellStart"/>
            <w:r w:rsidR="00AC4E2E" w:rsidRPr="00545BD9">
              <w:rPr>
                <w:sz w:val="20"/>
                <w:szCs w:val="20"/>
                <w:lang w:val="fr-CA"/>
              </w:rPr>
              <w:t>Qc</w:t>
            </w:r>
            <w:proofErr w:type="spellEnd"/>
            <w:r w:rsidR="00AC4E2E" w:rsidRPr="00545BD9">
              <w:rPr>
                <w:sz w:val="20"/>
                <w:szCs w:val="20"/>
                <w:lang w:val="fr-CA"/>
              </w:rPr>
              <w:t>)</w:t>
            </w:r>
          </w:p>
          <w:p w:rsidR="00AC4E2E" w:rsidRDefault="00AC4E2E" w:rsidP="00AC4E2E">
            <w:pPr>
              <w:tabs>
                <w:tab w:val="left" w:pos="-1440"/>
                <w:tab w:val="left" w:pos="-720"/>
              </w:tabs>
              <w:jc w:val="both"/>
              <w:rPr>
                <w:sz w:val="20"/>
                <w:szCs w:val="20"/>
                <w:lang w:val="fr-CA"/>
              </w:rPr>
            </w:pPr>
          </w:p>
          <w:p w:rsidR="00AC4E2E" w:rsidRDefault="00AC4E2E" w:rsidP="00AC4E2E">
            <w:pPr>
              <w:tabs>
                <w:tab w:val="left" w:pos="-1440"/>
                <w:tab w:val="left" w:pos="-720"/>
              </w:tabs>
              <w:jc w:val="both"/>
              <w:rPr>
                <w:sz w:val="20"/>
                <w:szCs w:val="20"/>
                <w:lang w:val="fr-CA"/>
              </w:rPr>
            </w:pPr>
            <w:r w:rsidRPr="00AC4E2E">
              <w:rPr>
                <w:sz w:val="20"/>
                <w:szCs w:val="20"/>
                <w:lang w:val="fr-CA"/>
              </w:rPr>
              <w:t>-</w:t>
            </w:r>
            <w:r>
              <w:rPr>
                <w:sz w:val="20"/>
                <w:szCs w:val="20"/>
                <w:lang w:val="fr-CA"/>
              </w:rPr>
              <w:t xml:space="preserve"> et entre - </w:t>
            </w:r>
          </w:p>
          <w:p w:rsidR="00AC4E2E" w:rsidRDefault="00AC4E2E" w:rsidP="00AC4E2E">
            <w:pPr>
              <w:tabs>
                <w:tab w:val="left" w:pos="-1440"/>
                <w:tab w:val="left" w:pos="-720"/>
              </w:tabs>
              <w:jc w:val="both"/>
              <w:rPr>
                <w:sz w:val="20"/>
                <w:szCs w:val="20"/>
                <w:lang w:val="fr-CA"/>
              </w:rPr>
            </w:pPr>
          </w:p>
          <w:p w:rsidR="00AC4E2E" w:rsidRDefault="00AC4E2E" w:rsidP="00AC4E2E">
            <w:pPr>
              <w:tabs>
                <w:tab w:val="left" w:pos="-1440"/>
                <w:tab w:val="left" w:pos="-720"/>
              </w:tabs>
              <w:jc w:val="both"/>
              <w:rPr>
                <w:sz w:val="20"/>
                <w:szCs w:val="20"/>
                <w:lang w:val="fr-CA"/>
              </w:rPr>
            </w:pPr>
            <w:proofErr w:type="spellStart"/>
            <w:r>
              <w:rPr>
                <w:sz w:val="20"/>
                <w:szCs w:val="20"/>
                <w:lang w:val="fr-CA"/>
              </w:rPr>
              <w:t>Promutuel</w:t>
            </w:r>
            <w:proofErr w:type="spellEnd"/>
            <w:r>
              <w:rPr>
                <w:sz w:val="20"/>
                <w:szCs w:val="20"/>
                <w:lang w:val="fr-CA"/>
              </w:rPr>
              <w:t xml:space="preserve"> Portneuf-Champlain, société mutuelle d’assurance générale</w:t>
            </w:r>
          </w:p>
          <w:p w:rsidR="009A7C0C" w:rsidRDefault="009A7C0C" w:rsidP="00AC4E2E">
            <w:pPr>
              <w:tabs>
                <w:tab w:val="left" w:pos="-1440"/>
                <w:tab w:val="left" w:pos="-720"/>
              </w:tabs>
              <w:jc w:val="both"/>
              <w:rPr>
                <w:sz w:val="20"/>
                <w:szCs w:val="20"/>
                <w:lang w:val="fr-CA"/>
              </w:rPr>
            </w:pPr>
          </w:p>
          <w:p w:rsidR="009A7C0C" w:rsidRDefault="009A7C0C" w:rsidP="00AC4E2E">
            <w:pPr>
              <w:tabs>
                <w:tab w:val="left" w:pos="-1440"/>
                <w:tab w:val="left" w:pos="-720"/>
              </w:tabs>
              <w:jc w:val="both"/>
              <w:rPr>
                <w:sz w:val="20"/>
                <w:szCs w:val="20"/>
                <w:lang w:val="fr-CA"/>
              </w:rPr>
            </w:pPr>
            <w:r>
              <w:rPr>
                <w:sz w:val="20"/>
                <w:szCs w:val="20"/>
                <w:lang w:val="fr-CA"/>
              </w:rPr>
              <w:tab/>
              <w:t>c. (37422)</w:t>
            </w:r>
          </w:p>
          <w:p w:rsidR="009A7C0C" w:rsidRDefault="009A7C0C" w:rsidP="00AC4E2E">
            <w:pPr>
              <w:tabs>
                <w:tab w:val="left" w:pos="-1440"/>
                <w:tab w:val="left" w:pos="-720"/>
              </w:tabs>
              <w:jc w:val="both"/>
              <w:rPr>
                <w:sz w:val="20"/>
                <w:szCs w:val="20"/>
                <w:lang w:val="fr-CA"/>
              </w:rPr>
            </w:pPr>
          </w:p>
          <w:p w:rsidR="009A7C0C" w:rsidRPr="00AC4E2E" w:rsidRDefault="009A7C0C" w:rsidP="009A7C0C">
            <w:pPr>
              <w:tabs>
                <w:tab w:val="left" w:pos="-1440"/>
                <w:tab w:val="left" w:pos="-720"/>
              </w:tabs>
              <w:jc w:val="both"/>
              <w:rPr>
                <w:sz w:val="20"/>
                <w:szCs w:val="20"/>
                <w:lang w:val="fr-CA"/>
              </w:rPr>
            </w:pPr>
            <w:r>
              <w:rPr>
                <w:sz w:val="20"/>
                <w:szCs w:val="20"/>
                <w:lang w:val="fr-CA"/>
              </w:rPr>
              <w:t>Compagnie canadienne d’assurances générales Lombard (</w:t>
            </w:r>
            <w:proofErr w:type="spellStart"/>
            <w:r>
              <w:rPr>
                <w:sz w:val="20"/>
                <w:szCs w:val="20"/>
                <w:lang w:val="fr-CA"/>
              </w:rPr>
              <w:t>Qc</w:t>
            </w:r>
            <w:proofErr w:type="spellEnd"/>
            <w:r>
              <w:rPr>
                <w:sz w:val="20"/>
                <w:szCs w:val="20"/>
                <w:lang w:val="fr-CA"/>
              </w:rPr>
              <w:t>)</w:t>
            </w:r>
          </w:p>
        </w:tc>
        <w:tc>
          <w:tcPr>
            <w:tcW w:w="1170" w:type="dxa"/>
          </w:tcPr>
          <w:p w:rsidR="00AD7E90" w:rsidRPr="00AD7E90" w:rsidRDefault="00AD7E90" w:rsidP="005528C0">
            <w:pPr>
              <w:jc w:val="both"/>
              <w:rPr>
                <w:sz w:val="20"/>
                <w:szCs w:val="20"/>
                <w:lang w:val="fr-CA"/>
              </w:rPr>
            </w:pPr>
          </w:p>
        </w:tc>
        <w:tc>
          <w:tcPr>
            <w:tcW w:w="4327" w:type="dxa"/>
          </w:tcPr>
          <w:p w:rsidR="00AD7E90" w:rsidRPr="00AD7E90" w:rsidRDefault="00AD7E90" w:rsidP="005528C0">
            <w:pPr>
              <w:jc w:val="both"/>
              <w:rPr>
                <w:sz w:val="20"/>
                <w:szCs w:val="20"/>
                <w:lang w:val="fr-CA"/>
              </w:rPr>
            </w:pPr>
          </w:p>
        </w:tc>
      </w:tr>
    </w:tbl>
    <w:p w:rsidR="00AD7E90" w:rsidRPr="00AD7E90" w:rsidRDefault="00AD7E90" w:rsidP="00831CA9">
      <w:pPr>
        <w:jc w:val="both"/>
        <w:rPr>
          <w:sz w:val="20"/>
          <w:szCs w:val="20"/>
          <w:lang w:val="fr-CA"/>
        </w:rPr>
      </w:pPr>
    </w:p>
    <w:p w:rsidR="00AD7E90" w:rsidRDefault="00AC4E2E" w:rsidP="00831CA9">
      <w:pPr>
        <w:jc w:val="both"/>
        <w:rPr>
          <w:b/>
          <w:sz w:val="20"/>
          <w:szCs w:val="20"/>
          <w:lang w:val="fr-CA"/>
        </w:rPr>
      </w:pPr>
      <w:r w:rsidRPr="00AC4E2E">
        <w:rPr>
          <w:b/>
          <w:sz w:val="20"/>
          <w:szCs w:val="20"/>
          <w:lang w:val="fr-CA"/>
        </w:rPr>
        <w:t>ACCORDÉE / GRANTED</w:t>
      </w:r>
    </w:p>
    <w:p w:rsidR="00AC4E2E" w:rsidRDefault="00AC4E2E" w:rsidP="00831CA9">
      <w:pPr>
        <w:jc w:val="both"/>
        <w:rPr>
          <w:b/>
          <w:sz w:val="20"/>
          <w:szCs w:val="20"/>
          <w:lang w:val="fr-CA"/>
        </w:rPr>
      </w:pPr>
    </w:p>
    <w:p w:rsidR="009A7C0C" w:rsidRPr="003D2846" w:rsidRDefault="009A7C0C" w:rsidP="008651FB">
      <w:pPr>
        <w:spacing w:line="233" w:lineRule="auto"/>
        <w:jc w:val="both"/>
        <w:rPr>
          <w:sz w:val="20"/>
          <w:szCs w:val="20"/>
          <w:lang w:val="fr-CA"/>
        </w:rPr>
      </w:pPr>
      <w:r w:rsidRPr="003D2846">
        <w:rPr>
          <w:b/>
          <w:bCs/>
          <w:sz w:val="20"/>
          <w:szCs w:val="20"/>
          <w:lang w:val="fr-CA"/>
        </w:rPr>
        <w:t xml:space="preserve">À LA SUITE DE LA DEMANDE </w:t>
      </w:r>
      <w:r w:rsidRPr="003D2846">
        <w:rPr>
          <w:bCs/>
          <w:sz w:val="20"/>
          <w:szCs w:val="20"/>
          <w:lang w:val="fr-CA"/>
        </w:rPr>
        <w:t xml:space="preserve">présentée par </w:t>
      </w:r>
      <w:proofErr w:type="spellStart"/>
      <w:r w:rsidRPr="003D2846">
        <w:rPr>
          <w:bCs/>
          <w:sz w:val="20"/>
          <w:szCs w:val="20"/>
          <w:lang w:val="fr-CA"/>
        </w:rPr>
        <w:t>Promutuel</w:t>
      </w:r>
      <w:proofErr w:type="spellEnd"/>
      <w:r w:rsidRPr="003D2846">
        <w:rPr>
          <w:bCs/>
          <w:sz w:val="20"/>
          <w:szCs w:val="20"/>
          <w:lang w:val="fr-CA"/>
        </w:rPr>
        <w:t xml:space="preserve"> Portneuf-Champlain, société mutuelle d’assurance générale en vertu du paragraphe 47 des </w:t>
      </w:r>
      <w:r w:rsidRPr="003D2846">
        <w:rPr>
          <w:bCs/>
          <w:i/>
          <w:sz w:val="20"/>
          <w:szCs w:val="20"/>
          <w:lang w:val="fr-CA"/>
        </w:rPr>
        <w:t>Règles de la Cour suprême du Canada</w:t>
      </w:r>
      <w:r w:rsidRPr="003D2846">
        <w:rPr>
          <w:bCs/>
          <w:sz w:val="20"/>
          <w:szCs w:val="20"/>
          <w:lang w:val="fr-CA"/>
        </w:rPr>
        <w:t>, sollicitant la permission de déposer un mémoire conjoint à titre d’intervenante et d’appelante dans les dossiers numéros. 37421 et 37422</w:t>
      </w:r>
      <w:r w:rsidRPr="003D2846">
        <w:rPr>
          <w:sz w:val="20"/>
          <w:szCs w:val="20"/>
          <w:lang w:val="fr-CA"/>
        </w:rPr>
        <w:t>;</w:t>
      </w:r>
    </w:p>
    <w:p w:rsidR="009A7C0C" w:rsidRPr="003D2846" w:rsidRDefault="009A7C0C" w:rsidP="0086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0"/>
          <w:szCs w:val="20"/>
          <w:lang w:val="fr-CA"/>
        </w:rPr>
      </w:pPr>
    </w:p>
    <w:p w:rsidR="009A7C0C" w:rsidRPr="003D2846" w:rsidRDefault="009A7C0C" w:rsidP="0086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0"/>
          <w:szCs w:val="20"/>
          <w:lang w:val="fr-CA"/>
        </w:rPr>
      </w:pPr>
      <w:r w:rsidRPr="003D2846">
        <w:rPr>
          <w:b/>
          <w:bCs/>
          <w:sz w:val="20"/>
          <w:szCs w:val="20"/>
          <w:lang w:val="fr-CA"/>
        </w:rPr>
        <w:t xml:space="preserve">ET APRÈS EXAMEN </w:t>
      </w:r>
      <w:r w:rsidRPr="003D2846">
        <w:rPr>
          <w:bCs/>
          <w:sz w:val="20"/>
          <w:szCs w:val="20"/>
          <w:lang w:val="fr-CA"/>
        </w:rPr>
        <w:t>des documents déposés;</w:t>
      </w:r>
    </w:p>
    <w:p w:rsidR="009A7C0C" w:rsidRPr="003D2846" w:rsidRDefault="009A7C0C" w:rsidP="0086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p>
    <w:p w:rsidR="009A7C0C" w:rsidRPr="003D2846" w:rsidRDefault="009A7C0C" w:rsidP="0086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0"/>
          <w:szCs w:val="20"/>
          <w:lang w:val="fr-CA"/>
        </w:rPr>
      </w:pPr>
      <w:r w:rsidRPr="003D2846">
        <w:rPr>
          <w:b/>
          <w:bCs/>
          <w:sz w:val="20"/>
          <w:szCs w:val="20"/>
          <w:lang w:val="fr-CA"/>
        </w:rPr>
        <w:t>IL EST ORDONNÉ CE QUI SUIT :</w:t>
      </w:r>
    </w:p>
    <w:p w:rsidR="009A7C0C" w:rsidRPr="003D2846" w:rsidRDefault="009A7C0C" w:rsidP="0086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p>
    <w:p w:rsidR="009A7C0C" w:rsidRPr="00545BD9" w:rsidRDefault="009A7C0C" w:rsidP="0086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en-US"/>
        </w:rPr>
      </w:pPr>
      <w:r w:rsidRPr="00545BD9">
        <w:rPr>
          <w:sz w:val="20"/>
          <w:szCs w:val="20"/>
          <w:lang w:val="en-US"/>
        </w:rPr>
        <w:t xml:space="preserve">La </w:t>
      </w:r>
      <w:proofErr w:type="spellStart"/>
      <w:r w:rsidRPr="00545BD9">
        <w:rPr>
          <w:sz w:val="20"/>
          <w:szCs w:val="20"/>
          <w:lang w:val="en-US"/>
        </w:rPr>
        <w:t>requête</w:t>
      </w:r>
      <w:proofErr w:type="spellEnd"/>
      <w:r w:rsidRPr="00545BD9">
        <w:rPr>
          <w:sz w:val="20"/>
          <w:szCs w:val="20"/>
          <w:lang w:val="en-US"/>
        </w:rPr>
        <w:t xml:space="preserve"> </w:t>
      </w:r>
      <w:proofErr w:type="gramStart"/>
      <w:r w:rsidRPr="00545BD9">
        <w:rPr>
          <w:sz w:val="20"/>
          <w:szCs w:val="20"/>
          <w:lang w:val="en-US"/>
        </w:rPr>
        <w:t>est</w:t>
      </w:r>
      <w:proofErr w:type="gramEnd"/>
      <w:r w:rsidRPr="00545BD9">
        <w:rPr>
          <w:sz w:val="20"/>
          <w:szCs w:val="20"/>
          <w:lang w:val="en-US"/>
        </w:rPr>
        <w:t xml:space="preserve"> </w:t>
      </w:r>
      <w:proofErr w:type="spellStart"/>
      <w:r w:rsidRPr="00545BD9">
        <w:rPr>
          <w:sz w:val="20"/>
          <w:szCs w:val="20"/>
          <w:lang w:val="en-US"/>
        </w:rPr>
        <w:t>accueillie</w:t>
      </w:r>
      <w:proofErr w:type="spellEnd"/>
      <w:r w:rsidRPr="00545BD9">
        <w:rPr>
          <w:sz w:val="20"/>
          <w:szCs w:val="20"/>
          <w:lang w:val="en-US"/>
        </w:rPr>
        <w:t>.</w:t>
      </w:r>
    </w:p>
    <w:p w:rsidR="00AC4E2E" w:rsidRPr="00545BD9" w:rsidRDefault="00AC4E2E" w:rsidP="008651FB">
      <w:pPr>
        <w:jc w:val="both"/>
        <w:rPr>
          <w:sz w:val="20"/>
          <w:szCs w:val="20"/>
          <w:lang w:val="en-US"/>
        </w:rPr>
      </w:pPr>
    </w:p>
    <w:p w:rsidR="009A7C0C" w:rsidRPr="00545BD9" w:rsidRDefault="009A7C0C" w:rsidP="008651FB">
      <w:pPr>
        <w:jc w:val="both"/>
        <w:rPr>
          <w:sz w:val="20"/>
          <w:szCs w:val="20"/>
          <w:lang w:val="en-US"/>
        </w:rPr>
      </w:pPr>
    </w:p>
    <w:p w:rsidR="009A7C0C" w:rsidRPr="00545BD9" w:rsidRDefault="009A7C0C" w:rsidP="008651FB">
      <w:pPr>
        <w:jc w:val="both"/>
        <w:rPr>
          <w:sz w:val="20"/>
          <w:szCs w:val="20"/>
          <w:lang w:val="en-US"/>
        </w:rPr>
      </w:pPr>
    </w:p>
    <w:p w:rsidR="009A2612" w:rsidRPr="008670D8" w:rsidRDefault="009A2612" w:rsidP="008651FB">
      <w:pPr>
        <w:spacing w:line="233" w:lineRule="auto"/>
        <w:jc w:val="both"/>
        <w:rPr>
          <w:sz w:val="20"/>
          <w:szCs w:val="20"/>
        </w:rPr>
      </w:pPr>
      <w:r w:rsidRPr="008670D8">
        <w:rPr>
          <w:b/>
          <w:bCs/>
          <w:sz w:val="20"/>
          <w:szCs w:val="20"/>
        </w:rPr>
        <w:t xml:space="preserve">UPON APPLICATION </w:t>
      </w:r>
      <w:r w:rsidRPr="008670D8">
        <w:rPr>
          <w:bCs/>
          <w:sz w:val="20"/>
          <w:szCs w:val="20"/>
        </w:rPr>
        <w:t xml:space="preserve">by </w:t>
      </w:r>
      <w:proofErr w:type="spellStart"/>
      <w:r w:rsidRPr="008670D8">
        <w:rPr>
          <w:bCs/>
          <w:sz w:val="20"/>
          <w:szCs w:val="20"/>
        </w:rPr>
        <w:t>Promutuel</w:t>
      </w:r>
      <w:proofErr w:type="spellEnd"/>
      <w:r w:rsidRPr="008670D8">
        <w:rPr>
          <w:bCs/>
          <w:sz w:val="20"/>
          <w:szCs w:val="20"/>
        </w:rPr>
        <w:t xml:space="preserve"> Insurance </w:t>
      </w:r>
      <w:proofErr w:type="spellStart"/>
      <w:r w:rsidRPr="008670D8">
        <w:rPr>
          <w:bCs/>
          <w:sz w:val="20"/>
          <w:szCs w:val="20"/>
        </w:rPr>
        <w:t>Portneuf</w:t>
      </w:r>
      <w:proofErr w:type="spellEnd"/>
      <w:r w:rsidRPr="008670D8">
        <w:rPr>
          <w:bCs/>
          <w:sz w:val="20"/>
          <w:szCs w:val="20"/>
        </w:rPr>
        <w:t xml:space="preserve">-Champlain pursuant to Rule 47 of the </w:t>
      </w:r>
      <w:r w:rsidRPr="008670D8">
        <w:rPr>
          <w:bCs/>
          <w:i/>
          <w:sz w:val="20"/>
          <w:szCs w:val="20"/>
        </w:rPr>
        <w:t>Rules of the Supreme Court of Canada</w:t>
      </w:r>
      <w:r w:rsidRPr="008670D8">
        <w:rPr>
          <w:bCs/>
          <w:sz w:val="20"/>
          <w:szCs w:val="20"/>
        </w:rPr>
        <w:t xml:space="preserve"> for permission to file a joint factum as intervener and as appellant in files 37421 and 37422</w:t>
      </w:r>
      <w:r w:rsidRPr="008670D8">
        <w:rPr>
          <w:sz w:val="20"/>
          <w:szCs w:val="20"/>
        </w:rPr>
        <w:t>;</w:t>
      </w:r>
    </w:p>
    <w:p w:rsidR="009A2612" w:rsidRPr="008670D8" w:rsidRDefault="009A2612" w:rsidP="0086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0"/>
          <w:szCs w:val="20"/>
        </w:rPr>
      </w:pPr>
    </w:p>
    <w:p w:rsidR="009A2612" w:rsidRPr="008670D8" w:rsidRDefault="009A2612" w:rsidP="0086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0"/>
          <w:szCs w:val="20"/>
        </w:rPr>
      </w:pPr>
      <w:r w:rsidRPr="008670D8">
        <w:rPr>
          <w:b/>
          <w:bCs/>
          <w:sz w:val="20"/>
          <w:szCs w:val="20"/>
        </w:rPr>
        <w:t xml:space="preserve">AND THE MATERIAL FILED </w:t>
      </w:r>
      <w:r w:rsidRPr="008670D8">
        <w:rPr>
          <w:bCs/>
          <w:sz w:val="20"/>
          <w:szCs w:val="20"/>
        </w:rPr>
        <w:t>having been read;</w:t>
      </w:r>
    </w:p>
    <w:p w:rsidR="009A2612" w:rsidRPr="008670D8" w:rsidRDefault="009A2612" w:rsidP="0086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9A2612" w:rsidRPr="008670D8" w:rsidRDefault="009A2612" w:rsidP="0086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0"/>
          <w:szCs w:val="20"/>
        </w:rPr>
      </w:pPr>
      <w:r w:rsidRPr="008670D8">
        <w:rPr>
          <w:b/>
          <w:bCs/>
          <w:sz w:val="20"/>
          <w:szCs w:val="20"/>
        </w:rPr>
        <w:t>IT IS HEREBY ORDERED THAT:</w:t>
      </w:r>
    </w:p>
    <w:p w:rsidR="009A2612" w:rsidRPr="008670D8" w:rsidRDefault="009A2612" w:rsidP="0086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9A2612" w:rsidRPr="008670D8" w:rsidRDefault="009A2612" w:rsidP="0086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8670D8">
        <w:rPr>
          <w:sz w:val="20"/>
          <w:szCs w:val="20"/>
        </w:rPr>
        <w:t>The motion is granted.</w:t>
      </w:r>
    </w:p>
    <w:p w:rsidR="009A2612" w:rsidRDefault="009A2612" w:rsidP="008651FB">
      <w:pPr>
        <w:jc w:val="both"/>
        <w:rPr>
          <w:sz w:val="20"/>
          <w:szCs w:val="20"/>
          <w:lang w:val="fr-CA"/>
        </w:rPr>
      </w:pPr>
    </w:p>
    <w:p w:rsidR="009A7C0C" w:rsidRPr="00AC4E2E" w:rsidRDefault="003E16C9" w:rsidP="00831CA9">
      <w:pPr>
        <w:jc w:val="both"/>
        <w:rPr>
          <w:sz w:val="20"/>
          <w:szCs w:val="20"/>
          <w:lang w:val="fr-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AD7E90" w:rsidRPr="00AD7E90" w:rsidRDefault="00AD7E90" w:rsidP="00831CA9">
      <w:pPr>
        <w:jc w:val="both"/>
        <w:rPr>
          <w:sz w:val="20"/>
          <w:szCs w:val="20"/>
          <w:lang w:val="fr-CA"/>
        </w:rPr>
      </w:pPr>
    </w:p>
    <w:p w:rsidR="00831CA9" w:rsidRPr="00AD7E90" w:rsidRDefault="00831CA9" w:rsidP="00831CA9">
      <w:pPr>
        <w:jc w:val="both"/>
        <w:rPr>
          <w:sz w:val="20"/>
          <w:szCs w:val="20"/>
          <w:lang w:val="fr-CA"/>
        </w:rPr>
        <w:sectPr w:rsidR="00831CA9" w:rsidRPr="00AD7E90" w:rsidSect="00831CA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5B0329">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5B0329">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5B0329">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5B0329">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5B0329">
            <w:pPr>
              <w:jc w:val="center"/>
              <w:rPr>
                <w:rFonts w:ascii="Arial" w:hAnsi="Arial" w:cs="Arial"/>
                <w:b/>
                <w:sz w:val="13"/>
                <w:szCs w:val="13"/>
              </w:rPr>
            </w:pPr>
          </w:p>
          <w:p w:rsidR="007E6F25" w:rsidRPr="00C33804" w:rsidRDefault="007E6F25" w:rsidP="005B0329">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2" w:type="pct"/>
            <w:tcMar>
              <w:bottom w:w="43" w:type="dxa"/>
            </w:tcMar>
            <w:vAlign w:val="bottom"/>
          </w:tcPr>
          <w:p w:rsidR="007E6F25" w:rsidRPr="00C33804" w:rsidRDefault="007E6F25" w:rsidP="005B0329">
            <w:pPr>
              <w:jc w:val="center"/>
              <w:rPr>
                <w:rFonts w:ascii="Arial" w:hAnsi="Arial" w:cs="Arial"/>
                <w:sz w:val="13"/>
                <w:szCs w:val="13"/>
              </w:rPr>
            </w:pPr>
          </w:p>
        </w:tc>
        <w:tc>
          <w:tcPr>
            <w:tcW w:w="225" w:type="pct"/>
            <w:tcMar>
              <w:bottom w:w="43" w:type="dxa"/>
            </w:tcMar>
            <w:vAlign w:val="bottom"/>
          </w:tcPr>
          <w:p w:rsidR="007E6F25" w:rsidRPr="00C33804" w:rsidRDefault="007E6F25" w:rsidP="005B0329">
            <w:pPr>
              <w:jc w:val="center"/>
              <w:rPr>
                <w:rFonts w:ascii="Arial" w:hAnsi="Arial" w:cs="Arial"/>
                <w:sz w:val="13"/>
                <w:szCs w:val="13"/>
              </w:rPr>
            </w:pPr>
          </w:p>
        </w:tc>
        <w:tc>
          <w:tcPr>
            <w:tcW w:w="223" w:type="pct"/>
            <w:tcMar>
              <w:bottom w:w="43" w:type="dxa"/>
            </w:tcMar>
            <w:vAlign w:val="bottom"/>
          </w:tcPr>
          <w:p w:rsidR="007E6F25" w:rsidRPr="00C33804" w:rsidRDefault="007E6F25" w:rsidP="005B0329">
            <w:pPr>
              <w:jc w:val="center"/>
              <w:rPr>
                <w:rFonts w:ascii="Arial" w:hAnsi="Arial" w:cs="Arial"/>
                <w:sz w:val="13"/>
                <w:szCs w:val="13"/>
              </w:rPr>
            </w:pPr>
          </w:p>
        </w:tc>
        <w:tc>
          <w:tcPr>
            <w:tcW w:w="224" w:type="pct"/>
            <w:tcMar>
              <w:bottom w:w="43" w:type="dxa"/>
            </w:tcMar>
            <w:vAlign w:val="bottom"/>
          </w:tcPr>
          <w:p w:rsidR="007E6F25" w:rsidRPr="00C33804" w:rsidRDefault="007E6F25" w:rsidP="005B0329">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w:t>
            </w:r>
          </w:p>
        </w:tc>
      </w:tr>
      <w:tr w:rsidR="007E6F25" w:rsidRPr="00C33804" w:rsidTr="005B0329">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5B0329">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5B0329">
            <w:pPr>
              <w:jc w:val="center"/>
              <w:rPr>
                <w:rFonts w:ascii="Arial" w:hAnsi="Arial" w:cs="Arial"/>
                <w:b/>
                <w:sz w:val="13"/>
                <w:szCs w:val="13"/>
              </w:rPr>
            </w:pPr>
            <w:r w:rsidRPr="00CB2402">
              <w:rPr>
                <w:rFonts w:ascii="Arial" w:hAnsi="Arial" w:cs="Arial"/>
                <w:b/>
                <w:sz w:val="13"/>
                <w:szCs w:val="13"/>
              </w:rPr>
              <w:t>H</w:t>
            </w:r>
          </w:p>
          <w:p w:rsidR="007E6F25" w:rsidRPr="00CB2402" w:rsidRDefault="007E6F25" w:rsidP="005B0329">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5B0329">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5B0329">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5B0329">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5B0329">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9</w:t>
            </w:r>
          </w:p>
        </w:tc>
      </w:tr>
      <w:tr w:rsidR="007E6F25" w:rsidRPr="00C33804" w:rsidTr="005B0329">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5B0329">
            <w:pPr>
              <w:jc w:val="center"/>
              <w:rPr>
                <w:rFonts w:ascii="Arial" w:hAnsi="Arial" w:cs="Arial"/>
                <w:b/>
                <w:sz w:val="13"/>
                <w:szCs w:val="13"/>
              </w:rPr>
            </w:pPr>
            <w:r>
              <w:rPr>
                <w:rFonts w:ascii="Arial" w:hAnsi="Arial" w:cs="Arial"/>
                <w:b/>
                <w:sz w:val="13"/>
                <w:szCs w:val="13"/>
              </w:rPr>
              <w:t>H</w:t>
            </w:r>
          </w:p>
          <w:p w:rsidR="007E6F25" w:rsidRPr="00C33804" w:rsidRDefault="007E6F25" w:rsidP="005B0329">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5B0329">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5B0329">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16</w:t>
            </w:r>
          </w:p>
        </w:tc>
      </w:tr>
      <w:tr w:rsidR="007E6F25" w:rsidRPr="00C33804" w:rsidTr="005B0329">
        <w:trPr>
          <w:trHeight w:val="346"/>
        </w:trPr>
        <w:tc>
          <w:tcPr>
            <w:tcW w:w="225" w:type="pct"/>
            <w:tcBorders>
              <w:lef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23</w:t>
            </w:r>
          </w:p>
        </w:tc>
      </w:tr>
      <w:tr w:rsidR="007E6F25" w:rsidRPr="00C33804" w:rsidTr="005B0329">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5B0329">
            <w:pPr>
              <w:rPr>
                <w:rFonts w:ascii="Arial" w:hAnsi="Arial" w:cs="Arial"/>
                <w:sz w:val="13"/>
                <w:szCs w:val="13"/>
              </w:rPr>
            </w:pPr>
            <w:r w:rsidRPr="00CB2402">
              <w:rPr>
                <w:rFonts w:ascii="Arial" w:hAnsi="Arial" w:cs="Arial"/>
                <w:sz w:val="13"/>
                <w:szCs w:val="13"/>
              </w:rPr>
              <w:t xml:space="preserve"> 24 /</w:t>
            </w:r>
          </w:p>
          <w:p w:rsidR="007E6F25" w:rsidRPr="00CB2402" w:rsidRDefault="007E6F25" w:rsidP="005B0329">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5B0329">
            <w:pPr>
              <w:jc w:val="center"/>
              <w:rPr>
                <w:rFonts w:ascii="Arial" w:hAnsi="Arial" w:cs="Arial"/>
                <w:b/>
                <w:sz w:val="13"/>
                <w:szCs w:val="13"/>
              </w:rPr>
            </w:pPr>
            <w:r w:rsidRPr="00CB2402">
              <w:rPr>
                <w:rFonts w:ascii="Arial" w:hAnsi="Arial" w:cs="Arial"/>
                <w:b/>
                <w:sz w:val="13"/>
                <w:szCs w:val="13"/>
              </w:rPr>
              <w:t>H</w:t>
            </w:r>
          </w:p>
          <w:p w:rsidR="007E6F25" w:rsidRPr="00CB2402" w:rsidRDefault="007E6F25" w:rsidP="005B0329">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5B0329">
            <w:pPr>
              <w:jc w:val="center"/>
              <w:rPr>
                <w:rFonts w:ascii="Arial" w:hAnsi="Arial" w:cs="Arial"/>
                <w:b/>
                <w:sz w:val="13"/>
                <w:szCs w:val="13"/>
              </w:rPr>
            </w:pPr>
            <w:r w:rsidRPr="00CB2402">
              <w:rPr>
                <w:rFonts w:ascii="Arial" w:hAnsi="Arial" w:cs="Arial"/>
                <w:b/>
                <w:sz w:val="13"/>
                <w:szCs w:val="13"/>
              </w:rPr>
              <w:t>H</w:t>
            </w:r>
          </w:p>
          <w:p w:rsidR="007E6F25" w:rsidRPr="00CB2402" w:rsidRDefault="007E6F25" w:rsidP="005B0329">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5B0329">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5B0329">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5B0329">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5B0329">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5B0329">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5B0329">
            <w:pPr>
              <w:jc w:val="center"/>
              <w:rPr>
                <w:rFonts w:ascii="Arial" w:hAnsi="Arial" w:cs="Arial"/>
                <w:b/>
                <w:sz w:val="13"/>
                <w:szCs w:val="13"/>
              </w:rPr>
            </w:pPr>
            <w:r w:rsidRPr="00800AD6">
              <w:rPr>
                <w:rFonts w:ascii="Arial" w:hAnsi="Arial" w:cs="Arial"/>
                <w:b/>
                <w:sz w:val="13"/>
                <w:szCs w:val="13"/>
              </w:rPr>
              <w:t>H</w:t>
            </w:r>
          </w:p>
          <w:p w:rsidR="007E6F25" w:rsidRPr="00C33804" w:rsidRDefault="007E6F25" w:rsidP="005B0329">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2" w:type="pct"/>
            <w:tcMar>
              <w:bottom w:w="43" w:type="dxa"/>
            </w:tcMar>
            <w:vAlign w:val="bottom"/>
          </w:tcPr>
          <w:p w:rsidR="007E6F25" w:rsidRPr="00C33804" w:rsidRDefault="007E6F25" w:rsidP="005B0329">
            <w:pPr>
              <w:jc w:val="center"/>
              <w:rPr>
                <w:rFonts w:ascii="Arial" w:hAnsi="Arial" w:cs="Arial"/>
                <w:sz w:val="13"/>
                <w:szCs w:val="13"/>
              </w:rPr>
            </w:pPr>
          </w:p>
        </w:tc>
        <w:tc>
          <w:tcPr>
            <w:tcW w:w="223" w:type="pct"/>
            <w:tcMar>
              <w:bottom w:w="43" w:type="dxa"/>
            </w:tcMar>
            <w:vAlign w:val="bottom"/>
          </w:tcPr>
          <w:p w:rsidR="007E6F25" w:rsidRPr="00C33804" w:rsidRDefault="007E6F25" w:rsidP="005B0329">
            <w:pPr>
              <w:jc w:val="center"/>
              <w:rPr>
                <w:rFonts w:ascii="Arial" w:hAnsi="Arial" w:cs="Arial"/>
                <w:sz w:val="13"/>
                <w:szCs w:val="13"/>
              </w:rPr>
            </w:pPr>
          </w:p>
        </w:tc>
        <w:tc>
          <w:tcPr>
            <w:tcW w:w="222" w:type="pct"/>
            <w:tcMar>
              <w:bottom w:w="43" w:type="dxa"/>
            </w:tcMar>
            <w:vAlign w:val="bottom"/>
          </w:tcPr>
          <w:p w:rsidR="007E6F25" w:rsidRPr="00C33804" w:rsidRDefault="007E6F25" w:rsidP="005B0329">
            <w:pPr>
              <w:jc w:val="center"/>
              <w:rPr>
                <w:rFonts w:ascii="Arial" w:hAnsi="Arial" w:cs="Arial"/>
                <w:sz w:val="13"/>
                <w:szCs w:val="13"/>
              </w:rPr>
            </w:pPr>
          </w:p>
        </w:tc>
        <w:tc>
          <w:tcPr>
            <w:tcW w:w="223" w:type="pct"/>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w:t>
            </w:r>
          </w:p>
        </w:tc>
      </w:tr>
      <w:tr w:rsidR="007E6F25" w:rsidRPr="00C33804" w:rsidTr="005B0329">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10</w:t>
            </w:r>
          </w:p>
        </w:tc>
      </w:tr>
      <w:tr w:rsidR="007E6F25" w:rsidRPr="00C33804" w:rsidTr="005B0329">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17</w:t>
            </w:r>
          </w:p>
        </w:tc>
      </w:tr>
      <w:tr w:rsidR="007E6F25" w:rsidRPr="00C33804" w:rsidTr="005B0329">
        <w:trPr>
          <w:trHeight w:val="346"/>
        </w:trPr>
        <w:tc>
          <w:tcPr>
            <w:tcW w:w="226" w:type="pct"/>
            <w:tcBorders>
              <w:lef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24</w:t>
            </w:r>
          </w:p>
        </w:tc>
      </w:tr>
      <w:tr w:rsidR="007E6F25" w:rsidRPr="00C33804" w:rsidTr="005B0329">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5B0329">
            <w:pPr>
              <w:jc w:val="center"/>
              <w:rPr>
                <w:rFonts w:ascii="Arial" w:hAnsi="Arial" w:cs="Arial"/>
                <w:b/>
                <w:sz w:val="13"/>
                <w:szCs w:val="13"/>
              </w:rPr>
            </w:pPr>
            <w:r w:rsidRPr="004A406E">
              <w:rPr>
                <w:rFonts w:ascii="Arial" w:hAnsi="Arial" w:cs="Arial"/>
                <w:b/>
                <w:sz w:val="13"/>
                <w:szCs w:val="13"/>
              </w:rPr>
              <w:t>H</w:t>
            </w:r>
          </w:p>
          <w:p w:rsidR="007E6F25" w:rsidRPr="00C33804" w:rsidRDefault="007E6F25" w:rsidP="005B0329">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5B0329">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5B0329">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5B0329">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5B0329">
            <w:pPr>
              <w:jc w:val="center"/>
              <w:rPr>
                <w:rFonts w:ascii="Arial" w:hAnsi="Arial" w:cs="Arial"/>
                <w:b/>
                <w:sz w:val="13"/>
                <w:szCs w:val="13"/>
              </w:rPr>
            </w:pPr>
            <w:r w:rsidRPr="00800AD6">
              <w:rPr>
                <w:rFonts w:ascii="Arial" w:hAnsi="Arial" w:cs="Arial"/>
                <w:b/>
                <w:sz w:val="13"/>
                <w:szCs w:val="13"/>
              </w:rPr>
              <w:t>H</w:t>
            </w:r>
          </w:p>
          <w:p w:rsidR="007E6F25" w:rsidRPr="00C33804" w:rsidRDefault="007E6F25" w:rsidP="005B0329">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w:t>
            </w:r>
          </w:p>
        </w:tc>
      </w:tr>
      <w:tr w:rsidR="007E6F25" w:rsidRPr="00C33804" w:rsidTr="005B0329">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5B0329">
            <w:pPr>
              <w:jc w:val="center"/>
              <w:rPr>
                <w:rFonts w:ascii="Arial" w:hAnsi="Arial" w:cs="Arial"/>
                <w:sz w:val="13"/>
                <w:szCs w:val="13"/>
              </w:rPr>
            </w:pPr>
          </w:p>
          <w:p w:rsidR="007E6F25" w:rsidRPr="00C33804" w:rsidRDefault="007E6F25" w:rsidP="005B0329">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9</w:t>
            </w:r>
          </w:p>
        </w:tc>
      </w:tr>
      <w:tr w:rsidR="007E6F25" w:rsidRPr="00C33804" w:rsidTr="005B0329">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16</w:t>
            </w:r>
          </w:p>
        </w:tc>
      </w:tr>
      <w:tr w:rsidR="007E6F25" w:rsidRPr="00C33804" w:rsidTr="005B0329">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5B0329">
            <w:pPr>
              <w:jc w:val="center"/>
              <w:rPr>
                <w:rFonts w:ascii="Arial" w:hAnsi="Arial" w:cs="Arial"/>
                <w:b/>
                <w:sz w:val="13"/>
                <w:szCs w:val="13"/>
              </w:rPr>
            </w:pPr>
            <w:r w:rsidRPr="00800AD6">
              <w:rPr>
                <w:rFonts w:ascii="Arial" w:hAnsi="Arial" w:cs="Arial"/>
                <w:b/>
                <w:sz w:val="13"/>
                <w:szCs w:val="13"/>
              </w:rPr>
              <w:t>H</w:t>
            </w:r>
          </w:p>
          <w:p w:rsidR="007E6F25" w:rsidRPr="00C33804" w:rsidRDefault="007E6F25" w:rsidP="005B0329">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23</w:t>
            </w:r>
          </w:p>
        </w:tc>
      </w:tr>
      <w:tr w:rsidR="007E6F25" w:rsidRPr="00C33804" w:rsidTr="005B0329">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5B0329">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5B0329">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5B0329">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5B0329">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xml:space="preserve">/ </w:t>
            </w:r>
            <w:proofErr w:type="spellStart"/>
            <w:r w:rsidR="0013595D" w:rsidRPr="002E0C7E">
              <w:rPr>
                <w:rFonts w:ascii="Arial" w:hAnsi="Arial"/>
                <w:b/>
                <w:sz w:val="16"/>
              </w:rPr>
              <w:t>jours</w:t>
            </w:r>
            <w:proofErr w:type="spellEnd"/>
            <w:r w:rsidR="0013595D" w:rsidRPr="002E0C7E">
              <w:rPr>
                <w:rFonts w:ascii="Arial" w:hAnsi="Arial"/>
                <w:b/>
                <w:sz w:val="16"/>
              </w:rPr>
              <w:t xml:space="preserve"> </w:t>
            </w:r>
            <w:proofErr w:type="spellStart"/>
            <w:r w:rsidR="0013595D" w:rsidRPr="002E0C7E">
              <w:rPr>
                <w:rFonts w:ascii="Arial" w:hAnsi="Arial"/>
                <w:b/>
                <w:sz w:val="16"/>
              </w:rPr>
              <w:t>fériés</w:t>
            </w:r>
            <w:proofErr w:type="spellEnd"/>
            <w:r w:rsidR="0013595D" w:rsidRPr="002E0C7E">
              <w:rPr>
                <w:rFonts w:ascii="Arial" w:hAnsi="Arial"/>
                <w:b/>
                <w:sz w:val="16"/>
              </w:rPr>
              <w:t xml:space="preserve"> </w:t>
            </w:r>
            <w:proofErr w:type="spellStart"/>
            <w:r w:rsidR="0013595D" w:rsidRPr="002E0C7E">
              <w:rPr>
                <w:rFonts w:ascii="Arial" w:hAnsi="Arial"/>
                <w:b/>
                <w:sz w:val="16"/>
              </w:rPr>
              <w:t>durant</w:t>
            </w:r>
            <w:proofErr w:type="spellEnd"/>
            <w:r w:rsidR="0013595D"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31"/>
      <w:footerReference w:type="default" r:id="rId3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C0" w:rsidRDefault="005528C0" w:rsidP="00A87207">
      <w:r>
        <w:separator/>
      </w:r>
    </w:p>
  </w:endnote>
  <w:endnote w:type="continuationSeparator" w:id="0">
    <w:p w:rsidR="005528C0" w:rsidRDefault="005528C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3E16C9" w:rsidP="00A87207">
    <w:pPr>
      <w:pStyle w:val="Footer"/>
    </w:pPr>
    <w:r>
      <w:pict>
        <v:rect id="_x0000_i1044" style="width:480.95pt;height:1pt" o:hralign="center" o:hrstd="t" o:hrnoshade="t" o:hr="t" fillcolor="black [3213]" stroked="f"/>
      </w:pict>
    </w:r>
  </w:p>
  <w:p w:rsidR="005528C0" w:rsidRPr="00B7374B" w:rsidRDefault="005528C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E16C9">
      <w:rPr>
        <w:noProof/>
        <w:szCs w:val="24"/>
      </w:rPr>
      <w:t>1286</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3E16C9" w:rsidP="00EB2B90">
    <w:pPr>
      <w:tabs>
        <w:tab w:val="center" w:pos="4680"/>
      </w:tabs>
    </w:pPr>
    <w:r>
      <w:pict>
        <v:rect id="_x0000_i1059" style="width:480.95pt;height:1pt" o:hralign="center" o:hrstd="t" o:hrnoshade="t" o:hr="t" fillcolor="black [3213]" stroked="f"/>
      </w:pict>
    </w:r>
  </w:p>
  <w:p w:rsidR="005528C0" w:rsidRPr="0031432F" w:rsidRDefault="005528C0" w:rsidP="00EB2B90">
    <w:pPr>
      <w:tabs>
        <w:tab w:val="center" w:pos="4680"/>
      </w:tabs>
    </w:pPr>
    <w:r>
      <w:tab/>
      <w:t xml:space="preserve">- </w:t>
    </w:r>
    <w:r>
      <w:fldChar w:fldCharType="begin"/>
    </w:r>
    <w:r>
      <w:instrText xml:space="preserve"> PAGE   \* MERGEFORMAT </w:instrText>
    </w:r>
    <w:r>
      <w:fldChar w:fldCharType="separate"/>
    </w:r>
    <w:r w:rsidR="003E16C9">
      <w:rPr>
        <w:noProof/>
      </w:rPr>
      <w:t>1293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Pr="00924065" w:rsidRDefault="005528C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3E16C9" w:rsidP="00755F22">
    <w:pPr>
      <w:tabs>
        <w:tab w:val="left" w:pos="-1440"/>
        <w:tab w:val="left" w:pos="-720"/>
      </w:tabs>
    </w:pPr>
    <w:r>
      <w:pict>
        <v:rect id="_x0000_i1045" style="width:480.95pt;height:1pt" o:hralign="center" o:hrstd="t" o:hrnoshade="t" o:hr="t" fillcolor="black [3213]" stroked="f"/>
      </w:pict>
    </w:r>
  </w:p>
  <w:p w:rsidR="005528C0" w:rsidRPr="00954D22" w:rsidRDefault="005528C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E16C9">
      <w:rPr>
        <w:noProof/>
        <w:szCs w:val="24"/>
      </w:rPr>
      <w:t>1285</w:t>
    </w:r>
    <w:r>
      <w:rPr>
        <w:szCs w:val="24"/>
      </w:rPr>
      <w:fldChar w:fldCharType="end"/>
    </w:r>
    <w:r w:rsidRPr="00954D22">
      <w:rPr>
        <w:szCs w:val="24"/>
      </w:rPr>
      <w:t xml:space="preserve"> -</w:t>
    </w:r>
  </w:p>
  <w:p w:rsidR="005528C0" w:rsidRDefault="00552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3E16C9" w:rsidP="00A87207">
    <w:pPr>
      <w:pStyle w:val="Footer"/>
    </w:pPr>
    <w:r>
      <w:pict>
        <v:rect id="_x0000_i1047" style="width:480.95pt;height:1pt" o:hralign="center" o:hrstd="t" o:hrnoshade="t" o:hr="t" fillcolor="black [3213]" stroked="f"/>
      </w:pict>
    </w:r>
  </w:p>
  <w:p w:rsidR="005528C0" w:rsidRPr="00B7374B" w:rsidRDefault="005528C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3E16C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8" style="width:480.95pt;height:1pt" o:hralign="center" o:hrstd="t" o:hrnoshade="t" o:hr="t" fillcolor="black [3213]" stroked="f"/>
      </w:pict>
    </w:r>
  </w:p>
  <w:p w:rsidR="005528C0" w:rsidRPr="00954D22" w:rsidRDefault="005528C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E16C9">
      <w:rPr>
        <w:noProof/>
        <w:szCs w:val="24"/>
      </w:rPr>
      <w:t>1288</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5528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528C0" w:rsidRDefault="005528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528C0" w:rsidRDefault="005528C0">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3E16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5528C0" w:rsidRPr="0009648D" w:rsidRDefault="005528C0" w:rsidP="00ED7E83">
    <w:pPr>
      <w:tabs>
        <w:tab w:val="center" w:pos="4680"/>
      </w:tabs>
    </w:pPr>
    <w:r>
      <w:tab/>
    </w:r>
    <w:r w:rsidRPr="0009648D">
      <w:t xml:space="preserve">- </w:t>
    </w:r>
    <w:r>
      <w:fldChar w:fldCharType="begin"/>
    </w:r>
    <w:r>
      <w:instrText xml:space="preserve"> PAGE   \* MERGEFORMAT </w:instrText>
    </w:r>
    <w:r>
      <w:fldChar w:fldCharType="separate"/>
    </w:r>
    <w:r w:rsidR="003E16C9">
      <w:rPr>
        <w:noProof/>
      </w:rPr>
      <w:t>1292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3E16C9">
    <w:pPr>
      <w:pStyle w:val="Footer"/>
      <w:rPr>
        <w:lang w:val="fr-CA"/>
      </w:rPr>
    </w:pPr>
    <w:r>
      <w:rPr>
        <w:lang w:val="fr-CA"/>
      </w:rPr>
      <w:pict>
        <v:rect id="_x0000_i1054" style="width:480.95pt;height:1pt" o:hralign="center" o:hrstd="t" o:hrnoshade="t" o:hr="t" fillcolor="black [3213]" stroked="f"/>
      </w:pict>
    </w:r>
  </w:p>
  <w:p w:rsidR="005528C0" w:rsidRDefault="005528C0" w:rsidP="00245129">
    <w:pPr>
      <w:tabs>
        <w:tab w:val="center" w:pos="4680"/>
      </w:tabs>
    </w:pPr>
    <w:r>
      <w:tab/>
    </w:r>
    <w:r w:rsidRPr="0009648D">
      <w:t xml:space="preserve">- </w:t>
    </w:r>
    <w:r>
      <w:fldChar w:fldCharType="begin"/>
    </w:r>
    <w:r>
      <w:instrText xml:space="preserve"> PAGE   \* MERGEFORMAT </w:instrText>
    </w:r>
    <w:r>
      <w:fldChar w:fldCharType="separate"/>
    </w:r>
    <w:r w:rsidR="003E16C9">
      <w:rPr>
        <w:noProof/>
      </w:rPr>
      <w:t>1289</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5528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528C0" w:rsidRDefault="005528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528C0" w:rsidRDefault="005528C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3E16C9" w:rsidP="00755F22">
    <w:pPr>
      <w:tabs>
        <w:tab w:val="left" w:pos="-1440"/>
        <w:tab w:val="left" w:pos="-720"/>
      </w:tabs>
    </w:pPr>
    <w:r>
      <w:pict>
        <v:rect id="_x0000_i1058" style="width:480.95pt;height:1pt" o:hralign="center" o:hrstd="t" o:hrnoshade="t" o:hr="t" fillcolor="black [3213]" stroked="f"/>
      </w:pict>
    </w:r>
  </w:p>
  <w:p w:rsidR="005528C0" w:rsidRDefault="005528C0" w:rsidP="00EB2B90">
    <w:pPr>
      <w:tabs>
        <w:tab w:val="center" w:pos="4680"/>
      </w:tabs>
    </w:pPr>
    <w:r>
      <w:tab/>
      <w:t xml:space="preserve">- </w:t>
    </w:r>
    <w:r>
      <w:fldChar w:fldCharType="begin"/>
    </w:r>
    <w:r>
      <w:instrText xml:space="preserve"> PAGE   \* MERGEFORMAT </w:instrText>
    </w:r>
    <w:r>
      <w:fldChar w:fldCharType="separate"/>
    </w:r>
    <w:r w:rsidR="003E16C9">
      <w:rPr>
        <w:noProof/>
      </w:rPr>
      <w:t>1296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C0" w:rsidRDefault="005528C0" w:rsidP="00A87207">
      <w:r>
        <w:separator/>
      </w:r>
    </w:p>
  </w:footnote>
  <w:footnote w:type="continuationSeparator" w:id="0">
    <w:p w:rsidR="005528C0" w:rsidRDefault="005528C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528C0" w:rsidRPr="0044776A" w:rsidTr="00245129">
      <w:tc>
        <w:tcPr>
          <w:tcW w:w="4290" w:type="dxa"/>
          <w:tcMar>
            <w:left w:w="0" w:type="dxa"/>
            <w:right w:w="0" w:type="dxa"/>
          </w:tcMar>
        </w:tcPr>
        <w:p w:rsidR="005528C0" w:rsidRPr="0044776A" w:rsidRDefault="005528C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528C0" w:rsidRPr="0044776A" w:rsidRDefault="005528C0" w:rsidP="002E2327">
          <w:pPr>
            <w:keepNext/>
            <w:keepLines/>
            <w:tabs>
              <w:tab w:val="left" w:pos="-1440"/>
              <w:tab w:val="left" w:pos="-720"/>
            </w:tabs>
            <w:jc w:val="center"/>
            <w:rPr>
              <w:sz w:val="20"/>
              <w:szCs w:val="20"/>
            </w:rPr>
          </w:pPr>
        </w:p>
        <w:p w:rsidR="005528C0" w:rsidRPr="0044776A" w:rsidRDefault="005528C0" w:rsidP="002E2327">
          <w:pPr>
            <w:keepNext/>
            <w:keepLines/>
            <w:tabs>
              <w:tab w:val="left" w:pos="-1440"/>
              <w:tab w:val="left" w:pos="-720"/>
            </w:tabs>
            <w:jc w:val="center"/>
            <w:rPr>
              <w:sz w:val="20"/>
              <w:szCs w:val="20"/>
            </w:rPr>
          </w:pPr>
        </w:p>
        <w:p w:rsidR="005528C0" w:rsidRPr="0044776A" w:rsidRDefault="005528C0" w:rsidP="002E2327">
          <w:pPr>
            <w:keepNext/>
            <w:keepLines/>
            <w:tabs>
              <w:tab w:val="left" w:pos="-1440"/>
              <w:tab w:val="left" w:pos="-720"/>
            </w:tabs>
            <w:jc w:val="center"/>
            <w:rPr>
              <w:sz w:val="20"/>
              <w:szCs w:val="20"/>
            </w:rPr>
          </w:pPr>
        </w:p>
      </w:tc>
      <w:tc>
        <w:tcPr>
          <w:tcW w:w="4320" w:type="dxa"/>
          <w:tcMar>
            <w:left w:w="0" w:type="dxa"/>
            <w:right w:w="0" w:type="dxa"/>
          </w:tcMar>
        </w:tcPr>
        <w:p w:rsidR="005528C0" w:rsidRPr="0044776A" w:rsidRDefault="005528C0" w:rsidP="002E2327">
          <w:pPr>
            <w:keepLines/>
            <w:rPr>
              <w:sz w:val="20"/>
              <w:szCs w:val="20"/>
              <w:lang w:val="fr-CA"/>
            </w:rPr>
          </w:pPr>
          <w:r w:rsidRPr="0044776A">
            <w:rPr>
              <w:sz w:val="20"/>
              <w:szCs w:val="20"/>
              <w:lang w:val="fr-CA"/>
            </w:rPr>
            <w:t>DEMANDES D'AUTORISATION D'APPEL DÉPOSÉES</w:t>
          </w:r>
        </w:p>
      </w:tc>
    </w:tr>
  </w:tbl>
  <w:p w:rsidR="005528C0" w:rsidRDefault="005528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5528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552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552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528C0" w:rsidRPr="00545BD9" w:rsidTr="00245129">
      <w:tc>
        <w:tcPr>
          <w:tcW w:w="4200" w:type="dxa"/>
          <w:tcMar>
            <w:left w:w="0" w:type="dxa"/>
            <w:right w:w="0" w:type="dxa"/>
          </w:tcMar>
        </w:tcPr>
        <w:p w:rsidR="005528C0" w:rsidRPr="0044776A" w:rsidRDefault="005528C0" w:rsidP="0044776A">
          <w:pPr>
            <w:keepNext/>
            <w:keepLines/>
            <w:widowControl w:val="0"/>
            <w:rPr>
              <w:sz w:val="20"/>
              <w:szCs w:val="20"/>
            </w:rPr>
          </w:pPr>
          <w:r>
            <w:rPr>
              <w:sz w:val="20"/>
              <w:szCs w:val="20"/>
            </w:rPr>
            <w:t>APPLICATIONS FOR LEAVE</w:t>
          </w:r>
        </w:p>
        <w:p w:rsidR="005528C0" w:rsidRPr="0044776A" w:rsidRDefault="005528C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528C0" w:rsidRPr="0044776A" w:rsidRDefault="005528C0" w:rsidP="0044776A">
          <w:pPr>
            <w:keepNext/>
            <w:keepLines/>
            <w:widowControl w:val="0"/>
            <w:jc w:val="center"/>
            <w:rPr>
              <w:sz w:val="20"/>
              <w:szCs w:val="20"/>
            </w:rPr>
          </w:pPr>
        </w:p>
        <w:p w:rsidR="005528C0" w:rsidRPr="0044776A" w:rsidRDefault="005528C0" w:rsidP="0044776A">
          <w:pPr>
            <w:keepNext/>
            <w:keepLines/>
            <w:widowControl w:val="0"/>
            <w:jc w:val="center"/>
            <w:rPr>
              <w:sz w:val="20"/>
              <w:szCs w:val="20"/>
            </w:rPr>
          </w:pPr>
        </w:p>
        <w:p w:rsidR="005528C0" w:rsidRPr="0044776A" w:rsidRDefault="005528C0" w:rsidP="0044776A">
          <w:pPr>
            <w:keepNext/>
            <w:keepLines/>
            <w:widowControl w:val="0"/>
            <w:jc w:val="center"/>
            <w:rPr>
              <w:sz w:val="20"/>
              <w:szCs w:val="20"/>
            </w:rPr>
          </w:pPr>
        </w:p>
      </w:tc>
      <w:tc>
        <w:tcPr>
          <w:tcW w:w="4080" w:type="dxa"/>
          <w:tcMar>
            <w:left w:w="0" w:type="dxa"/>
            <w:right w:w="0" w:type="dxa"/>
          </w:tcMar>
        </w:tcPr>
        <w:p w:rsidR="005528C0" w:rsidRPr="0044776A" w:rsidRDefault="005528C0" w:rsidP="0044776A">
          <w:pPr>
            <w:keepLines/>
            <w:widowControl w:val="0"/>
            <w:rPr>
              <w:sz w:val="20"/>
              <w:szCs w:val="20"/>
              <w:lang w:val="fr-CA"/>
            </w:rPr>
          </w:pPr>
          <w:r w:rsidRPr="0044776A">
            <w:rPr>
              <w:sz w:val="20"/>
              <w:szCs w:val="20"/>
              <w:lang w:val="fr-CA"/>
            </w:rPr>
            <w:t>DEMANDES SOUMISES À LA COUR DEPUIS LA DERNIÈRE PARUTION</w:t>
          </w:r>
        </w:p>
        <w:p w:rsidR="005528C0" w:rsidRPr="0044776A" w:rsidRDefault="005528C0" w:rsidP="0044776A">
          <w:pPr>
            <w:widowControl w:val="0"/>
            <w:rPr>
              <w:sz w:val="20"/>
              <w:szCs w:val="20"/>
              <w:lang w:val="fr-CA"/>
            </w:rPr>
          </w:pPr>
        </w:p>
      </w:tc>
    </w:tr>
  </w:tbl>
  <w:p w:rsidR="005528C0" w:rsidRPr="002E2327" w:rsidRDefault="005528C0">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5528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528C0" w:rsidRPr="00545BD9">
      <w:tc>
        <w:tcPr>
          <w:tcW w:w="4200" w:type="dxa"/>
          <w:tcMar>
            <w:left w:w="0" w:type="dxa"/>
            <w:right w:w="0" w:type="dxa"/>
          </w:tcMar>
        </w:tcPr>
        <w:p w:rsidR="005528C0" w:rsidRDefault="005528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528C0" w:rsidRDefault="005528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528C0" w:rsidRDefault="005528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528C0" w:rsidRPr="00FF6BA5" w:rsidRDefault="005528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528C0" w:rsidRPr="00FF6BA5" w:rsidRDefault="005528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528C0" w:rsidRPr="00FF6BA5" w:rsidRDefault="005528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528C0" w:rsidRPr="00FF6BA5" w:rsidRDefault="005528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528C0" w:rsidRPr="00545BD9" w:rsidTr="00245129">
      <w:tc>
        <w:tcPr>
          <w:tcW w:w="4200" w:type="dxa"/>
          <w:tcMar>
            <w:left w:w="0" w:type="dxa"/>
            <w:right w:w="0" w:type="dxa"/>
          </w:tcMar>
        </w:tcPr>
        <w:p w:rsidR="005528C0" w:rsidRPr="00755F22" w:rsidRDefault="005528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528C0" w:rsidRPr="00755F22" w:rsidRDefault="005528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528C0" w:rsidRPr="00755F22" w:rsidRDefault="005528C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528C0" w:rsidRPr="00755F22" w:rsidRDefault="005528C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528C0" w:rsidRPr="00755F22" w:rsidRDefault="005528C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528C0" w:rsidRPr="00755F22" w:rsidRDefault="005528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528C0" w:rsidRPr="00FF6BA5" w:rsidRDefault="005528C0"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C0" w:rsidRDefault="005528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528C0">
      <w:tc>
        <w:tcPr>
          <w:tcW w:w="4230" w:type="dxa"/>
          <w:tcMar>
            <w:left w:w="0" w:type="dxa"/>
            <w:right w:w="0" w:type="dxa"/>
          </w:tcMar>
        </w:tcPr>
        <w:p w:rsidR="005528C0" w:rsidRDefault="005528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528C0" w:rsidRDefault="005528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528C0" w:rsidRDefault="005528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528C0">
      <w:trPr>
        <w:gridAfter w:val="2"/>
        <w:wAfter w:w="5250" w:type="dxa"/>
      </w:trPr>
      <w:tc>
        <w:tcPr>
          <w:tcW w:w="4230" w:type="dxa"/>
          <w:tcMar>
            <w:left w:w="0" w:type="dxa"/>
            <w:right w:w="0" w:type="dxa"/>
          </w:tcMar>
        </w:tcPr>
        <w:p w:rsidR="005528C0" w:rsidRDefault="005528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528C0" w:rsidRDefault="005528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528C0" w:rsidRPr="00755F22" w:rsidTr="00245129">
      <w:tc>
        <w:tcPr>
          <w:tcW w:w="4230" w:type="dxa"/>
          <w:tcMar>
            <w:left w:w="0" w:type="dxa"/>
            <w:right w:w="0" w:type="dxa"/>
          </w:tcMar>
        </w:tcPr>
        <w:p w:rsidR="005528C0" w:rsidRPr="00755F22" w:rsidRDefault="005528C0" w:rsidP="00831CA9">
          <w:pPr>
            <w:keepNext/>
            <w:keepLines/>
            <w:rPr>
              <w:sz w:val="20"/>
              <w:szCs w:val="20"/>
            </w:rPr>
          </w:pPr>
          <w:r w:rsidRPr="00755F22">
            <w:rPr>
              <w:sz w:val="20"/>
              <w:szCs w:val="20"/>
            </w:rPr>
            <w:t>MOTIONS</w:t>
          </w:r>
        </w:p>
      </w:tc>
      <w:tc>
        <w:tcPr>
          <w:tcW w:w="1170" w:type="dxa"/>
          <w:tcMar>
            <w:left w:w="0" w:type="dxa"/>
            <w:right w:w="0" w:type="dxa"/>
          </w:tcMar>
        </w:tcPr>
        <w:p w:rsidR="005528C0" w:rsidRPr="00755F22" w:rsidRDefault="005528C0" w:rsidP="00831CA9">
          <w:pPr>
            <w:keepLines/>
            <w:jc w:val="center"/>
            <w:rPr>
              <w:sz w:val="20"/>
              <w:szCs w:val="20"/>
            </w:rPr>
          </w:pPr>
        </w:p>
        <w:p w:rsidR="005528C0" w:rsidRPr="00755F22" w:rsidRDefault="005528C0" w:rsidP="00831CA9">
          <w:pPr>
            <w:keepLines/>
            <w:tabs>
              <w:tab w:val="left" w:pos="-1440"/>
              <w:tab w:val="left" w:pos="-720"/>
            </w:tabs>
            <w:jc w:val="center"/>
            <w:rPr>
              <w:sz w:val="20"/>
              <w:szCs w:val="20"/>
            </w:rPr>
          </w:pPr>
        </w:p>
      </w:tc>
      <w:tc>
        <w:tcPr>
          <w:tcW w:w="4080" w:type="dxa"/>
          <w:tcMar>
            <w:left w:w="0" w:type="dxa"/>
            <w:right w:w="0" w:type="dxa"/>
          </w:tcMar>
        </w:tcPr>
        <w:p w:rsidR="005528C0" w:rsidRPr="00BA6468" w:rsidRDefault="005528C0" w:rsidP="00BA6468">
          <w:pPr>
            <w:keepLines/>
            <w:rPr>
              <w:sz w:val="20"/>
              <w:szCs w:val="20"/>
              <w:lang w:val="fr-CA"/>
            </w:rPr>
          </w:pPr>
          <w:r w:rsidRPr="00BA6468">
            <w:rPr>
              <w:sz w:val="20"/>
              <w:szCs w:val="20"/>
              <w:lang w:val="fr-CA"/>
            </w:rPr>
            <w:t>REQUÊTES</w:t>
          </w:r>
        </w:p>
      </w:tc>
    </w:tr>
  </w:tbl>
  <w:p w:rsidR="005528C0" w:rsidRDefault="005528C0"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40BFA"/>
    <w:multiLevelType w:val="hybridMultilevel"/>
    <w:tmpl w:val="09D21E2A"/>
    <w:lvl w:ilvl="0" w:tplc="158E6C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BE147A5"/>
    <w:multiLevelType w:val="hybridMultilevel"/>
    <w:tmpl w:val="BB82FD58"/>
    <w:lvl w:ilvl="0" w:tplc="5D7827B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29"/>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83454"/>
    <w:rsid w:val="001B157C"/>
    <w:rsid w:val="001B4006"/>
    <w:rsid w:val="001B5C23"/>
    <w:rsid w:val="001D0D5F"/>
    <w:rsid w:val="001D6B8C"/>
    <w:rsid w:val="001F1F83"/>
    <w:rsid w:val="001F40DF"/>
    <w:rsid w:val="001F43F8"/>
    <w:rsid w:val="001F6B2D"/>
    <w:rsid w:val="002021A9"/>
    <w:rsid w:val="002139A7"/>
    <w:rsid w:val="00215F7C"/>
    <w:rsid w:val="0022323B"/>
    <w:rsid w:val="0022378B"/>
    <w:rsid w:val="00225E5D"/>
    <w:rsid w:val="002410B8"/>
    <w:rsid w:val="00242AEE"/>
    <w:rsid w:val="00245129"/>
    <w:rsid w:val="00245879"/>
    <w:rsid w:val="00253236"/>
    <w:rsid w:val="00267FD5"/>
    <w:rsid w:val="00274D34"/>
    <w:rsid w:val="00283ED8"/>
    <w:rsid w:val="002868D0"/>
    <w:rsid w:val="002A008C"/>
    <w:rsid w:val="002A27D1"/>
    <w:rsid w:val="002A4AFA"/>
    <w:rsid w:val="002B516C"/>
    <w:rsid w:val="002B5C68"/>
    <w:rsid w:val="002D72EB"/>
    <w:rsid w:val="002E2327"/>
    <w:rsid w:val="002E3583"/>
    <w:rsid w:val="002E5576"/>
    <w:rsid w:val="0030050B"/>
    <w:rsid w:val="00331B52"/>
    <w:rsid w:val="003359D3"/>
    <w:rsid w:val="003550B7"/>
    <w:rsid w:val="00355967"/>
    <w:rsid w:val="00363C63"/>
    <w:rsid w:val="0037428D"/>
    <w:rsid w:val="00382C47"/>
    <w:rsid w:val="00384384"/>
    <w:rsid w:val="003866AE"/>
    <w:rsid w:val="00392041"/>
    <w:rsid w:val="003B267C"/>
    <w:rsid w:val="003B3977"/>
    <w:rsid w:val="003E16C9"/>
    <w:rsid w:val="003E1D4C"/>
    <w:rsid w:val="003F6CD7"/>
    <w:rsid w:val="004137A0"/>
    <w:rsid w:val="00422D9A"/>
    <w:rsid w:val="00432989"/>
    <w:rsid w:val="00440E24"/>
    <w:rsid w:val="00445A07"/>
    <w:rsid w:val="0044776A"/>
    <w:rsid w:val="00460AFC"/>
    <w:rsid w:val="004674D5"/>
    <w:rsid w:val="0047471F"/>
    <w:rsid w:val="004B164F"/>
    <w:rsid w:val="004B195E"/>
    <w:rsid w:val="004B66B4"/>
    <w:rsid w:val="004B7F60"/>
    <w:rsid w:val="004C1AAC"/>
    <w:rsid w:val="004C21D5"/>
    <w:rsid w:val="004E1E0A"/>
    <w:rsid w:val="004F090E"/>
    <w:rsid w:val="00501F3C"/>
    <w:rsid w:val="0052229C"/>
    <w:rsid w:val="00527CC7"/>
    <w:rsid w:val="00545BD9"/>
    <w:rsid w:val="005528C0"/>
    <w:rsid w:val="0056248C"/>
    <w:rsid w:val="00571CA4"/>
    <w:rsid w:val="00582136"/>
    <w:rsid w:val="005B0329"/>
    <w:rsid w:val="005C6840"/>
    <w:rsid w:val="005F1ED8"/>
    <w:rsid w:val="005F263E"/>
    <w:rsid w:val="00600252"/>
    <w:rsid w:val="00612A40"/>
    <w:rsid w:val="0062714A"/>
    <w:rsid w:val="00671F3D"/>
    <w:rsid w:val="00675479"/>
    <w:rsid w:val="00680709"/>
    <w:rsid w:val="00681F61"/>
    <w:rsid w:val="00696BF9"/>
    <w:rsid w:val="00697C62"/>
    <w:rsid w:val="006A329B"/>
    <w:rsid w:val="006A5035"/>
    <w:rsid w:val="006A7EB8"/>
    <w:rsid w:val="006B6926"/>
    <w:rsid w:val="006C3F47"/>
    <w:rsid w:val="006C5F7A"/>
    <w:rsid w:val="006E06AF"/>
    <w:rsid w:val="006F350F"/>
    <w:rsid w:val="00706D49"/>
    <w:rsid w:val="00732DB7"/>
    <w:rsid w:val="0074238B"/>
    <w:rsid w:val="00745EF7"/>
    <w:rsid w:val="00755F22"/>
    <w:rsid w:val="00762008"/>
    <w:rsid w:val="00766E4A"/>
    <w:rsid w:val="007820CE"/>
    <w:rsid w:val="00782AE4"/>
    <w:rsid w:val="0079724F"/>
    <w:rsid w:val="007A3EAE"/>
    <w:rsid w:val="007C04FC"/>
    <w:rsid w:val="007C3DB0"/>
    <w:rsid w:val="007C47C2"/>
    <w:rsid w:val="007D3E0F"/>
    <w:rsid w:val="007E4282"/>
    <w:rsid w:val="007E6F25"/>
    <w:rsid w:val="007F105B"/>
    <w:rsid w:val="007F387B"/>
    <w:rsid w:val="00802863"/>
    <w:rsid w:val="00805B1F"/>
    <w:rsid w:val="008112A9"/>
    <w:rsid w:val="0081473A"/>
    <w:rsid w:val="00815B3C"/>
    <w:rsid w:val="0081610A"/>
    <w:rsid w:val="0082783A"/>
    <w:rsid w:val="00831CA9"/>
    <w:rsid w:val="00841C56"/>
    <w:rsid w:val="00850E1F"/>
    <w:rsid w:val="0085476B"/>
    <w:rsid w:val="0086340B"/>
    <w:rsid w:val="008651FB"/>
    <w:rsid w:val="0088081A"/>
    <w:rsid w:val="008902B1"/>
    <w:rsid w:val="00890FEB"/>
    <w:rsid w:val="00895E7E"/>
    <w:rsid w:val="008A5C1A"/>
    <w:rsid w:val="008D292F"/>
    <w:rsid w:val="008E03DC"/>
    <w:rsid w:val="00902E51"/>
    <w:rsid w:val="00924065"/>
    <w:rsid w:val="00930D68"/>
    <w:rsid w:val="00932756"/>
    <w:rsid w:val="00932DB4"/>
    <w:rsid w:val="00941A4B"/>
    <w:rsid w:val="00946242"/>
    <w:rsid w:val="0095096B"/>
    <w:rsid w:val="00970CD3"/>
    <w:rsid w:val="009723FA"/>
    <w:rsid w:val="00984546"/>
    <w:rsid w:val="00996510"/>
    <w:rsid w:val="009A2612"/>
    <w:rsid w:val="009A7C0C"/>
    <w:rsid w:val="009D1F15"/>
    <w:rsid w:val="009D555E"/>
    <w:rsid w:val="009E4EE0"/>
    <w:rsid w:val="009F3024"/>
    <w:rsid w:val="009F39BA"/>
    <w:rsid w:val="00A0355E"/>
    <w:rsid w:val="00A375D1"/>
    <w:rsid w:val="00A51D10"/>
    <w:rsid w:val="00A52A83"/>
    <w:rsid w:val="00A6552C"/>
    <w:rsid w:val="00A87207"/>
    <w:rsid w:val="00A935AA"/>
    <w:rsid w:val="00A956D3"/>
    <w:rsid w:val="00AB2201"/>
    <w:rsid w:val="00AC4E2E"/>
    <w:rsid w:val="00AD1D34"/>
    <w:rsid w:val="00AD3259"/>
    <w:rsid w:val="00AD7E90"/>
    <w:rsid w:val="00AE73AF"/>
    <w:rsid w:val="00AF1715"/>
    <w:rsid w:val="00AF3904"/>
    <w:rsid w:val="00B010C0"/>
    <w:rsid w:val="00B4740D"/>
    <w:rsid w:val="00B61629"/>
    <w:rsid w:val="00B7374B"/>
    <w:rsid w:val="00B90835"/>
    <w:rsid w:val="00B90DC0"/>
    <w:rsid w:val="00BA116A"/>
    <w:rsid w:val="00BA5582"/>
    <w:rsid w:val="00BA6468"/>
    <w:rsid w:val="00BB1D44"/>
    <w:rsid w:val="00BD06DA"/>
    <w:rsid w:val="00BD4217"/>
    <w:rsid w:val="00BF25F3"/>
    <w:rsid w:val="00C01FCB"/>
    <w:rsid w:val="00C1697B"/>
    <w:rsid w:val="00C21644"/>
    <w:rsid w:val="00C21CB5"/>
    <w:rsid w:val="00C46376"/>
    <w:rsid w:val="00C50A5C"/>
    <w:rsid w:val="00C50FDF"/>
    <w:rsid w:val="00C63381"/>
    <w:rsid w:val="00C661B7"/>
    <w:rsid w:val="00C73D06"/>
    <w:rsid w:val="00C73E1B"/>
    <w:rsid w:val="00C7556C"/>
    <w:rsid w:val="00C759B4"/>
    <w:rsid w:val="00C77713"/>
    <w:rsid w:val="00C85BB7"/>
    <w:rsid w:val="00CA2DEA"/>
    <w:rsid w:val="00CB3520"/>
    <w:rsid w:val="00CB43D5"/>
    <w:rsid w:val="00CC4D84"/>
    <w:rsid w:val="00CE198A"/>
    <w:rsid w:val="00CF08C8"/>
    <w:rsid w:val="00D004FC"/>
    <w:rsid w:val="00D64901"/>
    <w:rsid w:val="00D76BDF"/>
    <w:rsid w:val="00D818B6"/>
    <w:rsid w:val="00D862C1"/>
    <w:rsid w:val="00D93B50"/>
    <w:rsid w:val="00D94028"/>
    <w:rsid w:val="00D94670"/>
    <w:rsid w:val="00DA46F6"/>
    <w:rsid w:val="00DA756F"/>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2559"/>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3550B7"/>
    <w:rPr>
      <w:b/>
      <w:szCs w:val="24"/>
    </w:rPr>
  </w:style>
  <w:style w:type="character" w:customStyle="1" w:styleId="SCCAppellantInfoCoramChar">
    <w:name w:val="SCC.AppellantInfo.Coram Char"/>
    <w:basedOn w:val="DefaultParagraphFont"/>
    <w:link w:val="SCCAppellantInfoCoram"/>
    <w:rsid w:val="003550B7"/>
    <w:rPr>
      <w:b/>
      <w:szCs w:val="24"/>
      <w:lang w:val="en-CA"/>
    </w:rPr>
  </w:style>
  <w:style w:type="paragraph" w:customStyle="1" w:styleId="SCCAppellantInfoTypeOfCase">
    <w:name w:val="SCC.AppellantInfo.TypeOfCase"/>
    <w:basedOn w:val="Normal"/>
    <w:next w:val="Normal"/>
    <w:link w:val="SCCAppellantInfoTypeOfCaseChar"/>
    <w:rsid w:val="003550B7"/>
    <w:rPr>
      <w:b/>
      <w:szCs w:val="24"/>
    </w:rPr>
  </w:style>
  <w:style w:type="character" w:customStyle="1" w:styleId="SCCAppellantInfoTypeOfCaseChar">
    <w:name w:val="SCC.AppellantInfo.TypeOfCase Char"/>
    <w:basedOn w:val="DefaultParagraphFont"/>
    <w:link w:val="SCCAppellantInfoTypeOfCase"/>
    <w:rsid w:val="003550B7"/>
    <w:rPr>
      <w:b/>
      <w:szCs w:val="24"/>
      <w:lang w:val="en-CA"/>
    </w:rPr>
  </w:style>
  <w:style w:type="paragraph" w:customStyle="1" w:styleId="SCCAppellantInfoAppellantInfo">
    <w:name w:val="SCC.AppellantInfo.AppellantInfo"/>
    <w:basedOn w:val="Normal"/>
    <w:next w:val="Normal"/>
    <w:link w:val="SCCAppellantInfoAppellantInfoChar"/>
    <w:rsid w:val="003550B7"/>
    <w:rPr>
      <w:szCs w:val="24"/>
    </w:rPr>
  </w:style>
  <w:style w:type="character" w:customStyle="1" w:styleId="SCCAppellantInfoAppellantInfoChar">
    <w:name w:val="SCC.AppellantInfo.AppellantInfo Char"/>
    <w:basedOn w:val="DefaultParagraphFont"/>
    <w:link w:val="SCCAppellantInfoAppellantInfo"/>
    <w:rsid w:val="003550B7"/>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39CE-E309-40CF-B500-47A93009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15</Pages>
  <Words>4087</Words>
  <Characters>23301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2017-09-11T14:26:00Z</dcterms:created>
  <dcterms:modified xsi:type="dcterms:W3CDTF">2017-09-15T12:50:00Z</dcterms:modified>
</cp:coreProperties>
</file>