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A1BC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A1BC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A1BC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A1BC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A1BC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A1BC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A1BC7"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D0020"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29</w:t>
      </w:r>
      <w:r w:rsidR="00440E24" w:rsidRPr="00675479">
        <w:rPr>
          <w:lang w:val="fr-CA"/>
        </w:rPr>
        <w:t>, 201</w:t>
      </w:r>
      <w:r w:rsidR="00E8544A">
        <w:rPr>
          <w:lang w:val="fr-CA"/>
        </w:rPr>
        <w:t>7</w:t>
      </w:r>
      <w:r w:rsidR="00F0068D" w:rsidRPr="00675479">
        <w:rPr>
          <w:lang w:val="fr-CA"/>
        </w:rPr>
        <w:tab/>
        <w:t>1</w:t>
      </w:r>
      <w:r>
        <w:rPr>
          <w:lang w:val="fr-CA"/>
        </w:rPr>
        <w:t>339</w:t>
      </w:r>
      <w:r w:rsidR="00F0068D" w:rsidRPr="00675479">
        <w:rPr>
          <w:lang w:val="fr-CA"/>
        </w:rPr>
        <w:t xml:space="preserve"> - </w:t>
      </w:r>
      <w:r w:rsidR="00A90BFA">
        <w:rPr>
          <w:lang w:val="fr-CA"/>
        </w:rPr>
        <w:t>136</w:t>
      </w:r>
      <w:r w:rsidR="00D15DA3">
        <w:rPr>
          <w:lang w:val="fr-CA"/>
        </w:rPr>
        <w:t>0</w:t>
      </w:r>
      <w:r w:rsidR="00440E24" w:rsidRPr="00675479">
        <w:rPr>
          <w:lang w:val="fr-CA"/>
        </w:rPr>
        <w:tab/>
      </w:r>
      <w:r w:rsidR="00440E24" w:rsidRPr="002E2327">
        <w:rPr>
          <w:lang w:val="fr-CA"/>
        </w:rPr>
        <w:t>Le</w:t>
      </w:r>
      <w:r w:rsidR="00C73D06">
        <w:rPr>
          <w:lang w:val="fr-CA"/>
        </w:rPr>
        <w:t xml:space="preserve"> </w:t>
      </w:r>
      <w:r>
        <w:rPr>
          <w:lang w:val="fr-CA"/>
        </w:rPr>
        <w:t>29 septembre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xml:space="preserve">© </w:t>
      </w:r>
      <w:proofErr w:type="spellStart"/>
      <w:r w:rsidRPr="00E8544A">
        <w:rPr>
          <w:sz w:val="18"/>
          <w:szCs w:val="18"/>
          <w:lang w:val="fr-CA"/>
        </w:rPr>
        <w:t>Supreme</w:t>
      </w:r>
      <w:proofErr w:type="spellEnd"/>
      <w:r w:rsidRPr="00E8544A">
        <w:rPr>
          <w:sz w:val="18"/>
          <w:szCs w:val="18"/>
          <w:lang w:val="fr-CA"/>
        </w:rPr>
        <w:t xml:space="preserv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CC1292" w:rsidRDefault="00CC1292"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CC1292">
            <w:pPr>
              <w:tabs>
                <w:tab w:val="right" w:pos="9360"/>
              </w:tabs>
              <w:rPr>
                <w:rFonts w:cs="Times New Roman"/>
                <w:sz w:val="20"/>
                <w:szCs w:val="20"/>
              </w:rPr>
            </w:pPr>
          </w:p>
        </w:tc>
        <w:tc>
          <w:tcPr>
            <w:tcW w:w="1980" w:type="dxa"/>
          </w:tcPr>
          <w:p w:rsidR="0095096B" w:rsidRPr="002E2327" w:rsidRDefault="00A90BFA" w:rsidP="0095096B">
            <w:pPr>
              <w:jc w:val="center"/>
              <w:rPr>
                <w:rFonts w:cs="Times New Roman"/>
                <w:sz w:val="20"/>
                <w:szCs w:val="20"/>
              </w:rPr>
            </w:pPr>
            <w:r>
              <w:rPr>
                <w:rFonts w:cs="Times New Roman"/>
                <w:sz w:val="20"/>
                <w:szCs w:val="20"/>
              </w:rPr>
              <w:t xml:space="preserve">1339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1340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90BFA" w:rsidP="0095096B">
            <w:pPr>
              <w:jc w:val="center"/>
              <w:rPr>
                <w:rFonts w:cs="Times New Roman"/>
                <w:sz w:val="20"/>
                <w:szCs w:val="20"/>
              </w:rPr>
            </w:pPr>
            <w:r>
              <w:rPr>
                <w:rFonts w:cs="Times New Roman"/>
                <w:sz w:val="20"/>
                <w:szCs w:val="20"/>
              </w:rPr>
              <w:t>1341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90BFA" w:rsidP="0095096B">
            <w:pPr>
              <w:jc w:val="center"/>
              <w:rPr>
                <w:rFonts w:cs="Times New Roman"/>
                <w:sz w:val="20"/>
                <w:szCs w:val="20"/>
              </w:rPr>
            </w:pPr>
            <w:r>
              <w:rPr>
                <w:rFonts w:cs="Times New Roman"/>
                <w:sz w:val="20"/>
                <w:szCs w:val="20"/>
              </w:rPr>
              <w:t xml:space="preserve">1342 </w:t>
            </w:r>
            <w:r w:rsidR="0095096B" w:rsidRPr="002E2327">
              <w:rPr>
                <w:rFonts w:cs="Times New Roman"/>
                <w:sz w:val="20"/>
                <w:szCs w:val="20"/>
              </w:rPr>
              <w:t>-</w:t>
            </w:r>
            <w:r>
              <w:rPr>
                <w:rFonts w:cs="Times New Roman"/>
                <w:sz w:val="20"/>
                <w:szCs w:val="20"/>
              </w:rPr>
              <w:t xml:space="preserve"> 1354</w:t>
            </w:r>
          </w:p>
          <w:p w:rsidR="0095096B" w:rsidRDefault="0095096B" w:rsidP="0095096B">
            <w:pPr>
              <w:jc w:val="center"/>
              <w:rPr>
                <w:rFonts w:cs="Times New Roman"/>
                <w:sz w:val="20"/>
                <w:szCs w:val="20"/>
              </w:rPr>
            </w:pPr>
          </w:p>
          <w:p w:rsidR="00CC1292" w:rsidRPr="002E2327" w:rsidRDefault="00CC1292" w:rsidP="0095096B">
            <w:pPr>
              <w:jc w:val="center"/>
              <w:rPr>
                <w:rFonts w:cs="Times New Roman"/>
                <w:sz w:val="20"/>
                <w:szCs w:val="20"/>
              </w:rPr>
            </w:pPr>
          </w:p>
          <w:p w:rsidR="0095096B" w:rsidRPr="002E2327" w:rsidRDefault="00A90BFA" w:rsidP="0095096B">
            <w:pPr>
              <w:jc w:val="center"/>
              <w:rPr>
                <w:rFonts w:cs="Times New Roman"/>
                <w:sz w:val="20"/>
                <w:szCs w:val="20"/>
              </w:rPr>
            </w:pPr>
            <w:r>
              <w:rPr>
                <w:rFonts w:cs="Times New Roman"/>
                <w:sz w:val="20"/>
                <w:szCs w:val="20"/>
              </w:rPr>
              <w:t xml:space="preserve">1355 </w:t>
            </w:r>
            <w:r w:rsidR="0095096B" w:rsidRPr="002E2327">
              <w:rPr>
                <w:rFonts w:cs="Times New Roman"/>
                <w:sz w:val="20"/>
                <w:szCs w:val="20"/>
              </w:rPr>
              <w:t>-</w:t>
            </w:r>
            <w:r>
              <w:rPr>
                <w:rFonts w:cs="Times New Roman"/>
                <w:sz w:val="20"/>
                <w:szCs w:val="20"/>
              </w:rPr>
              <w:t xml:space="preserve"> 135</w:t>
            </w:r>
            <w:r w:rsidR="00D15DA3">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A90BFA" w:rsidP="0095096B">
            <w:pPr>
              <w:jc w:val="center"/>
              <w:rPr>
                <w:rFonts w:cs="Times New Roman"/>
                <w:sz w:val="20"/>
                <w:szCs w:val="20"/>
              </w:rPr>
            </w:pPr>
            <w:r>
              <w:rPr>
                <w:rFonts w:cs="Times New Roman"/>
                <w:sz w:val="20"/>
                <w:szCs w:val="20"/>
              </w:rPr>
              <w:t>135</w:t>
            </w:r>
            <w:r w:rsidR="00D15DA3">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90BFA" w:rsidP="0095096B">
            <w:pPr>
              <w:jc w:val="center"/>
              <w:rPr>
                <w:rFonts w:cs="Times New Roman"/>
                <w:sz w:val="20"/>
                <w:szCs w:val="20"/>
              </w:rPr>
            </w:pPr>
            <w:r>
              <w:rPr>
                <w:rFonts w:cs="Times New Roman"/>
                <w:sz w:val="20"/>
                <w:szCs w:val="20"/>
              </w:rPr>
              <w:t>135</w:t>
            </w:r>
            <w:r w:rsidR="00D15DA3">
              <w:rPr>
                <w:rFonts w:cs="Times New Roman"/>
                <w:sz w:val="20"/>
                <w:szCs w:val="20"/>
              </w:rPr>
              <w:t>6</w:t>
            </w:r>
          </w:p>
          <w:p w:rsidR="0095096B" w:rsidRDefault="0095096B" w:rsidP="0095096B">
            <w:pPr>
              <w:jc w:val="center"/>
              <w:rPr>
                <w:rFonts w:cs="Times New Roman"/>
                <w:sz w:val="20"/>
                <w:szCs w:val="20"/>
              </w:rPr>
            </w:pPr>
          </w:p>
          <w:p w:rsidR="00CC1292" w:rsidRPr="002E2327" w:rsidRDefault="00CC1292" w:rsidP="0095096B">
            <w:pPr>
              <w:jc w:val="center"/>
              <w:rPr>
                <w:rFonts w:cs="Times New Roman"/>
                <w:sz w:val="20"/>
                <w:szCs w:val="20"/>
              </w:rPr>
            </w:pPr>
          </w:p>
          <w:p w:rsidR="0095096B" w:rsidRPr="002E2327" w:rsidRDefault="00A90BFA" w:rsidP="0095096B">
            <w:pPr>
              <w:jc w:val="center"/>
              <w:rPr>
                <w:rFonts w:cs="Times New Roman"/>
                <w:sz w:val="20"/>
                <w:szCs w:val="20"/>
              </w:rPr>
            </w:pPr>
            <w:r>
              <w:rPr>
                <w:rFonts w:cs="Times New Roman"/>
                <w:sz w:val="20"/>
                <w:szCs w:val="20"/>
              </w:rPr>
              <w:t>135</w:t>
            </w:r>
            <w:r w:rsidR="00D15DA3">
              <w:rPr>
                <w:rFonts w:cs="Times New Roman"/>
                <w:sz w:val="20"/>
                <w:szCs w:val="20"/>
              </w:rPr>
              <w:t>7</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136</w:t>
            </w:r>
            <w:r w:rsidR="00D15DA3">
              <w:rPr>
                <w:rFonts w:cs="Times New Roman"/>
                <w:sz w:val="20"/>
                <w:szCs w:val="20"/>
              </w:rPr>
              <w:t>0</w:t>
            </w:r>
          </w:p>
          <w:p w:rsidR="0095096B" w:rsidRPr="002E2327" w:rsidRDefault="0095096B" w:rsidP="0095096B">
            <w:pPr>
              <w:jc w:val="center"/>
              <w:rPr>
                <w:rFonts w:cs="Times New Roman"/>
                <w:sz w:val="20"/>
                <w:szCs w:val="20"/>
              </w:rPr>
            </w:pPr>
          </w:p>
          <w:p w:rsidR="00A87207" w:rsidRPr="002E2327" w:rsidRDefault="00A87207" w:rsidP="00CC1292">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CC1292" w:rsidRDefault="00CC1292"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CC1292">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4A1BC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AE4BC6" w:rsidRPr="00E0572B" w:rsidRDefault="00AE4BC6" w:rsidP="005F1ED8">
            <w:pPr>
              <w:rPr>
                <w:b/>
                <w:sz w:val="20"/>
                <w:szCs w:val="20"/>
                <w:lang w:val="fr-CA"/>
              </w:rPr>
            </w:pPr>
            <w:r w:rsidRPr="00E0572B">
              <w:rPr>
                <w:b/>
                <w:sz w:val="20"/>
                <w:szCs w:val="20"/>
                <w:lang w:val="fr-CA"/>
              </w:rPr>
              <w:t xml:space="preserve">Valérie </w:t>
            </w:r>
            <w:proofErr w:type="spellStart"/>
            <w:r w:rsidRPr="00E0572B">
              <w:rPr>
                <w:b/>
                <w:sz w:val="20"/>
                <w:szCs w:val="20"/>
                <w:lang w:val="fr-CA"/>
              </w:rPr>
              <w:t>Bergey</w:t>
            </w:r>
            <w:proofErr w:type="spellEnd"/>
          </w:p>
          <w:p w:rsidR="00AE4BC6" w:rsidRPr="00E0572B" w:rsidRDefault="00AE4BC6" w:rsidP="005F1ED8">
            <w:pPr>
              <w:rPr>
                <w:sz w:val="20"/>
                <w:szCs w:val="20"/>
                <w:lang w:val="fr-CA"/>
              </w:rPr>
            </w:pPr>
            <w:r w:rsidRPr="00E0572B">
              <w:rPr>
                <w:b/>
                <w:sz w:val="20"/>
                <w:szCs w:val="20"/>
                <w:lang w:val="fr-CA"/>
              </w:rPr>
              <w:tab/>
            </w:r>
            <w:r w:rsidRPr="00E0572B">
              <w:rPr>
                <w:sz w:val="20"/>
                <w:szCs w:val="20"/>
                <w:lang w:val="fr-CA"/>
              </w:rPr>
              <w:t xml:space="preserve">Valérie </w:t>
            </w:r>
            <w:proofErr w:type="spellStart"/>
            <w:r w:rsidRPr="00E0572B">
              <w:rPr>
                <w:sz w:val="20"/>
                <w:szCs w:val="20"/>
                <w:lang w:val="fr-CA"/>
              </w:rPr>
              <w:t>Bergey</w:t>
            </w:r>
            <w:proofErr w:type="spellEnd"/>
          </w:p>
          <w:p w:rsidR="00AE4BC6" w:rsidRPr="00E0572B" w:rsidRDefault="00AE4BC6" w:rsidP="005F1ED8">
            <w:pPr>
              <w:rPr>
                <w:sz w:val="20"/>
                <w:szCs w:val="20"/>
                <w:lang w:val="fr-CA"/>
              </w:rPr>
            </w:pPr>
          </w:p>
          <w:p w:rsidR="00AE4BC6" w:rsidRPr="00E0572B" w:rsidRDefault="00AE4BC6" w:rsidP="005F1ED8">
            <w:pPr>
              <w:rPr>
                <w:sz w:val="20"/>
                <w:szCs w:val="20"/>
                <w:lang w:val="fr-CA"/>
              </w:rPr>
            </w:pPr>
            <w:r w:rsidRPr="00E0572B">
              <w:rPr>
                <w:sz w:val="20"/>
                <w:szCs w:val="20"/>
                <w:lang w:val="fr-CA"/>
              </w:rPr>
              <w:tab/>
              <w:t>v. (37657)</w:t>
            </w:r>
          </w:p>
          <w:p w:rsidR="00AE4BC6" w:rsidRPr="00E0572B" w:rsidRDefault="00AE4BC6" w:rsidP="005F1ED8">
            <w:pPr>
              <w:rPr>
                <w:sz w:val="20"/>
                <w:szCs w:val="20"/>
                <w:lang w:val="fr-CA"/>
              </w:rPr>
            </w:pPr>
          </w:p>
          <w:p w:rsidR="00AE4BC6" w:rsidRDefault="00BF7A46" w:rsidP="005F1ED8">
            <w:pPr>
              <w:rPr>
                <w:b/>
                <w:sz w:val="20"/>
                <w:szCs w:val="20"/>
              </w:rPr>
            </w:pPr>
            <w:r>
              <w:rPr>
                <w:b/>
                <w:sz w:val="20"/>
                <w:szCs w:val="20"/>
              </w:rPr>
              <w:t>Attorney General of Canada (F.C.)</w:t>
            </w:r>
          </w:p>
          <w:p w:rsidR="00BF7A46" w:rsidRDefault="00BF7A46" w:rsidP="005F1ED8">
            <w:pPr>
              <w:rPr>
                <w:sz w:val="20"/>
                <w:szCs w:val="20"/>
              </w:rPr>
            </w:pPr>
            <w:r>
              <w:rPr>
                <w:sz w:val="20"/>
                <w:szCs w:val="20"/>
              </w:rPr>
              <w:tab/>
              <w:t xml:space="preserve">Caroline </w:t>
            </w:r>
            <w:proofErr w:type="spellStart"/>
            <w:r>
              <w:rPr>
                <w:sz w:val="20"/>
                <w:szCs w:val="20"/>
              </w:rPr>
              <w:t>Engmann</w:t>
            </w:r>
            <w:proofErr w:type="spellEnd"/>
          </w:p>
          <w:p w:rsidR="00BF7A46" w:rsidRPr="00BF7A46" w:rsidRDefault="00BF7A46" w:rsidP="005F1ED8">
            <w:pPr>
              <w:rPr>
                <w:sz w:val="20"/>
                <w:szCs w:val="20"/>
              </w:rPr>
            </w:pPr>
            <w:r>
              <w:rPr>
                <w:sz w:val="20"/>
                <w:szCs w:val="20"/>
              </w:rPr>
              <w:tab/>
              <w:t>A.G. of Canada</w:t>
            </w:r>
          </w:p>
          <w:p w:rsidR="00AE4BC6" w:rsidRDefault="00AE4BC6" w:rsidP="005F1ED8">
            <w:pPr>
              <w:rPr>
                <w:b/>
                <w:sz w:val="20"/>
                <w:szCs w:val="20"/>
              </w:rPr>
            </w:pPr>
          </w:p>
          <w:p w:rsidR="00AE4BC6" w:rsidRDefault="00BF7A46" w:rsidP="005F1ED8">
            <w:pPr>
              <w:rPr>
                <w:b/>
                <w:sz w:val="20"/>
                <w:szCs w:val="20"/>
              </w:rPr>
            </w:pPr>
            <w:r>
              <w:rPr>
                <w:sz w:val="20"/>
                <w:szCs w:val="20"/>
              </w:rPr>
              <w:t>FILING DATE: 10.04.2017</w:t>
            </w:r>
          </w:p>
          <w:p w:rsidR="00C21644" w:rsidRDefault="005C54CA" w:rsidP="005F1ED8">
            <w:pPr>
              <w:rPr>
                <w:sz w:val="20"/>
                <w:szCs w:val="20"/>
                <w:lang w:val="fr-CA"/>
              </w:rPr>
            </w:pPr>
            <w:r>
              <w:rPr>
                <w:sz w:val="20"/>
                <w:szCs w:val="20"/>
                <w:lang w:val="fr-CA"/>
              </w:rPr>
              <w:pict>
                <v:rect id="_x0000_i1025" style="width:108pt;height:1pt" o:hrpct="0" o:hralign="center" o:hrstd="t" o:hrnoshade="t" o:hr="t" fillcolor="black [3213]" stroked="f"/>
              </w:pict>
            </w:r>
          </w:p>
          <w:p w:rsidR="00BF7A46" w:rsidRPr="00A935AA" w:rsidRDefault="00BF7A46"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E0572B" w:rsidRDefault="00B62E21" w:rsidP="00AE4BC6">
            <w:pPr>
              <w:rPr>
                <w:b/>
                <w:sz w:val="20"/>
                <w:szCs w:val="20"/>
                <w:lang w:val="en-US"/>
              </w:rPr>
            </w:pPr>
            <w:r w:rsidRPr="00E0572B">
              <w:rPr>
                <w:b/>
                <w:sz w:val="20"/>
                <w:szCs w:val="20"/>
                <w:lang w:val="en-US"/>
              </w:rPr>
              <w:t>Dawn Hillman</w:t>
            </w:r>
          </w:p>
          <w:p w:rsidR="00B62E21" w:rsidRPr="00E0572B" w:rsidRDefault="00B62E21" w:rsidP="00AE4BC6">
            <w:pPr>
              <w:rPr>
                <w:sz w:val="20"/>
                <w:szCs w:val="20"/>
                <w:lang w:val="en-US"/>
              </w:rPr>
            </w:pPr>
            <w:r w:rsidRPr="00E0572B">
              <w:rPr>
                <w:b/>
                <w:sz w:val="20"/>
                <w:szCs w:val="20"/>
                <w:lang w:val="en-US"/>
              </w:rPr>
              <w:tab/>
            </w:r>
            <w:r w:rsidRPr="00E0572B">
              <w:rPr>
                <w:sz w:val="20"/>
                <w:szCs w:val="20"/>
                <w:lang w:val="en-US"/>
              </w:rPr>
              <w:t>Dawn Hillman</w:t>
            </w:r>
          </w:p>
          <w:p w:rsidR="00B62E21" w:rsidRPr="00E0572B" w:rsidRDefault="00B62E21" w:rsidP="00AE4BC6">
            <w:pPr>
              <w:rPr>
                <w:sz w:val="20"/>
                <w:szCs w:val="20"/>
                <w:lang w:val="en-US"/>
              </w:rPr>
            </w:pPr>
          </w:p>
          <w:p w:rsidR="00B62E21" w:rsidRPr="00E0572B" w:rsidRDefault="00B62E21" w:rsidP="00AE4BC6">
            <w:pPr>
              <w:rPr>
                <w:sz w:val="20"/>
                <w:szCs w:val="20"/>
                <w:lang w:val="en-US"/>
              </w:rPr>
            </w:pPr>
            <w:r w:rsidRPr="00E0572B">
              <w:rPr>
                <w:sz w:val="20"/>
                <w:szCs w:val="20"/>
                <w:lang w:val="en-US"/>
              </w:rPr>
              <w:tab/>
              <w:t>v. (37663)</w:t>
            </w:r>
          </w:p>
          <w:p w:rsidR="00B62E21" w:rsidRPr="00E0572B" w:rsidRDefault="00B62E21" w:rsidP="00AE4BC6">
            <w:pPr>
              <w:rPr>
                <w:sz w:val="20"/>
                <w:szCs w:val="20"/>
                <w:lang w:val="en-US"/>
              </w:rPr>
            </w:pPr>
          </w:p>
          <w:p w:rsidR="00B62E21" w:rsidRPr="00E0572B" w:rsidRDefault="00B62E21" w:rsidP="00AE4BC6">
            <w:pPr>
              <w:rPr>
                <w:b/>
                <w:sz w:val="20"/>
                <w:szCs w:val="20"/>
                <w:lang w:val="en-US"/>
              </w:rPr>
            </w:pPr>
            <w:r w:rsidRPr="00E0572B">
              <w:rPr>
                <w:b/>
                <w:sz w:val="20"/>
                <w:szCs w:val="20"/>
                <w:lang w:val="en-US"/>
              </w:rPr>
              <w:t xml:space="preserve">Ian </w:t>
            </w:r>
            <w:proofErr w:type="spellStart"/>
            <w:r w:rsidRPr="00E0572B">
              <w:rPr>
                <w:b/>
                <w:sz w:val="20"/>
                <w:szCs w:val="20"/>
                <w:lang w:val="en-US"/>
              </w:rPr>
              <w:t>Letchford</w:t>
            </w:r>
            <w:proofErr w:type="spellEnd"/>
            <w:r w:rsidRPr="00E0572B">
              <w:rPr>
                <w:b/>
                <w:sz w:val="20"/>
                <w:szCs w:val="20"/>
                <w:lang w:val="en-US"/>
              </w:rPr>
              <w:t xml:space="preserve"> (Ont.)</w:t>
            </w:r>
          </w:p>
          <w:p w:rsidR="00B62E21" w:rsidRPr="00E0572B" w:rsidRDefault="00B62E21" w:rsidP="00AE4BC6">
            <w:pPr>
              <w:rPr>
                <w:sz w:val="20"/>
                <w:szCs w:val="20"/>
                <w:lang w:val="en-US"/>
              </w:rPr>
            </w:pPr>
            <w:r w:rsidRPr="00E0572B">
              <w:rPr>
                <w:sz w:val="20"/>
                <w:szCs w:val="20"/>
                <w:lang w:val="en-US"/>
              </w:rPr>
              <w:tab/>
              <w:t xml:space="preserve">Ian </w:t>
            </w:r>
            <w:proofErr w:type="spellStart"/>
            <w:r w:rsidRPr="00E0572B">
              <w:rPr>
                <w:sz w:val="20"/>
                <w:szCs w:val="20"/>
                <w:lang w:val="en-US"/>
              </w:rPr>
              <w:t>Letchford</w:t>
            </w:r>
            <w:proofErr w:type="spellEnd"/>
          </w:p>
          <w:p w:rsidR="00B62E21" w:rsidRPr="00E0572B" w:rsidRDefault="00B62E21" w:rsidP="00AE4BC6">
            <w:pPr>
              <w:rPr>
                <w:sz w:val="20"/>
                <w:szCs w:val="20"/>
                <w:lang w:val="en-US"/>
              </w:rPr>
            </w:pPr>
          </w:p>
          <w:p w:rsidR="00B62E21" w:rsidRPr="00E0572B" w:rsidRDefault="00B62E21" w:rsidP="00AE4BC6">
            <w:pPr>
              <w:rPr>
                <w:sz w:val="20"/>
                <w:szCs w:val="20"/>
                <w:lang w:val="en-US"/>
              </w:rPr>
            </w:pPr>
            <w:r w:rsidRPr="00E0572B">
              <w:rPr>
                <w:sz w:val="20"/>
                <w:szCs w:val="20"/>
                <w:lang w:val="en-US"/>
              </w:rPr>
              <w:t>FILING DATE : 22.06.2017</w:t>
            </w:r>
          </w:p>
          <w:p w:rsidR="00B62E21" w:rsidRPr="00E0572B" w:rsidRDefault="00B62E21" w:rsidP="00AE4BC6">
            <w:pPr>
              <w:rPr>
                <w:sz w:val="20"/>
                <w:szCs w:val="20"/>
                <w:lang w:val="en-US"/>
              </w:rPr>
            </w:pPr>
          </w:p>
          <w:p w:rsidR="00B62E21" w:rsidRPr="00B62E21" w:rsidRDefault="005C54CA" w:rsidP="00AE4BC6">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1D756E" w:rsidTr="003B3977">
        <w:tc>
          <w:tcPr>
            <w:tcW w:w="4320" w:type="dxa"/>
            <w:shd w:val="clear" w:color="auto" w:fill="auto"/>
          </w:tcPr>
          <w:p w:rsidR="00C21644" w:rsidRPr="00E0572B" w:rsidRDefault="00B62E21" w:rsidP="003B3977">
            <w:pPr>
              <w:rPr>
                <w:b/>
                <w:sz w:val="20"/>
                <w:szCs w:val="20"/>
                <w:lang w:val="fr-CA"/>
              </w:rPr>
            </w:pPr>
            <w:r w:rsidRPr="00E0572B">
              <w:rPr>
                <w:b/>
                <w:sz w:val="20"/>
                <w:szCs w:val="20"/>
                <w:lang w:val="fr-CA"/>
              </w:rPr>
              <w:t xml:space="preserve">Carolyn </w:t>
            </w:r>
            <w:proofErr w:type="spellStart"/>
            <w:r w:rsidRPr="00E0572B">
              <w:rPr>
                <w:b/>
                <w:sz w:val="20"/>
                <w:szCs w:val="20"/>
                <w:lang w:val="fr-CA"/>
              </w:rPr>
              <w:t>Hagan</w:t>
            </w:r>
            <w:proofErr w:type="spellEnd"/>
            <w:r w:rsidRPr="00E0572B">
              <w:rPr>
                <w:b/>
                <w:sz w:val="20"/>
                <w:szCs w:val="20"/>
                <w:lang w:val="fr-CA"/>
              </w:rPr>
              <w:t xml:space="preserve"> et al.</w:t>
            </w:r>
          </w:p>
          <w:p w:rsidR="00B62E21" w:rsidRPr="00E0572B" w:rsidRDefault="00B62E21" w:rsidP="003B3977">
            <w:pPr>
              <w:rPr>
                <w:sz w:val="20"/>
                <w:szCs w:val="20"/>
                <w:lang w:val="fr-CA"/>
              </w:rPr>
            </w:pPr>
            <w:r w:rsidRPr="00E0572B">
              <w:rPr>
                <w:b/>
                <w:sz w:val="20"/>
                <w:szCs w:val="20"/>
                <w:lang w:val="fr-CA"/>
              </w:rPr>
              <w:tab/>
            </w:r>
            <w:r w:rsidRPr="00E0572B">
              <w:rPr>
                <w:sz w:val="20"/>
                <w:szCs w:val="20"/>
                <w:lang w:val="fr-CA"/>
              </w:rPr>
              <w:t xml:space="preserve">Carolyn </w:t>
            </w:r>
            <w:proofErr w:type="spellStart"/>
            <w:r w:rsidRPr="00E0572B">
              <w:rPr>
                <w:sz w:val="20"/>
                <w:szCs w:val="20"/>
                <w:lang w:val="fr-CA"/>
              </w:rPr>
              <w:t>Hagan</w:t>
            </w:r>
            <w:proofErr w:type="spellEnd"/>
          </w:p>
          <w:p w:rsidR="00B62E21" w:rsidRPr="00E0572B" w:rsidRDefault="00B62E21" w:rsidP="003B3977">
            <w:pPr>
              <w:rPr>
                <w:sz w:val="20"/>
                <w:szCs w:val="20"/>
                <w:lang w:val="fr-CA"/>
              </w:rPr>
            </w:pPr>
          </w:p>
          <w:p w:rsidR="00B62E21" w:rsidRPr="00E0572B" w:rsidRDefault="00B62E21" w:rsidP="003B3977">
            <w:pPr>
              <w:rPr>
                <w:sz w:val="20"/>
                <w:szCs w:val="20"/>
                <w:lang w:val="fr-CA"/>
              </w:rPr>
            </w:pPr>
            <w:r w:rsidRPr="00E0572B">
              <w:rPr>
                <w:sz w:val="20"/>
                <w:szCs w:val="20"/>
                <w:lang w:val="fr-CA"/>
              </w:rPr>
              <w:tab/>
              <w:t>v. (37747)</w:t>
            </w:r>
          </w:p>
          <w:p w:rsidR="00B62E21" w:rsidRPr="00E0572B" w:rsidRDefault="00B62E21" w:rsidP="003B3977">
            <w:pPr>
              <w:rPr>
                <w:sz w:val="20"/>
                <w:szCs w:val="20"/>
                <w:lang w:val="fr-CA"/>
              </w:rPr>
            </w:pPr>
          </w:p>
          <w:p w:rsidR="00B62E21" w:rsidRPr="00B62E21" w:rsidRDefault="00B62E21" w:rsidP="003B3977">
            <w:pPr>
              <w:rPr>
                <w:b/>
                <w:sz w:val="20"/>
                <w:szCs w:val="20"/>
                <w:lang w:val="fr-CA"/>
              </w:rPr>
            </w:pPr>
            <w:proofErr w:type="spellStart"/>
            <w:r w:rsidRPr="00B62E21">
              <w:rPr>
                <w:b/>
                <w:sz w:val="20"/>
                <w:szCs w:val="20"/>
                <w:lang w:val="fr-CA"/>
              </w:rPr>
              <w:t>Muffy</w:t>
            </w:r>
            <w:proofErr w:type="spellEnd"/>
            <w:r w:rsidRPr="00B62E21">
              <w:rPr>
                <w:b/>
                <w:sz w:val="20"/>
                <w:szCs w:val="20"/>
                <w:lang w:val="fr-CA"/>
              </w:rPr>
              <w:t xml:space="preserve"> Eames Van Nostrand (Que.)</w:t>
            </w:r>
          </w:p>
          <w:p w:rsidR="00B62E21" w:rsidRDefault="00B62E21" w:rsidP="003B3977">
            <w:pPr>
              <w:rPr>
                <w:sz w:val="20"/>
                <w:szCs w:val="20"/>
                <w:lang w:val="fr-CA"/>
              </w:rPr>
            </w:pPr>
            <w:r>
              <w:rPr>
                <w:sz w:val="20"/>
                <w:szCs w:val="20"/>
                <w:lang w:val="fr-CA"/>
              </w:rPr>
              <w:tab/>
              <w:t>Pierre McMartin</w:t>
            </w:r>
          </w:p>
          <w:p w:rsidR="00B62E21" w:rsidRPr="00E0572B" w:rsidRDefault="00B62E21" w:rsidP="003B3977">
            <w:pPr>
              <w:rPr>
                <w:sz w:val="20"/>
                <w:szCs w:val="20"/>
                <w:lang w:val="en-US"/>
              </w:rPr>
            </w:pPr>
            <w:r>
              <w:rPr>
                <w:sz w:val="20"/>
                <w:szCs w:val="20"/>
                <w:lang w:val="fr-CA"/>
              </w:rPr>
              <w:tab/>
            </w:r>
            <w:r w:rsidRPr="00E0572B">
              <w:rPr>
                <w:sz w:val="20"/>
                <w:szCs w:val="20"/>
                <w:lang w:val="en-US"/>
              </w:rPr>
              <w:t>Beaudry, Bertrand LLP</w:t>
            </w:r>
          </w:p>
          <w:p w:rsidR="00B62E21" w:rsidRPr="00E0572B" w:rsidRDefault="00B62E21" w:rsidP="003B3977">
            <w:pPr>
              <w:rPr>
                <w:sz w:val="20"/>
                <w:szCs w:val="20"/>
                <w:lang w:val="en-US"/>
              </w:rPr>
            </w:pPr>
          </w:p>
          <w:p w:rsidR="00B62E21" w:rsidRPr="00E0572B" w:rsidRDefault="00B62E21" w:rsidP="003B3977">
            <w:pPr>
              <w:rPr>
                <w:sz w:val="20"/>
                <w:szCs w:val="20"/>
                <w:lang w:val="en-US"/>
              </w:rPr>
            </w:pPr>
            <w:r w:rsidRPr="00E0572B">
              <w:rPr>
                <w:sz w:val="20"/>
                <w:szCs w:val="20"/>
                <w:lang w:val="en-US"/>
              </w:rPr>
              <w:t>FILING DATE : 05.06.2017</w:t>
            </w:r>
          </w:p>
          <w:p w:rsidR="00B62E21" w:rsidRDefault="005C54CA" w:rsidP="003B3977">
            <w:pPr>
              <w:rPr>
                <w:sz w:val="20"/>
                <w:szCs w:val="20"/>
                <w:lang w:val="fr-CA"/>
              </w:rPr>
            </w:pPr>
            <w:r>
              <w:rPr>
                <w:sz w:val="20"/>
                <w:szCs w:val="20"/>
                <w:lang w:val="fr-CA"/>
              </w:rPr>
              <w:pict>
                <v:rect id="_x0000_i1027" style="width:108pt;height:1pt" o:hrpct="0" o:hralign="center" o:hrstd="t" o:hrnoshade="t" o:hr="t" fillcolor="black [3213]" stroked="f"/>
              </w:pict>
            </w:r>
          </w:p>
          <w:p w:rsidR="00B62E21" w:rsidRPr="00B62E21" w:rsidRDefault="00B62E21" w:rsidP="003B3977">
            <w:pPr>
              <w:rPr>
                <w:sz w:val="20"/>
                <w:szCs w:val="20"/>
                <w:lang w:val="fr-CA"/>
              </w:rPr>
            </w:pPr>
          </w:p>
        </w:tc>
        <w:tc>
          <w:tcPr>
            <w:tcW w:w="1181" w:type="dxa"/>
            <w:shd w:val="clear" w:color="auto" w:fill="auto"/>
          </w:tcPr>
          <w:p w:rsidR="00C21644" w:rsidRPr="00B62E21" w:rsidRDefault="00C21644" w:rsidP="00242AEE">
            <w:pPr>
              <w:jc w:val="center"/>
              <w:rPr>
                <w:sz w:val="20"/>
                <w:szCs w:val="20"/>
                <w:lang w:val="fr-CA"/>
              </w:rPr>
            </w:pPr>
          </w:p>
        </w:tc>
        <w:tc>
          <w:tcPr>
            <w:tcW w:w="4320" w:type="dxa"/>
            <w:shd w:val="clear" w:color="auto" w:fill="auto"/>
          </w:tcPr>
          <w:p w:rsidR="00C21644" w:rsidRDefault="001D756E" w:rsidP="00AE4BC6">
            <w:pPr>
              <w:rPr>
                <w:b/>
                <w:sz w:val="20"/>
                <w:szCs w:val="20"/>
                <w:lang w:val="fr-CA"/>
              </w:rPr>
            </w:pPr>
            <w:r>
              <w:rPr>
                <w:b/>
                <w:sz w:val="20"/>
                <w:szCs w:val="20"/>
                <w:lang w:val="fr-CA"/>
              </w:rPr>
              <w:t>Louis Béliveau</w:t>
            </w:r>
          </w:p>
          <w:p w:rsidR="001D756E" w:rsidRDefault="001D756E" w:rsidP="00AE4BC6">
            <w:pPr>
              <w:rPr>
                <w:sz w:val="20"/>
                <w:szCs w:val="20"/>
                <w:lang w:val="fr-CA"/>
              </w:rPr>
            </w:pPr>
            <w:r>
              <w:rPr>
                <w:b/>
                <w:sz w:val="20"/>
                <w:szCs w:val="20"/>
                <w:lang w:val="fr-CA"/>
              </w:rPr>
              <w:tab/>
            </w:r>
            <w:r>
              <w:rPr>
                <w:sz w:val="20"/>
                <w:szCs w:val="20"/>
                <w:lang w:val="fr-CA"/>
              </w:rPr>
              <w:t>Louis Béliveau</w:t>
            </w:r>
          </w:p>
          <w:p w:rsidR="001D756E" w:rsidRDefault="001D756E" w:rsidP="00AE4BC6">
            <w:pPr>
              <w:rPr>
                <w:sz w:val="20"/>
                <w:szCs w:val="20"/>
                <w:lang w:val="fr-CA"/>
              </w:rPr>
            </w:pPr>
          </w:p>
          <w:p w:rsidR="001D756E" w:rsidRDefault="001D756E" w:rsidP="00AE4BC6">
            <w:pPr>
              <w:rPr>
                <w:sz w:val="20"/>
                <w:szCs w:val="20"/>
                <w:lang w:val="fr-CA"/>
              </w:rPr>
            </w:pPr>
            <w:r>
              <w:rPr>
                <w:sz w:val="20"/>
                <w:szCs w:val="20"/>
                <w:lang w:val="fr-CA"/>
              </w:rPr>
              <w:tab/>
              <w:t>v. (37744)</w:t>
            </w:r>
          </w:p>
          <w:p w:rsidR="001D756E" w:rsidRDefault="001D756E" w:rsidP="00AE4BC6">
            <w:pPr>
              <w:rPr>
                <w:sz w:val="20"/>
                <w:szCs w:val="20"/>
                <w:lang w:val="fr-CA"/>
              </w:rPr>
            </w:pPr>
          </w:p>
          <w:p w:rsidR="001D756E" w:rsidRPr="001D756E" w:rsidRDefault="001D756E" w:rsidP="00AE4BC6">
            <w:pPr>
              <w:rPr>
                <w:b/>
                <w:sz w:val="20"/>
                <w:szCs w:val="20"/>
                <w:lang w:val="en-US"/>
              </w:rPr>
            </w:pPr>
            <w:r w:rsidRPr="001D756E">
              <w:rPr>
                <w:b/>
                <w:sz w:val="20"/>
                <w:szCs w:val="20"/>
                <w:lang w:val="en-US"/>
              </w:rPr>
              <w:t>Town of Sackville (N.B.)</w:t>
            </w:r>
          </w:p>
          <w:p w:rsidR="001D756E" w:rsidRDefault="001D756E" w:rsidP="00AE4BC6">
            <w:pPr>
              <w:rPr>
                <w:sz w:val="20"/>
                <w:szCs w:val="20"/>
                <w:lang w:val="en-US"/>
              </w:rPr>
            </w:pPr>
            <w:r>
              <w:rPr>
                <w:b/>
                <w:sz w:val="20"/>
                <w:szCs w:val="20"/>
                <w:lang w:val="en-US"/>
              </w:rPr>
              <w:tab/>
            </w:r>
            <w:r>
              <w:rPr>
                <w:sz w:val="20"/>
                <w:szCs w:val="20"/>
                <w:lang w:val="en-US"/>
              </w:rPr>
              <w:t>George L. Cooper</w:t>
            </w:r>
          </w:p>
          <w:p w:rsidR="001D756E" w:rsidRDefault="001D756E" w:rsidP="00AE4BC6">
            <w:pPr>
              <w:rPr>
                <w:sz w:val="20"/>
                <w:szCs w:val="20"/>
                <w:lang w:val="en-US"/>
              </w:rPr>
            </w:pPr>
            <w:r>
              <w:rPr>
                <w:sz w:val="20"/>
                <w:szCs w:val="20"/>
                <w:lang w:val="en-US"/>
              </w:rPr>
              <w:tab/>
              <w:t>Cox &amp; Palmer</w:t>
            </w:r>
          </w:p>
          <w:p w:rsidR="001D756E" w:rsidRDefault="001D756E" w:rsidP="00AE4BC6">
            <w:pPr>
              <w:rPr>
                <w:sz w:val="20"/>
                <w:szCs w:val="20"/>
                <w:lang w:val="en-US"/>
              </w:rPr>
            </w:pPr>
          </w:p>
          <w:p w:rsidR="001D756E" w:rsidRDefault="001D756E" w:rsidP="00AE4BC6">
            <w:pPr>
              <w:rPr>
                <w:sz w:val="20"/>
                <w:szCs w:val="20"/>
                <w:lang w:val="en-US"/>
              </w:rPr>
            </w:pPr>
            <w:r>
              <w:rPr>
                <w:sz w:val="20"/>
                <w:szCs w:val="20"/>
                <w:lang w:val="en-US"/>
              </w:rPr>
              <w:t>FILING DATE: 06.09.2017</w:t>
            </w:r>
          </w:p>
          <w:p w:rsidR="001D756E" w:rsidRPr="001D756E" w:rsidRDefault="005C54CA" w:rsidP="00AE4BC6">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215FA7" w:rsidTr="003B3977">
        <w:tc>
          <w:tcPr>
            <w:tcW w:w="4320" w:type="dxa"/>
            <w:shd w:val="clear" w:color="auto" w:fill="auto"/>
          </w:tcPr>
          <w:p w:rsidR="00C21644" w:rsidRPr="00E0572B" w:rsidRDefault="00147D03" w:rsidP="005F1ED8">
            <w:pPr>
              <w:rPr>
                <w:b/>
                <w:sz w:val="20"/>
                <w:szCs w:val="20"/>
                <w:lang w:val="fr-CA"/>
              </w:rPr>
            </w:pPr>
            <w:r w:rsidRPr="00E0572B">
              <w:rPr>
                <w:b/>
                <w:sz w:val="20"/>
                <w:szCs w:val="20"/>
                <w:lang w:val="fr-CA"/>
              </w:rPr>
              <w:t>Ramzi Daniel</w:t>
            </w:r>
          </w:p>
          <w:p w:rsidR="00147D03" w:rsidRPr="00E0572B" w:rsidRDefault="00147D03" w:rsidP="005F1ED8">
            <w:pPr>
              <w:rPr>
                <w:sz w:val="20"/>
                <w:szCs w:val="20"/>
                <w:lang w:val="fr-CA"/>
              </w:rPr>
            </w:pPr>
            <w:r w:rsidRPr="00E0572B">
              <w:rPr>
                <w:b/>
                <w:sz w:val="20"/>
                <w:szCs w:val="20"/>
                <w:lang w:val="fr-CA"/>
              </w:rPr>
              <w:tab/>
            </w:r>
            <w:r w:rsidR="00A840FC" w:rsidRPr="00E0572B">
              <w:rPr>
                <w:sz w:val="20"/>
                <w:szCs w:val="20"/>
                <w:lang w:val="fr-CA"/>
              </w:rPr>
              <w:t>Robert Allard</w:t>
            </w:r>
          </w:p>
          <w:p w:rsidR="00A840FC" w:rsidRPr="00E0572B" w:rsidRDefault="00A840FC" w:rsidP="005F1ED8">
            <w:pPr>
              <w:rPr>
                <w:sz w:val="20"/>
                <w:szCs w:val="20"/>
                <w:lang w:val="fr-CA"/>
              </w:rPr>
            </w:pPr>
            <w:r w:rsidRPr="00E0572B">
              <w:rPr>
                <w:sz w:val="20"/>
                <w:szCs w:val="20"/>
                <w:lang w:val="fr-CA"/>
              </w:rPr>
              <w:tab/>
              <w:t xml:space="preserve">Dumas Gagné </w:t>
            </w:r>
            <w:proofErr w:type="spellStart"/>
            <w:r w:rsidRPr="00E0572B">
              <w:rPr>
                <w:sz w:val="20"/>
                <w:szCs w:val="20"/>
                <w:lang w:val="fr-CA"/>
              </w:rPr>
              <w:t>Théberge</w:t>
            </w:r>
            <w:proofErr w:type="spellEnd"/>
          </w:p>
          <w:p w:rsidR="00A840FC" w:rsidRPr="00E0572B" w:rsidRDefault="00A840FC" w:rsidP="005F1ED8">
            <w:pPr>
              <w:rPr>
                <w:sz w:val="20"/>
                <w:szCs w:val="20"/>
                <w:lang w:val="fr-CA"/>
              </w:rPr>
            </w:pPr>
          </w:p>
          <w:p w:rsidR="00A840FC" w:rsidRPr="00A840FC" w:rsidRDefault="00A840FC" w:rsidP="005F1ED8">
            <w:pPr>
              <w:rPr>
                <w:sz w:val="20"/>
                <w:szCs w:val="20"/>
                <w:lang w:val="fr-CA"/>
              </w:rPr>
            </w:pPr>
            <w:r w:rsidRPr="00E0572B">
              <w:rPr>
                <w:sz w:val="20"/>
                <w:szCs w:val="20"/>
                <w:lang w:val="fr-CA"/>
              </w:rPr>
              <w:tab/>
            </w:r>
            <w:r w:rsidRPr="00A840FC">
              <w:rPr>
                <w:sz w:val="20"/>
                <w:szCs w:val="20"/>
                <w:lang w:val="fr-CA"/>
              </w:rPr>
              <w:t>c. (37749)</w:t>
            </w:r>
          </w:p>
          <w:p w:rsidR="00A840FC" w:rsidRPr="00A840FC" w:rsidRDefault="00A840FC" w:rsidP="005F1ED8">
            <w:pPr>
              <w:rPr>
                <w:sz w:val="20"/>
                <w:szCs w:val="20"/>
                <w:lang w:val="fr-CA"/>
              </w:rPr>
            </w:pPr>
          </w:p>
          <w:p w:rsidR="00A840FC" w:rsidRPr="00A840FC" w:rsidRDefault="00A840FC" w:rsidP="005F1ED8">
            <w:pPr>
              <w:rPr>
                <w:b/>
                <w:sz w:val="20"/>
                <w:szCs w:val="20"/>
                <w:lang w:val="fr-CA"/>
              </w:rPr>
            </w:pPr>
            <w:r w:rsidRPr="00A840FC">
              <w:rPr>
                <w:b/>
                <w:sz w:val="20"/>
                <w:szCs w:val="20"/>
                <w:lang w:val="fr-CA"/>
              </w:rPr>
              <w:t>Ville de Mont-Saint-Hilaire et autres (Qc)</w:t>
            </w:r>
          </w:p>
          <w:p w:rsidR="00A840FC" w:rsidRDefault="00A840FC" w:rsidP="005F1ED8">
            <w:pPr>
              <w:rPr>
                <w:sz w:val="20"/>
                <w:szCs w:val="20"/>
                <w:lang w:val="fr-CA"/>
              </w:rPr>
            </w:pPr>
            <w:r>
              <w:rPr>
                <w:sz w:val="20"/>
                <w:szCs w:val="20"/>
                <w:lang w:val="fr-CA"/>
              </w:rPr>
              <w:tab/>
              <w:t>Steve Cadrin</w:t>
            </w:r>
          </w:p>
          <w:p w:rsidR="00A840FC" w:rsidRDefault="00A840FC" w:rsidP="005F1ED8">
            <w:pPr>
              <w:rPr>
                <w:sz w:val="20"/>
                <w:szCs w:val="20"/>
                <w:lang w:val="fr-CA"/>
              </w:rPr>
            </w:pPr>
            <w:r>
              <w:rPr>
                <w:sz w:val="20"/>
                <w:szCs w:val="20"/>
                <w:lang w:val="fr-CA"/>
              </w:rPr>
              <w:tab/>
              <w:t>Dufresne Hébert Comeau</w:t>
            </w:r>
          </w:p>
          <w:p w:rsidR="00A840FC" w:rsidRDefault="00A840FC" w:rsidP="005F1ED8">
            <w:pPr>
              <w:rPr>
                <w:sz w:val="20"/>
                <w:szCs w:val="20"/>
                <w:lang w:val="fr-CA"/>
              </w:rPr>
            </w:pPr>
          </w:p>
          <w:p w:rsidR="00A840FC" w:rsidRDefault="00A840FC" w:rsidP="005F1ED8">
            <w:pPr>
              <w:rPr>
                <w:sz w:val="20"/>
                <w:szCs w:val="20"/>
                <w:lang w:val="fr-CA"/>
              </w:rPr>
            </w:pPr>
            <w:r>
              <w:rPr>
                <w:sz w:val="20"/>
                <w:szCs w:val="20"/>
                <w:lang w:val="fr-CA"/>
              </w:rPr>
              <w:t>DATE DE PRODUCTION : 07.09.2017</w:t>
            </w:r>
          </w:p>
          <w:p w:rsidR="00A840FC" w:rsidRDefault="005C54CA" w:rsidP="005F1ED8">
            <w:pPr>
              <w:rPr>
                <w:sz w:val="20"/>
                <w:szCs w:val="20"/>
                <w:lang w:val="fr-CA"/>
              </w:rPr>
            </w:pPr>
            <w:r>
              <w:rPr>
                <w:sz w:val="20"/>
                <w:szCs w:val="20"/>
                <w:lang w:val="fr-CA"/>
              </w:rPr>
              <w:pict>
                <v:rect id="_x0000_i1029" style="width:108pt;height:1pt" o:hrpct="0" o:hralign="center" o:hrstd="t" o:hrnoshade="t" o:hr="t" fillcolor="black [3213]" stroked="f"/>
              </w:pict>
            </w:r>
          </w:p>
          <w:p w:rsidR="00A840FC" w:rsidRPr="00A840FC" w:rsidRDefault="00A840FC" w:rsidP="005F1ED8">
            <w:pPr>
              <w:rPr>
                <w:sz w:val="20"/>
                <w:szCs w:val="20"/>
                <w:lang w:val="fr-CA"/>
              </w:rPr>
            </w:pPr>
          </w:p>
        </w:tc>
        <w:tc>
          <w:tcPr>
            <w:tcW w:w="1181" w:type="dxa"/>
            <w:shd w:val="clear" w:color="auto" w:fill="auto"/>
          </w:tcPr>
          <w:p w:rsidR="00C21644" w:rsidRPr="00A840FC" w:rsidRDefault="00C21644" w:rsidP="00242AEE">
            <w:pPr>
              <w:jc w:val="center"/>
              <w:rPr>
                <w:sz w:val="20"/>
                <w:szCs w:val="20"/>
                <w:lang w:val="fr-CA"/>
              </w:rPr>
            </w:pPr>
          </w:p>
        </w:tc>
        <w:tc>
          <w:tcPr>
            <w:tcW w:w="4320" w:type="dxa"/>
            <w:shd w:val="clear" w:color="auto" w:fill="auto"/>
          </w:tcPr>
          <w:p w:rsidR="00C21644" w:rsidRDefault="00C71961" w:rsidP="005F1ED8">
            <w:pPr>
              <w:rPr>
                <w:b/>
                <w:sz w:val="20"/>
                <w:szCs w:val="20"/>
                <w:lang w:val="fr-CA"/>
              </w:rPr>
            </w:pPr>
            <w:r>
              <w:rPr>
                <w:b/>
                <w:sz w:val="20"/>
                <w:szCs w:val="20"/>
                <w:lang w:val="fr-CA"/>
              </w:rPr>
              <w:t>Robert Lavigne</w:t>
            </w:r>
          </w:p>
          <w:p w:rsidR="00C71961" w:rsidRDefault="00C71961" w:rsidP="005F1ED8">
            <w:pPr>
              <w:rPr>
                <w:sz w:val="20"/>
                <w:szCs w:val="20"/>
                <w:lang w:val="fr-CA"/>
              </w:rPr>
            </w:pPr>
            <w:r>
              <w:rPr>
                <w:b/>
                <w:sz w:val="20"/>
                <w:szCs w:val="20"/>
                <w:lang w:val="fr-CA"/>
              </w:rPr>
              <w:tab/>
            </w:r>
            <w:r>
              <w:rPr>
                <w:sz w:val="20"/>
                <w:szCs w:val="20"/>
                <w:lang w:val="fr-CA"/>
              </w:rPr>
              <w:t>Robert Lavigne</w:t>
            </w:r>
          </w:p>
          <w:p w:rsidR="00C71961" w:rsidRDefault="00C71961" w:rsidP="005F1ED8">
            <w:pPr>
              <w:rPr>
                <w:sz w:val="20"/>
                <w:szCs w:val="20"/>
                <w:lang w:val="fr-CA"/>
              </w:rPr>
            </w:pPr>
          </w:p>
          <w:p w:rsidR="00C71961" w:rsidRDefault="00C71961" w:rsidP="005F1ED8">
            <w:pPr>
              <w:rPr>
                <w:sz w:val="20"/>
                <w:szCs w:val="20"/>
                <w:lang w:val="fr-CA"/>
              </w:rPr>
            </w:pPr>
            <w:r>
              <w:rPr>
                <w:sz w:val="20"/>
                <w:szCs w:val="20"/>
                <w:lang w:val="fr-CA"/>
              </w:rPr>
              <w:tab/>
              <w:t>v. (37738)</w:t>
            </w:r>
          </w:p>
          <w:p w:rsidR="00C71961" w:rsidRDefault="00C71961" w:rsidP="005F1ED8">
            <w:pPr>
              <w:rPr>
                <w:sz w:val="20"/>
                <w:szCs w:val="20"/>
                <w:lang w:val="fr-CA"/>
              </w:rPr>
            </w:pPr>
          </w:p>
          <w:p w:rsidR="00C71961" w:rsidRPr="00E0572B" w:rsidRDefault="00C71961" w:rsidP="005F1ED8">
            <w:pPr>
              <w:rPr>
                <w:b/>
                <w:sz w:val="20"/>
                <w:szCs w:val="20"/>
                <w:lang w:val="fr-CA"/>
              </w:rPr>
            </w:pPr>
            <w:r w:rsidRPr="00215FA7">
              <w:rPr>
                <w:b/>
                <w:sz w:val="20"/>
                <w:szCs w:val="20"/>
                <w:lang w:val="en-US"/>
              </w:rPr>
              <w:t>Canadian Human Rights Commission</w:t>
            </w:r>
            <w:r w:rsidR="00BC04E2">
              <w:rPr>
                <w:b/>
                <w:sz w:val="20"/>
                <w:szCs w:val="20"/>
                <w:lang w:val="en-US"/>
              </w:rPr>
              <w:t xml:space="preserve"> et al.</w:t>
            </w:r>
            <w:r w:rsidRPr="00215FA7">
              <w:rPr>
                <w:b/>
                <w:sz w:val="20"/>
                <w:szCs w:val="20"/>
                <w:lang w:val="en-US"/>
              </w:rPr>
              <w:t xml:space="preserve"> </w:t>
            </w:r>
            <w:r w:rsidRPr="00E0572B">
              <w:rPr>
                <w:b/>
                <w:sz w:val="20"/>
                <w:szCs w:val="20"/>
                <w:lang w:val="fr-CA"/>
              </w:rPr>
              <w:t>(</w:t>
            </w:r>
            <w:r w:rsidR="00215FA7" w:rsidRPr="00E0572B">
              <w:rPr>
                <w:b/>
                <w:sz w:val="20"/>
                <w:szCs w:val="20"/>
                <w:lang w:val="fr-CA"/>
              </w:rPr>
              <w:t>F.C.)</w:t>
            </w:r>
          </w:p>
          <w:p w:rsidR="00215FA7" w:rsidRPr="00E0572B" w:rsidRDefault="00215FA7" w:rsidP="005F1ED8">
            <w:pPr>
              <w:rPr>
                <w:sz w:val="20"/>
                <w:szCs w:val="20"/>
                <w:lang w:val="fr-CA"/>
              </w:rPr>
            </w:pPr>
            <w:r w:rsidRPr="00E0572B">
              <w:rPr>
                <w:b/>
                <w:sz w:val="20"/>
                <w:szCs w:val="20"/>
                <w:lang w:val="fr-CA"/>
              </w:rPr>
              <w:tab/>
            </w:r>
            <w:r w:rsidR="00BC04E2" w:rsidRPr="00E0572B">
              <w:rPr>
                <w:sz w:val="20"/>
                <w:szCs w:val="20"/>
                <w:lang w:val="fr-CA"/>
              </w:rPr>
              <w:t xml:space="preserve">Caroline </w:t>
            </w:r>
            <w:proofErr w:type="spellStart"/>
            <w:r w:rsidR="00BC04E2" w:rsidRPr="00E0572B">
              <w:rPr>
                <w:sz w:val="20"/>
                <w:szCs w:val="20"/>
                <w:lang w:val="fr-CA"/>
              </w:rPr>
              <w:t>Laverdière</w:t>
            </w:r>
            <w:proofErr w:type="spellEnd"/>
          </w:p>
          <w:p w:rsidR="00BC04E2" w:rsidRPr="00E0572B" w:rsidRDefault="00BC04E2" w:rsidP="005F1ED8">
            <w:pPr>
              <w:rPr>
                <w:sz w:val="20"/>
                <w:szCs w:val="20"/>
                <w:lang w:val="fr-CA"/>
              </w:rPr>
            </w:pPr>
            <w:r w:rsidRPr="00E0572B">
              <w:rPr>
                <w:sz w:val="20"/>
                <w:szCs w:val="20"/>
                <w:lang w:val="fr-CA"/>
              </w:rPr>
              <w:tab/>
              <w:t>P.G. du Canada</w:t>
            </w:r>
          </w:p>
          <w:p w:rsidR="00BC04E2" w:rsidRPr="00E0572B" w:rsidRDefault="00BC04E2" w:rsidP="005F1ED8">
            <w:pPr>
              <w:rPr>
                <w:sz w:val="20"/>
                <w:szCs w:val="20"/>
                <w:lang w:val="fr-CA"/>
              </w:rPr>
            </w:pPr>
          </w:p>
          <w:p w:rsidR="00BC04E2" w:rsidRDefault="00BC04E2" w:rsidP="005F1ED8">
            <w:pPr>
              <w:rPr>
                <w:sz w:val="20"/>
                <w:szCs w:val="20"/>
                <w:lang w:val="en-US"/>
              </w:rPr>
            </w:pPr>
            <w:r>
              <w:rPr>
                <w:sz w:val="20"/>
                <w:szCs w:val="20"/>
                <w:lang w:val="en-US"/>
              </w:rPr>
              <w:t>FILING DATE: 01.09.2017</w:t>
            </w:r>
          </w:p>
          <w:p w:rsidR="00BC04E2" w:rsidRPr="00BC04E2" w:rsidRDefault="005C54CA" w:rsidP="005F1ED8">
            <w:pPr>
              <w:rPr>
                <w:sz w:val="20"/>
                <w:szCs w:val="20"/>
                <w:lang w:val="en-US"/>
              </w:rPr>
            </w:pPr>
            <w:r>
              <w:rPr>
                <w:sz w:val="20"/>
                <w:szCs w:val="20"/>
                <w:lang w:val="fr-CA"/>
              </w:rPr>
              <w:pict>
                <v:rect id="_x0000_i1030" style="width:108pt;height:1pt" o:hrpct="0" o:hralign="center" o:hrstd="t" o:hrnoshade="t" o:hr="t" fillcolor="black [3213]" stroked="f"/>
              </w:pict>
            </w:r>
          </w:p>
        </w:tc>
      </w:tr>
      <w:tr w:rsidR="00147D03" w:rsidRPr="00FA5A08" w:rsidTr="003B3977">
        <w:tc>
          <w:tcPr>
            <w:tcW w:w="4320" w:type="dxa"/>
            <w:shd w:val="clear" w:color="auto" w:fill="auto"/>
          </w:tcPr>
          <w:p w:rsidR="00147D03" w:rsidRPr="00FA5A08" w:rsidRDefault="00FA5A08" w:rsidP="005F1ED8">
            <w:pPr>
              <w:rPr>
                <w:b/>
                <w:sz w:val="20"/>
                <w:szCs w:val="20"/>
                <w:lang w:val="fr-CA"/>
              </w:rPr>
            </w:pPr>
            <w:r w:rsidRPr="00FA5A08">
              <w:rPr>
                <w:b/>
                <w:sz w:val="20"/>
                <w:szCs w:val="20"/>
                <w:lang w:val="fr-CA"/>
              </w:rPr>
              <w:t>Systèmes Techno-Pompes inc. e</w:t>
            </w:r>
            <w:r>
              <w:rPr>
                <w:b/>
                <w:sz w:val="20"/>
                <w:szCs w:val="20"/>
                <w:lang w:val="fr-CA"/>
              </w:rPr>
              <w:t>t autre</w:t>
            </w:r>
          </w:p>
          <w:p w:rsidR="00FA5A08" w:rsidRPr="00E0572B" w:rsidRDefault="00FA5A08" w:rsidP="005F1ED8">
            <w:pPr>
              <w:rPr>
                <w:sz w:val="20"/>
                <w:szCs w:val="20"/>
                <w:lang w:val="fr-CA"/>
              </w:rPr>
            </w:pPr>
            <w:r w:rsidRPr="00FA5A08">
              <w:rPr>
                <w:b/>
                <w:sz w:val="20"/>
                <w:szCs w:val="20"/>
                <w:lang w:val="fr-CA"/>
              </w:rPr>
              <w:tab/>
            </w:r>
            <w:r w:rsidRPr="00E0572B">
              <w:rPr>
                <w:sz w:val="20"/>
                <w:szCs w:val="20"/>
                <w:lang w:val="fr-CA"/>
              </w:rPr>
              <w:t>Marc-André Gravel</w:t>
            </w:r>
          </w:p>
          <w:p w:rsidR="00FA5A08" w:rsidRPr="00E0572B" w:rsidRDefault="00FA5A08" w:rsidP="005F1ED8">
            <w:pPr>
              <w:rPr>
                <w:sz w:val="20"/>
                <w:szCs w:val="20"/>
                <w:lang w:val="fr-CA"/>
              </w:rPr>
            </w:pPr>
            <w:r w:rsidRPr="00E0572B">
              <w:rPr>
                <w:sz w:val="20"/>
                <w:szCs w:val="20"/>
                <w:lang w:val="fr-CA"/>
              </w:rPr>
              <w:tab/>
              <w:t>Gravel Bernier Vaillancourt</w:t>
            </w:r>
          </w:p>
          <w:p w:rsidR="00FA5A08" w:rsidRPr="00E0572B" w:rsidRDefault="00FA5A08" w:rsidP="005F1ED8">
            <w:pPr>
              <w:rPr>
                <w:sz w:val="20"/>
                <w:szCs w:val="20"/>
                <w:lang w:val="fr-CA"/>
              </w:rPr>
            </w:pPr>
          </w:p>
          <w:p w:rsidR="00FA5A08" w:rsidRPr="00E0572B" w:rsidRDefault="00FA5A08" w:rsidP="005F1ED8">
            <w:pPr>
              <w:rPr>
                <w:sz w:val="20"/>
                <w:szCs w:val="20"/>
                <w:lang w:val="fr-CA"/>
              </w:rPr>
            </w:pPr>
            <w:r w:rsidRPr="00E0572B">
              <w:rPr>
                <w:sz w:val="20"/>
                <w:szCs w:val="20"/>
                <w:lang w:val="fr-CA"/>
              </w:rPr>
              <w:tab/>
              <w:t>c. (37732)</w:t>
            </w:r>
          </w:p>
          <w:p w:rsidR="00FA5A08" w:rsidRPr="00E0572B" w:rsidRDefault="00FA5A08" w:rsidP="005F1ED8">
            <w:pPr>
              <w:rPr>
                <w:sz w:val="20"/>
                <w:szCs w:val="20"/>
                <w:lang w:val="fr-CA"/>
              </w:rPr>
            </w:pPr>
          </w:p>
          <w:p w:rsidR="00FA5A08" w:rsidRDefault="00FA5A08" w:rsidP="005F1ED8">
            <w:pPr>
              <w:rPr>
                <w:b/>
                <w:sz w:val="20"/>
                <w:szCs w:val="20"/>
                <w:lang w:val="fr-CA"/>
              </w:rPr>
            </w:pPr>
            <w:r w:rsidRPr="00FA5A08">
              <w:rPr>
                <w:b/>
                <w:sz w:val="20"/>
                <w:szCs w:val="20"/>
                <w:lang w:val="fr-CA"/>
              </w:rPr>
              <w:t xml:space="preserve">Travailleurs et Travailleuses unis de l’alimentation et </w:t>
            </w:r>
            <w:r>
              <w:rPr>
                <w:b/>
                <w:sz w:val="20"/>
                <w:szCs w:val="20"/>
                <w:lang w:val="fr-CA"/>
              </w:rPr>
              <w:t>du commerce, section locale 503 (Qc)</w:t>
            </w:r>
          </w:p>
          <w:p w:rsidR="00FA5A08" w:rsidRDefault="00FA5A08" w:rsidP="005F1ED8">
            <w:pPr>
              <w:rPr>
                <w:sz w:val="20"/>
                <w:szCs w:val="20"/>
                <w:lang w:val="fr-CA"/>
              </w:rPr>
            </w:pPr>
            <w:r>
              <w:rPr>
                <w:sz w:val="20"/>
                <w:szCs w:val="20"/>
                <w:lang w:val="fr-CA"/>
              </w:rPr>
              <w:tab/>
              <w:t>Marie-Claude St-Amand</w:t>
            </w:r>
          </w:p>
          <w:p w:rsidR="00FA5A08" w:rsidRDefault="00FA5A08" w:rsidP="005F1ED8">
            <w:pPr>
              <w:rPr>
                <w:sz w:val="20"/>
                <w:szCs w:val="20"/>
                <w:lang w:val="fr-CA"/>
              </w:rPr>
            </w:pPr>
            <w:r>
              <w:rPr>
                <w:sz w:val="20"/>
                <w:szCs w:val="20"/>
                <w:lang w:val="fr-CA"/>
              </w:rPr>
              <w:tab/>
              <w:t>Melançon, Marceau, Grenier &amp; Sciortino</w:t>
            </w:r>
          </w:p>
          <w:p w:rsidR="00FA5A08" w:rsidRDefault="00FA5A08" w:rsidP="005F1ED8">
            <w:pPr>
              <w:rPr>
                <w:sz w:val="20"/>
                <w:szCs w:val="20"/>
                <w:lang w:val="fr-CA"/>
              </w:rPr>
            </w:pPr>
          </w:p>
          <w:p w:rsidR="00FA5A08" w:rsidRDefault="00FA5A08" w:rsidP="005F1ED8">
            <w:pPr>
              <w:rPr>
                <w:sz w:val="20"/>
                <w:szCs w:val="20"/>
                <w:lang w:val="fr-CA"/>
              </w:rPr>
            </w:pPr>
            <w:r>
              <w:rPr>
                <w:sz w:val="20"/>
                <w:szCs w:val="20"/>
                <w:lang w:val="fr-CA"/>
              </w:rPr>
              <w:t>DATE DE PRODUCTION : 08.09.2017</w:t>
            </w:r>
          </w:p>
          <w:p w:rsidR="00FA5A08" w:rsidRDefault="005C54CA" w:rsidP="005F1ED8">
            <w:pPr>
              <w:rPr>
                <w:sz w:val="20"/>
                <w:szCs w:val="20"/>
                <w:lang w:val="fr-CA"/>
              </w:rPr>
            </w:pPr>
            <w:r>
              <w:rPr>
                <w:sz w:val="20"/>
                <w:szCs w:val="20"/>
                <w:lang w:val="fr-CA"/>
              </w:rPr>
              <w:pict>
                <v:rect id="_x0000_i1031" style="width:108pt;height:1pt" o:hrpct="0" o:hralign="center" o:hrstd="t" o:hrnoshade="t" o:hr="t" fillcolor="black [3213]" stroked="f"/>
              </w:pict>
            </w:r>
          </w:p>
          <w:p w:rsidR="00FA5A08" w:rsidRPr="00FA5A08" w:rsidRDefault="00FA5A08" w:rsidP="005F1ED8">
            <w:pPr>
              <w:rPr>
                <w:sz w:val="20"/>
                <w:szCs w:val="20"/>
                <w:lang w:val="fr-CA"/>
              </w:rPr>
            </w:pPr>
          </w:p>
        </w:tc>
        <w:tc>
          <w:tcPr>
            <w:tcW w:w="1181" w:type="dxa"/>
            <w:shd w:val="clear" w:color="auto" w:fill="auto"/>
          </w:tcPr>
          <w:p w:rsidR="00147D03" w:rsidRPr="00FA5A08" w:rsidRDefault="00147D03" w:rsidP="00242AEE">
            <w:pPr>
              <w:jc w:val="center"/>
              <w:rPr>
                <w:sz w:val="20"/>
                <w:szCs w:val="20"/>
                <w:lang w:val="fr-CA"/>
              </w:rPr>
            </w:pPr>
          </w:p>
        </w:tc>
        <w:tc>
          <w:tcPr>
            <w:tcW w:w="4320" w:type="dxa"/>
            <w:shd w:val="clear" w:color="auto" w:fill="auto"/>
          </w:tcPr>
          <w:p w:rsidR="00147D03" w:rsidRPr="00FA5A08" w:rsidRDefault="00FA5A08" w:rsidP="005F1ED8">
            <w:pPr>
              <w:rPr>
                <w:b/>
                <w:sz w:val="20"/>
                <w:szCs w:val="20"/>
                <w:lang w:val="en-US"/>
              </w:rPr>
            </w:pPr>
            <w:r w:rsidRPr="00FA5A08">
              <w:rPr>
                <w:b/>
                <w:sz w:val="20"/>
                <w:szCs w:val="20"/>
                <w:lang w:val="en-US"/>
              </w:rPr>
              <w:t>Brenlee Kemp on her own behalf and as Executrix of the Estate of Shannon Jean Kemp, deceased</w:t>
            </w:r>
          </w:p>
          <w:p w:rsidR="00FA5A08" w:rsidRDefault="00FA5A08" w:rsidP="005F1ED8">
            <w:pPr>
              <w:rPr>
                <w:sz w:val="20"/>
                <w:szCs w:val="20"/>
                <w:lang w:val="en-US"/>
              </w:rPr>
            </w:pPr>
            <w:r>
              <w:rPr>
                <w:b/>
                <w:sz w:val="20"/>
                <w:szCs w:val="20"/>
                <w:lang w:val="en-US"/>
              </w:rPr>
              <w:tab/>
            </w:r>
            <w:r>
              <w:rPr>
                <w:sz w:val="20"/>
                <w:szCs w:val="20"/>
                <w:lang w:val="en-US"/>
              </w:rPr>
              <w:t>Jennifer Klinck</w:t>
            </w:r>
          </w:p>
          <w:p w:rsidR="00FA5A08" w:rsidRDefault="00FA5A08" w:rsidP="005F1ED8">
            <w:pPr>
              <w:rPr>
                <w:sz w:val="20"/>
                <w:szCs w:val="20"/>
                <w:lang w:val="en-US"/>
              </w:rPr>
            </w:pPr>
            <w:r>
              <w:rPr>
                <w:sz w:val="20"/>
                <w:szCs w:val="20"/>
                <w:lang w:val="en-US"/>
              </w:rPr>
              <w:tab/>
              <w:t>Power Law</w:t>
            </w:r>
          </w:p>
          <w:p w:rsidR="00FA5A08" w:rsidRDefault="00FA5A08" w:rsidP="005F1ED8">
            <w:pPr>
              <w:rPr>
                <w:sz w:val="20"/>
                <w:szCs w:val="20"/>
                <w:lang w:val="en-US"/>
              </w:rPr>
            </w:pPr>
          </w:p>
          <w:p w:rsidR="00FA5A08" w:rsidRDefault="00FA5A08" w:rsidP="005F1ED8">
            <w:pPr>
              <w:rPr>
                <w:sz w:val="20"/>
                <w:szCs w:val="20"/>
                <w:lang w:val="en-US"/>
              </w:rPr>
            </w:pPr>
            <w:r>
              <w:rPr>
                <w:sz w:val="20"/>
                <w:szCs w:val="20"/>
                <w:lang w:val="en-US"/>
              </w:rPr>
              <w:tab/>
              <w:t>v. (37734)</w:t>
            </w:r>
          </w:p>
          <w:p w:rsidR="00FA5A08" w:rsidRDefault="00FA5A08" w:rsidP="005F1ED8">
            <w:pPr>
              <w:rPr>
                <w:sz w:val="20"/>
                <w:szCs w:val="20"/>
                <w:lang w:val="en-US"/>
              </w:rPr>
            </w:pPr>
          </w:p>
          <w:p w:rsidR="00FA5A08" w:rsidRDefault="00FA5A08" w:rsidP="005F1ED8">
            <w:pPr>
              <w:rPr>
                <w:b/>
                <w:sz w:val="20"/>
                <w:szCs w:val="20"/>
                <w:lang w:val="en-US"/>
              </w:rPr>
            </w:pPr>
            <w:r>
              <w:rPr>
                <w:b/>
                <w:sz w:val="20"/>
                <w:szCs w:val="20"/>
                <w:lang w:val="en-US"/>
              </w:rPr>
              <w:t xml:space="preserve">Vancouver Coastal </w:t>
            </w:r>
            <w:r w:rsidR="00C56F20">
              <w:rPr>
                <w:b/>
                <w:sz w:val="20"/>
                <w:szCs w:val="20"/>
                <w:lang w:val="en-US"/>
              </w:rPr>
              <w:t>H</w:t>
            </w:r>
            <w:r>
              <w:rPr>
                <w:b/>
                <w:sz w:val="20"/>
                <w:szCs w:val="20"/>
                <w:lang w:val="en-US"/>
              </w:rPr>
              <w:t>ealth Authority Ltd., dba Vancouver General Hospital et al. (B.C.)</w:t>
            </w:r>
          </w:p>
          <w:p w:rsidR="00FA5A08" w:rsidRDefault="00FA5A08" w:rsidP="005F1ED8">
            <w:pPr>
              <w:rPr>
                <w:sz w:val="20"/>
                <w:szCs w:val="20"/>
                <w:lang w:val="en-US"/>
              </w:rPr>
            </w:pPr>
            <w:r>
              <w:rPr>
                <w:b/>
                <w:sz w:val="20"/>
                <w:szCs w:val="20"/>
                <w:lang w:val="en-US"/>
              </w:rPr>
              <w:tab/>
            </w:r>
            <w:r w:rsidR="00CC5A98">
              <w:rPr>
                <w:sz w:val="20"/>
                <w:szCs w:val="20"/>
                <w:lang w:val="en-US"/>
              </w:rPr>
              <w:t>Eric J.A. Stanger</w:t>
            </w:r>
          </w:p>
          <w:p w:rsidR="00CC5A98" w:rsidRDefault="00CC5A98" w:rsidP="005F1ED8">
            <w:pPr>
              <w:rPr>
                <w:sz w:val="20"/>
                <w:szCs w:val="20"/>
                <w:lang w:val="en-US"/>
              </w:rPr>
            </w:pPr>
            <w:r>
              <w:rPr>
                <w:sz w:val="20"/>
                <w:szCs w:val="20"/>
                <w:lang w:val="en-US"/>
              </w:rPr>
              <w:tab/>
              <w:t>Dives, Harper &amp; Stranger</w:t>
            </w:r>
          </w:p>
          <w:p w:rsidR="00CC5A98" w:rsidRDefault="00CC5A98" w:rsidP="005F1ED8">
            <w:pPr>
              <w:rPr>
                <w:sz w:val="20"/>
                <w:szCs w:val="20"/>
                <w:lang w:val="en-US"/>
              </w:rPr>
            </w:pPr>
          </w:p>
          <w:p w:rsidR="00CC5A98" w:rsidRDefault="00CC5A98" w:rsidP="005F1ED8">
            <w:pPr>
              <w:rPr>
                <w:sz w:val="20"/>
                <w:szCs w:val="20"/>
                <w:lang w:val="en-US"/>
              </w:rPr>
            </w:pPr>
            <w:r>
              <w:rPr>
                <w:sz w:val="20"/>
                <w:szCs w:val="20"/>
                <w:lang w:val="en-US"/>
              </w:rPr>
              <w:t>FILING DATE: 12.09.2017</w:t>
            </w:r>
          </w:p>
          <w:p w:rsidR="00CC5A98" w:rsidRDefault="005C54CA" w:rsidP="005F1ED8">
            <w:pPr>
              <w:rPr>
                <w:sz w:val="20"/>
                <w:szCs w:val="20"/>
                <w:lang w:val="fr-CA"/>
              </w:rPr>
            </w:pPr>
            <w:r>
              <w:rPr>
                <w:sz w:val="20"/>
                <w:szCs w:val="20"/>
                <w:lang w:val="fr-CA"/>
              </w:rPr>
              <w:pict>
                <v:rect id="_x0000_i1032" style="width:108pt;height:1pt" o:hrpct="0" o:hralign="center" o:hrstd="t" o:hrnoshade="t" o:hr="t" fillcolor="black [3213]" stroked="f"/>
              </w:pict>
            </w:r>
          </w:p>
          <w:p w:rsidR="00CC5A98" w:rsidRPr="00FA5A08" w:rsidRDefault="00CC5A98" w:rsidP="005F1ED8">
            <w:pPr>
              <w:rPr>
                <w:sz w:val="20"/>
                <w:szCs w:val="20"/>
                <w:lang w:val="en-US"/>
              </w:rPr>
            </w:pPr>
          </w:p>
        </w:tc>
      </w:tr>
      <w:tr w:rsidR="00147D03" w:rsidRPr="00FA5A08" w:rsidTr="003B3977">
        <w:tc>
          <w:tcPr>
            <w:tcW w:w="4320" w:type="dxa"/>
            <w:shd w:val="clear" w:color="auto" w:fill="auto"/>
          </w:tcPr>
          <w:p w:rsidR="00147D03" w:rsidRDefault="00B96C17" w:rsidP="005F1ED8">
            <w:pPr>
              <w:rPr>
                <w:b/>
                <w:sz w:val="20"/>
                <w:szCs w:val="20"/>
                <w:lang w:val="en-US"/>
              </w:rPr>
            </w:pPr>
            <w:r>
              <w:rPr>
                <w:b/>
                <w:sz w:val="20"/>
                <w:szCs w:val="20"/>
                <w:lang w:val="en-US"/>
              </w:rPr>
              <w:lastRenderedPageBreak/>
              <w:t xml:space="preserve">Gary Neinstein et al. </w:t>
            </w:r>
          </w:p>
          <w:p w:rsidR="00B96C17" w:rsidRDefault="00B96C17" w:rsidP="005F1ED8">
            <w:pPr>
              <w:rPr>
                <w:sz w:val="20"/>
                <w:szCs w:val="20"/>
                <w:lang w:val="en-US"/>
              </w:rPr>
            </w:pPr>
            <w:r>
              <w:rPr>
                <w:b/>
                <w:sz w:val="20"/>
                <w:szCs w:val="20"/>
                <w:lang w:val="en-US"/>
              </w:rPr>
              <w:tab/>
            </w:r>
            <w:r>
              <w:rPr>
                <w:sz w:val="20"/>
                <w:szCs w:val="20"/>
                <w:lang w:val="en-US"/>
              </w:rPr>
              <w:t>Chris G. Paliare</w:t>
            </w:r>
          </w:p>
          <w:p w:rsidR="00B96C17" w:rsidRDefault="00B96C17" w:rsidP="00B96C17">
            <w:pPr>
              <w:rPr>
                <w:sz w:val="20"/>
                <w:szCs w:val="20"/>
                <w:lang w:val="en-US"/>
              </w:rPr>
            </w:pPr>
            <w:r>
              <w:rPr>
                <w:sz w:val="20"/>
                <w:szCs w:val="20"/>
                <w:lang w:val="en-US"/>
              </w:rPr>
              <w:tab/>
              <w:t>Paliare Roland Rosenberg Rothstein LLP</w:t>
            </w:r>
          </w:p>
          <w:p w:rsidR="00B96C17" w:rsidRDefault="00B96C17" w:rsidP="00B96C17">
            <w:pPr>
              <w:rPr>
                <w:sz w:val="20"/>
                <w:szCs w:val="20"/>
                <w:lang w:val="en-US"/>
              </w:rPr>
            </w:pPr>
          </w:p>
          <w:p w:rsidR="00B96C17" w:rsidRDefault="00B96C17" w:rsidP="00B96C17">
            <w:pPr>
              <w:rPr>
                <w:sz w:val="20"/>
                <w:szCs w:val="20"/>
                <w:lang w:val="en-US"/>
              </w:rPr>
            </w:pPr>
            <w:r>
              <w:rPr>
                <w:sz w:val="20"/>
                <w:szCs w:val="20"/>
                <w:lang w:val="en-US"/>
              </w:rPr>
              <w:tab/>
              <w:t>v. (37739)</w:t>
            </w:r>
          </w:p>
          <w:p w:rsidR="00B96C17" w:rsidRDefault="00B96C17" w:rsidP="00B96C17">
            <w:pPr>
              <w:rPr>
                <w:sz w:val="20"/>
                <w:szCs w:val="20"/>
                <w:lang w:val="en-US"/>
              </w:rPr>
            </w:pPr>
          </w:p>
          <w:p w:rsidR="00B96C17" w:rsidRDefault="00B96C17" w:rsidP="00B96C17">
            <w:pPr>
              <w:rPr>
                <w:b/>
                <w:sz w:val="20"/>
                <w:szCs w:val="20"/>
                <w:lang w:val="en-US"/>
              </w:rPr>
            </w:pPr>
            <w:r>
              <w:rPr>
                <w:b/>
                <w:sz w:val="20"/>
                <w:szCs w:val="20"/>
                <w:lang w:val="en-US"/>
              </w:rPr>
              <w:t>Cassie Hodge (Ont.)</w:t>
            </w:r>
          </w:p>
          <w:p w:rsidR="00B96C17" w:rsidRDefault="00B96C17" w:rsidP="00B96C17">
            <w:pPr>
              <w:rPr>
                <w:sz w:val="20"/>
                <w:szCs w:val="20"/>
                <w:lang w:val="en-US"/>
              </w:rPr>
            </w:pPr>
            <w:r>
              <w:rPr>
                <w:sz w:val="20"/>
                <w:szCs w:val="20"/>
                <w:lang w:val="en-US"/>
              </w:rPr>
              <w:tab/>
              <w:t>Peter I. Waldmann</w:t>
            </w:r>
          </w:p>
          <w:p w:rsidR="00B96C17" w:rsidRDefault="00B96C17" w:rsidP="00B96C17">
            <w:pPr>
              <w:rPr>
                <w:sz w:val="20"/>
                <w:szCs w:val="20"/>
                <w:lang w:val="en-US"/>
              </w:rPr>
            </w:pPr>
          </w:p>
          <w:p w:rsidR="00B96C17" w:rsidRDefault="00B96C17" w:rsidP="00B96C17">
            <w:pPr>
              <w:rPr>
                <w:sz w:val="20"/>
                <w:szCs w:val="20"/>
                <w:lang w:val="en-US"/>
              </w:rPr>
            </w:pPr>
            <w:r>
              <w:rPr>
                <w:sz w:val="20"/>
                <w:szCs w:val="20"/>
                <w:lang w:val="en-US"/>
              </w:rPr>
              <w:t>FILING DATE: 13.09.2017</w:t>
            </w:r>
          </w:p>
          <w:p w:rsidR="00B96C17" w:rsidRDefault="005C54CA" w:rsidP="00B96C17">
            <w:pPr>
              <w:rPr>
                <w:sz w:val="20"/>
                <w:szCs w:val="20"/>
                <w:lang w:val="fr-CA"/>
              </w:rPr>
            </w:pPr>
            <w:r>
              <w:rPr>
                <w:sz w:val="20"/>
                <w:szCs w:val="20"/>
                <w:lang w:val="fr-CA"/>
              </w:rPr>
              <w:pict>
                <v:rect id="_x0000_i1033" style="width:108pt;height:1pt" o:hrpct="0" o:hralign="center" o:hrstd="t" o:hrnoshade="t" o:hr="t" fillcolor="black [3213]" stroked="f"/>
              </w:pict>
            </w:r>
          </w:p>
          <w:p w:rsidR="00B96C17" w:rsidRPr="00B96C17" w:rsidRDefault="00B96C17" w:rsidP="00B96C17">
            <w:pPr>
              <w:rPr>
                <w:sz w:val="20"/>
                <w:szCs w:val="20"/>
                <w:lang w:val="en-US"/>
              </w:rPr>
            </w:pPr>
          </w:p>
        </w:tc>
        <w:tc>
          <w:tcPr>
            <w:tcW w:w="1181" w:type="dxa"/>
            <w:shd w:val="clear" w:color="auto" w:fill="auto"/>
          </w:tcPr>
          <w:p w:rsidR="00147D03" w:rsidRPr="00FA5A08" w:rsidRDefault="00147D03" w:rsidP="00242AEE">
            <w:pPr>
              <w:jc w:val="center"/>
              <w:rPr>
                <w:sz w:val="20"/>
                <w:szCs w:val="20"/>
                <w:lang w:val="en-US"/>
              </w:rPr>
            </w:pPr>
          </w:p>
        </w:tc>
        <w:tc>
          <w:tcPr>
            <w:tcW w:w="4320" w:type="dxa"/>
            <w:shd w:val="clear" w:color="auto" w:fill="auto"/>
          </w:tcPr>
          <w:p w:rsidR="00147D03" w:rsidRDefault="00B96C17" w:rsidP="005F1ED8">
            <w:pPr>
              <w:rPr>
                <w:b/>
                <w:sz w:val="20"/>
                <w:szCs w:val="20"/>
                <w:lang w:val="en-US"/>
              </w:rPr>
            </w:pPr>
            <w:r>
              <w:rPr>
                <w:b/>
                <w:sz w:val="20"/>
                <w:szCs w:val="20"/>
                <w:lang w:val="en-US"/>
              </w:rPr>
              <w:t>Brian Andrew Malley</w:t>
            </w:r>
          </w:p>
          <w:p w:rsidR="00B96C17" w:rsidRDefault="00B96C17" w:rsidP="005F1ED8">
            <w:pPr>
              <w:rPr>
                <w:sz w:val="20"/>
                <w:szCs w:val="20"/>
                <w:lang w:val="en-US"/>
              </w:rPr>
            </w:pPr>
            <w:r>
              <w:rPr>
                <w:b/>
                <w:sz w:val="20"/>
                <w:szCs w:val="20"/>
                <w:lang w:val="en-US"/>
              </w:rPr>
              <w:tab/>
            </w:r>
            <w:r>
              <w:rPr>
                <w:sz w:val="20"/>
                <w:szCs w:val="20"/>
                <w:lang w:val="en-US"/>
              </w:rPr>
              <w:t>Nathan J. Whitling</w:t>
            </w:r>
          </w:p>
          <w:p w:rsidR="00B96C17" w:rsidRDefault="00B96C17" w:rsidP="005F1ED8">
            <w:pPr>
              <w:rPr>
                <w:sz w:val="20"/>
                <w:szCs w:val="20"/>
                <w:lang w:val="en-US"/>
              </w:rPr>
            </w:pPr>
            <w:r>
              <w:rPr>
                <w:sz w:val="20"/>
                <w:szCs w:val="20"/>
                <w:lang w:val="en-US"/>
              </w:rPr>
              <w:tab/>
              <w:t xml:space="preserve">Beresh Aloneissi O’Neill Hurley O’Keefe </w:t>
            </w:r>
            <w:r>
              <w:rPr>
                <w:sz w:val="20"/>
                <w:szCs w:val="20"/>
                <w:lang w:val="en-US"/>
              </w:rPr>
              <w:tab/>
              <w:t>Millsap</w:t>
            </w:r>
          </w:p>
          <w:p w:rsidR="00B96C17" w:rsidRDefault="00B96C17" w:rsidP="005F1ED8">
            <w:pPr>
              <w:rPr>
                <w:sz w:val="20"/>
                <w:szCs w:val="20"/>
                <w:lang w:val="en-US"/>
              </w:rPr>
            </w:pPr>
          </w:p>
          <w:p w:rsidR="00B96C17" w:rsidRDefault="00B96C17" w:rsidP="005F1ED8">
            <w:pPr>
              <w:rPr>
                <w:sz w:val="20"/>
                <w:szCs w:val="20"/>
                <w:lang w:val="en-US"/>
              </w:rPr>
            </w:pPr>
            <w:r>
              <w:rPr>
                <w:sz w:val="20"/>
                <w:szCs w:val="20"/>
                <w:lang w:val="en-US"/>
              </w:rPr>
              <w:tab/>
              <w:t>v. (37740)</w:t>
            </w:r>
          </w:p>
          <w:p w:rsidR="00B96C17" w:rsidRDefault="00B96C17" w:rsidP="005F1ED8">
            <w:pPr>
              <w:rPr>
                <w:sz w:val="20"/>
                <w:szCs w:val="20"/>
                <w:lang w:val="en-US"/>
              </w:rPr>
            </w:pPr>
          </w:p>
          <w:p w:rsidR="00B96C17" w:rsidRDefault="00B96C17" w:rsidP="005F1ED8">
            <w:pPr>
              <w:rPr>
                <w:b/>
                <w:sz w:val="20"/>
                <w:szCs w:val="20"/>
                <w:lang w:val="en-US"/>
              </w:rPr>
            </w:pPr>
            <w:r>
              <w:rPr>
                <w:b/>
                <w:sz w:val="20"/>
                <w:szCs w:val="20"/>
                <w:lang w:val="en-US"/>
              </w:rPr>
              <w:t>Her Majesty the Queen (Alta.)</w:t>
            </w:r>
          </w:p>
          <w:p w:rsidR="00B96C17" w:rsidRDefault="00B96C17" w:rsidP="005F1ED8">
            <w:pPr>
              <w:rPr>
                <w:sz w:val="20"/>
                <w:szCs w:val="20"/>
                <w:lang w:val="en-US"/>
              </w:rPr>
            </w:pPr>
            <w:r>
              <w:rPr>
                <w:sz w:val="20"/>
                <w:szCs w:val="20"/>
                <w:lang w:val="en-US"/>
              </w:rPr>
              <w:tab/>
              <w:t xml:space="preserve">Christine Rideout </w:t>
            </w:r>
          </w:p>
          <w:p w:rsidR="00B96C17" w:rsidRDefault="00B96C17" w:rsidP="005F1ED8">
            <w:pPr>
              <w:rPr>
                <w:sz w:val="20"/>
                <w:szCs w:val="20"/>
                <w:lang w:val="en-US"/>
              </w:rPr>
            </w:pPr>
            <w:r>
              <w:rPr>
                <w:sz w:val="20"/>
                <w:szCs w:val="20"/>
                <w:lang w:val="en-US"/>
              </w:rPr>
              <w:tab/>
              <w:t>A.G.  of Alberta</w:t>
            </w:r>
          </w:p>
          <w:p w:rsidR="00CA3228" w:rsidRDefault="00CA3228" w:rsidP="005F1ED8">
            <w:pPr>
              <w:rPr>
                <w:sz w:val="20"/>
                <w:szCs w:val="20"/>
                <w:lang w:val="en-US"/>
              </w:rPr>
            </w:pPr>
          </w:p>
          <w:p w:rsidR="00CA3228" w:rsidRDefault="00CA3228" w:rsidP="005F1ED8">
            <w:pPr>
              <w:rPr>
                <w:sz w:val="20"/>
                <w:szCs w:val="20"/>
                <w:lang w:val="en-US"/>
              </w:rPr>
            </w:pPr>
            <w:r>
              <w:rPr>
                <w:sz w:val="20"/>
                <w:szCs w:val="20"/>
                <w:lang w:val="en-US"/>
              </w:rPr>
              <w:t>FILING DATE: 13.09.2017</w:t>
            </w:r>
          </w:p>
          <w:p w:rsidR="00CA3228" w:rsidRDefault="005C54CA" w:rsidP="005F1ED8">
            <w:pPr>
              <w:rPr>
                <w:sz w:val="20"/>
                <w:szCs w:val="20"/>
                <w:lang w:val="fr-CA"/>
              </w:rPr>
            </w:pPr>
            <w:r>
              <w:rPr>
                <w:sz w:val="20"/>
                <w:szCs w:val="20"/>
                <w:lang w:val="fr-CA"/>
              </w:rPr>
              <w:pict>
                <v:rect id="_x0000_i1034" style="width:108pt;height:1pt" o:hrpct="0" o:hralign="center" o:hrstd="t" o:hrnoshade="t" o:hr="t" fillcolor="black [3213]" stroked="f"/>
              </w:pict>
            </w:r>
          </w:p>
          <w:p w:rsidR="00CA3228" w:rsidRPr="00B96C17" w:rsidRDefault="00CA3228" w:rsidP="005F1ED8">
            <w:pPr>
              <w:rPr>
                <w:sz w:val="20"/>
                <w:szCs w:val="20"/>
                <w:lang w:val="en-US"/>
              </w:rPr>
            </w:pPr>
          </w:p>
        </w:tc>
      </w:tr>
      <w:tr w:rsidR="00147D03" w:rsidRPr="006473BB" w:rsidTr="003B3977">
        <w:tc>
          <w:tcPr>
            <w:tcW w:w="4320" w:type="dxa"/>
            <w:shd w:val="clear" w:color="auto" w:fill="auto"/>
          </w:tcPr>
          <w:p w:rsidR="00147D03" w:rsidRDefault="006473BB" w:rsidP="005F1ED8">
            <w:pPr>
              <w:rPr>
                <w:b/>
                <w:sz w:val="20"/>
                <w:szCs w:val="20"/>
                <w:lang w:val="en-US"/>
              </w:rPr>
            </w:pPr>
            <w:r>
              <w:rPr>
                <w:b/>
                <w:sz w:val="20"/>
                <w:szCs w:val="20"/>
                <w:lang w:val="en-US"/>
              </w:rPr>
              <w:t>Neloni Gunawardena</w:t>
            </w:r>
          </w:p>
          <w:p w:rsidR="006473BB" w:rsidRDefault="006473BB" w:rsidP="005F1ED8">
            <w:pPr>
              <w:rPr>
                <w:sz w:val="20"/>
                <w:szCs w:val="20"/>
                <w:lang w:val="en-US"/>
              </w:rPr>
            </w:pPr>
            <w:r>
              <w:rPr>
                <w:b/>
                <w:sz w:val="20"/>
                <w:szCs w:val="20"/>
                <w:lang w:val="en-US"/>
              </w:rPr>
              <w:tab/>
            </w:r>
            <w:r>
              <w:rPr>
                <w:sz w:val="20"/>
                <w:szCs w:val="20"/>
                <w:lang w:val="en-US"/>
              </w:rPr>
              <w:t>Eugene Meehan, Q.C.</w:t>
            </w:r>
          </w:p>
          <w:p w:rsidR="006473BB" w:rsidRDefault="006473BB" w:rsidP="005F1ED8">
            <w:pPr>
              <w:rPr>
                <w:sz w:val="20"/>
                <w:szCs w:val="20"/>
                <w:lang w:val="en-US"/>
              </w:rPr>
            </w:pPr>
            <w:r>
              <w:rPr>
                <w:sz w:val="20"/>
                <w:szCs w:val="20"/>
                <w:lang w:val="en-US"/>
              </w:rPr>
              <w:tab/>
              <w:t>Supreme Advocacy LLP</w:t>
            </w:r>
          </w:p>
          <w:p w:rsidR="006473BB" w:rsidRDefault="006473BB" w:rsidP="005F1ED8">
            <w:pPr>
              <w:rPr>
                <w:sz w:val="20"/>
                <w:szCs w:val="20"/>
                <w:lang w:val="en-US"/>
              </w:rPr>
            </w:pPr>
          </w:p>
          <w:p w:rsidR="006473BB" w:rsidRDefault="006473BB" w:rsidP="005F1ED8">
            <w:pPr>
              <w:rPr>
                <w:sz w:val="20"/>
                <w:szCs w:val="20"/>
                <w:lang w:val="en-US"/>
              </w:rPr>
            </w:pPr>
            <w:r>
              <w:rPr>
                <w:sz w:val="20"/>
                <w:szCs w:val="20"/>
                <w:lang w:val="en-US"/>
              </w:rPr>
              <w:tab/>
              <w:t>v. (37742)</w:t>
            </w:r>
          </w:p>
          <w:p w:rsidR="006473BB" w:rsidRDefault="006473BB" w:rsidP="005F1ED8">
            <w:pPr>
              <w:rPr>
                <w:sz w:val="20"/>
                <w:szCs w:val="20"/>
                <w:lang w:val="en-US"/>
              </w:rPr>
            </w:pPr>
          </w:p>
          <w:p w:rsidR="006473BB" w:rsidRPr="00E0572B" w:rsidRDefault="006473BB" w:rsidP="005F1ED8">
            <w:pPr>
              <w:rPr>
                <w:b/>
                <w:sz w:val="20"/>
                <w:szCs w:val="20"/>
                <w:lang w:val="en-US"/>
              </w:rPr>
            </w:pPr>
            <w:proofErr w:type="spellStart"/>
            <w:r w:rsidRPr="00E0572B">
              <w:rPr>
                <w:b/>
                <w:sz w:val="20"/>
                <w:szCs w:val="20"/>
                <w:lang w:val="en-US"/>
              </w:rPr>
              <w:t>Callum</w:t>
            </w:r>
            <w:proofErr w:type="spellEnd"/>
            <w:r w:rsidRPr="00E0572B">
              <w:rPr>
                <w:b/>
                <w:sz w:val="20"/>
                <w:szCs w:val="20"/>
                <w:lang w:val="en-US"/>
              </w:rPr>
              <w:t xml:space="preserve"> </w:t>
            </w:r>
            <w:proofErr w:type="spellStart"/>
            <w:r w:rsidRPr="00E0572B">
              <w:rPr>
                <w:b/>
                <w:sz w:val="20"/>
                <w:szCs w:val="20"/>
                <w:lang w:val="en-US"/>
              </w:rPr>
              <w:t>Bruff</w:t>
            </w:r>
            <w:proofErr w:type="spellEnd"/>
            <w:r w:rsidRPr="00E0572B">
              <w:rPr>
                <w:b/>
                <w:sz w:val="20"/>
                <w:szCs w:val="20"/>
                <w:lang w:val="en-US"/>
              </w:rPr>
              <w:t>-Murphy et al. (Ont.)</w:t>
            </w:r>
          </w:p>
          <w:p w:rsidR="006473BB" w:rsidRPr="00E0572B" w:rsidRDefault="006473BB" w:rsidP="005F1ED8">
            <w:pPr>
              <w:rPr>
                <w:sz w:val="20"/>
                <w:szCs w:val="20"/>
                <w:lang w:val="en-US"/>
              </w:rPr>
            </w:pPr>
            <w:r w:rsidRPr="00E0572B">
              <w:rPr>
                <w:sz w:val="20"/>
                <w:szCs w:val="20"/>
                <w:lang w:val="en-US"/>
              </w:rPr>
              <w:tab/>
              <w:t>Geoffrey D.E. Adair</w:t>
            </w:r>
          </w:p>
          <w:p w:rsidR="006473BB" w:rsidRPr="00E0572B" w:rsidRDefault="006473BB" w:rsidP="005F1ED8">
            <w:pPr>
              <w:rPr>
                <w:sz w:val="20"/>
                <w:szCs w:val="20"/>
                <w:lang w:val="en-US"/>
              </w:rPr>
            </w:pPr>
            <w:r w:rsidRPr="00E0572B">
              <w:rPr>
                <w:sz w:val="20"/>
                <w:szCs w:val="20"/>
                <w:lang w:val="en-US"/>
              </w:rPr>
              <w:tab/>
              <w:t>Adair Barristers LLP</w:t>
            </w:r>
          </w:p>
          <w:p w:rsidR="006473BB" w:rsidRPr="00E0572B" w:rsidRDefault="006473BB" w:rsidP="005F1ED8">
            <w:pPr>
              <w:rPr>
                <w:sz w:val="20"/>
                <w:szCs w:val="20"/>
                <w:lang w:val="en-US"/>
              </w:rPr>
            </w:pPr>
          </w:p>
          <w:p w:rsidR="006473BB" w:rsidRPr="006473BB" w:rsidRDefault="006473BB" w:rsidP="005F1ED8">
            <w:pPr>
              <w:rPr>
                <w:sz w:val="20"/>
                <w:szCs w:val="20"/>
                <w:lang w:val="en-US"/>
              </w:rPr>
            </w:pPr>
            <w:r w:rsidRPr="006473BB">
              <w:rPr>
                <w:sz w:val="20"/>
                <w:szCs w:val="20"/>
                <w:lang w:val="en-US"/>
              </w:rPr>
              <w:t>FILING DATE : 14.09.2017</w:t>
            </w:r>
          </w:p>
          <w:p w:rsidR="006473BB" w:rsidRDefault="005C54CA" w:rsidP="005F1ED8">
            <w:pPr>
              <w:rPr>
                <w:sz w:val="20"/>
                <w:szCs w:val="20"/>
                <w:lang w:val="fr-CA"/>
              </w:rPr>
            </w:pPr>
            <w:r>
              <w:rPr>
                <w:sz w:val="20"/>
                <w:szCs w:val="20"/>
                <w:lang w:val="fr-CA"/>
              </w:rPr>
              <w:pict>
                <v:rect id="_x0000_i1035" style="width:108pt;height:1pt" o:hrpct="0" o:hralign="center" o:hrstd="t" o:hrnoshade="t" o:hr="t" fillcolor="black [3213]" stroked="f"/>
              </w:pict>
            </w:r>
          </w:p>
          <w:p w:rsidR="006473BB" w:rsidRPr="006473BB" w:rsidRDefault="006473BB" w:rsidP="005F1ED8">
            <w:pPr>
              <w:rPr>
                <w:sz w:val="20"/>
                <w:szCs w:val="20"/>
                <w:lang w:val="en-US"/>
              </w:rPr>
            </w:pPr>
          </w:p>
        </w:tc>
        <w:tc>
          <w:tcPr>
            <w:tcW w:w="1181" w:type="dxa"/>
            <w:shd w:val="clear" w:color="auto" w:fill="auto"/>
          </w:tcPr>
          <w:p w:rsidR="00147D03" w:rsidRPr="006473BB" w:rsidRDefault="00147D03" w:rsidP="00242AEE">
            <w:pPr>
              <w:jc w:val="center"/>
              <w:rPr>
                <w:sz w:val="20"/>
                <w:szCs w:val="20"/>
                <w:lang w:val="en-US"/>
              </w:rPr>
            </w:pPr>
          </w:p>
        </w:tc>
        <w:tc>
          <w:tcPr>
            <w:tcW w:w="4320" w:type="dxa"/>
            <w:shd w:val="clear" w:color="auto" w:fill="auto"/>
          </w:tcPr>
          <w:p w:rsidR="00147D03" w:rsidRDefault="006473BB" w:rsidP="005F1ED8">
            <w:pPr>
              <w:rPr>
                <w:b/>
                <w:sz w:val="20"/>
                <w:szCs w:val="20"/>
                <w:lang w:val="en-US"/>
              </w:rPr>
            </w:pPr>
            <w:r>
              <w:rPr>
                <w:b/>
                <w:sz w:val="20"/>
                <w:szCs w:val="20"/>
                <w:lang w:val="en-US"/>
              </w:rPr>
              <w:t>Nathan John Hall</w:t>
            </w:r>
          </w:p>
          <w:p w:rsidR="006473BB" w:rsidRDefault="006473BB" w:rsidP="005F1ED8">
            <w:pPr>
              <w:rPr>
                <w:sz w:val="20"/>
                <w:szCs w:val="20"/>
                <w:lang w:val="en-US"/>
              </w:rPr>
            </w:pPr>
            <w:r>
              <w:rPr>
                <w:b/>
                <w:sz w:val="20"/>
                <w:szCs w:val="20"/>
                <w:lang w:val="en-US"/>
              </w:rPr>
              <w:tab/>
            </w:r>
            <w:r w:rsidR="003A2C90">
              <w:rPr>
                <w:sz w:val="20"/>
                <w:szCs w:val="20"/>
                <w:lang w:val="en-US"/>
              </w:rPr>
              <w:t xml:space="preserve">Christopher Terepocki </w:t>
            </w:r>
          </w:p>
          <w:p w:rsidR="003A2C90" w:rsidRDefault="003A2C90" w:rsidP="005F1ED8">
            <w:pPr>
              <w:rPr>
                <w:sz w:val="20"/>
                <w:szCs w:val="20"/>
                <w:lang w:val="en-US"/>
              </w:rPr>
            </w:pPr>
            <w:r>
              <w:rPr>
                <w:sz w:val="20"/>
                <w:szCs w:val="20"/>
                <w:lang w:val="en-US"/>
              </w:rPr>
              <w:tab/>
              <w:t>Grace, Snowdon &amp; Terepocki LLP</w:t>
            </w:r>
          </w:p>
          <w:p w:rsidR="003A2C90" w:rsidRDefault="003A2C90" w:rsidP="005F1ED8">
            <w:pPr>
              <w:rPr>
                <w:sz w:val="20"/>
                <w:szCs w:val="20"/>
                <w:lang w:val="en-US"/>
              </w:rPr>
            </w:pPr>
          </w:p>
          <w:p w:rsidR="003A2C90" w:rsidRDefault="003A2C90" w:rsidP="005F1ED8">
            <w:pPr>
              <w:rPr>
                <w:sz w:val="20"/>
                <w:szCs w:val="20"/>
                <w:lang w:val="en-US"/>
              </w:rPr>
            </w:pPr>
            <w:r>
              <w:rPr>
                <w:sz w:val="20"/>
                <w:szCs w:val="20"/>
                <w:lang w:val="en-US"/>
              </w:rPr>
              <w:tab/>
              <w:t>v. (37745)</w:t>
            </w:r>
          </w:p>
          <w:p w:rsidR="003A2C90" w:rsidRDefault="003A2C90" w:rsidP="005F1ED8">
            <w:pPr>
              <w:rPr>
                <w:sz w:val="20"/>
                <w:szCs w:val="20"/>
                <w:lang w:val="en-US"/>
              </w:rPr>
            </w:pPr>
          </w:p>
          <w:p w:rsidR="003A2C90" w:rsidRDefault="003A2C90" w:rsidP="005F1ED8">
            <w:pPr>
              <w:rPr>
                <w:b/>
                <w:sz w:val="20"/>
                <w:szCs w:val="20"/>
                <w:lang w:val="en-US"/>
              </w:rPr>
            </w:pPr>
            <w:r>
              <w:rPr>
                <w:b/>
                <w:sz w:val="20"/>
                <w:szCs w:val="20"/>
                <w:lang w:val="en-US"/>
              </w:rPr>
              <w:t>Canada (Minsiter of Justice)</w:t>
            </w:r>
            <w:r w:rsidR="002D2BB0">
              <w:rPr>
                <w:b/>
                <w:sz w:val="20"/>
                <w:szCs w:val="20"/>
                <w:lang w:val="en-US"/>
              </w:rPr>
              <w:t xml:space="preserve"> (B.C.)</w:t>
            </w:r>
          </w:p>
          <w:p w:rsidR="002D2BB0" w:rsidRDefault="002D2BB0" w:rsidP="005F1ED8">
            <w:pPr>
              <w:rPr>
                <w:sz w:val="20"/>
                <w:szCs w:val="20"/>
                <w:lang w:val="en-US"/>
              </w:rPr>
            </w:pPr>
            <w:r>
              <w:rPr>
                <w:sz w:val="20"/>
                <w:szCs w:val="20"/>
                <w:lang w:val="en-US"/>
              </w:rPr>
              <w:tab/>
              <w:t>John Gibb-Carsley</w:t>
            </w:r>
          </w:p>
          <w:p w:rsidR="002D2BB0" w:rsidRDefault="002D2BB0" w:rsidP="005F1ED8">
            <w:pPr>
              <w:rPr>
                <w:sz w:val="20"/>
                <w:szCs w:val="20"/>
                <w:lang w:val="en-US"/>
              </w:rPr>
            </w:pPr>
            <w:r>
              <w:rPr>
                <w:sz w:val="20"/>
                <w:szCs w:val="20"/>
                <w:lang w:val="en-US"/>
              </w:rPr>
              <w:tab/>
              <w:t xml:space="preserve">A.G. of Canada </w:t>
            </w:r>
          </w:p>
          <w:p w:rsidR="002D2BB0" w:rsidRDefault="002D2BB0" w:rsidP="005F1ED8">
            <w:pPr>
              <w:rPr>
                <w:sz w:val="20"/>
                <w:szCs w:val="20"/>
                <w:lang w:val="en-US"/>
              </w:rPr>
            </w:pPr>
          </w:p>
          <w:p w:rsidR="002D2BB0" w:rsidRDefault="002D2BB0" w:rsidP="005F1ED8">
            <w:pPr>
              <w:rPr>
                <w:sz w:val="20"/>
                <w:szCs w:val="20"/>
                <w:lang w:val="en-US"/>
              </w:rPr>
            </w:pPr>
            <w:r>
              <w:rPr>
                <w:sz w:val="20"/>
                <w:szCs w:val="20"/>
                <w:lang w:val="en-US"/>
              </w:rPr>
              <w:t>FILING DATE : 14.09.2017</w:t>
            </w:r>
          </w:p>
          <w:p w:rsidR="002D2BB0" w:rsidRPr="002D2BB0" w:rsidRDefault="005C54CA" w:rsidP="005F1ED8">
            <w:pPr>
              <w:rPr>
                <w:sz w:val="20"/>
                <w:szCs w:val="20"/>
                <w:lang w:val="en-US"/>
              </w:rPr>
            </w:pPr>
            <w:r>
              <w:rPr>
                <w:sz w:val="20"/>
                <w:szCs w:val="20"/>
                <w:lang w:val="fr-CA"/>
              </w:rPr>
              <w:pict>
                <v:rect id="_x0000_i1036" style="width:108pt;height:1pt" o:hrpct="0" o:hralign="center" o:hrstd="t" o:hrnoshade="t" o:hr="t" fillcolor="black [3213]" stroked="f"/>
              </w:pict>
            </w:r>
          </w:p>
        </w:tc>
      </w:tr>
      <w:tr w:rsidR="00CC5A98" w:rsidRPr="006473BB" w:rsidTr="003B3977">
        <w:tc>
          <w:tcPr>
            <w:tcW w:w="4320" w:type="dxa"/>
            <w:shd w:val="clear" w:color="auto" w:fill="auto"/>
          </w:tcPr>
          <w:p w:rsidR="00CC5A98" w:rsidRPr="006473BB" w:rsidRDefault="00CC5A98" w:rsidP="005F1ED8">
            <w:pPr>
              <w:rPr>
                <w:sz w:val="20"/>
                <w:szCs w:val="20"/>
                <w:lang w:val="en-US"/>
              </w:rPr>
            </w:pPr>
          </w:p>
        </w:tc>
        <w:tc>
          <w:tcPr>
            <w:tcW w:w="1181" w:type="dxa"/>
            <w:shd w:val="clear" w:color="auto" w:fill="auto"/>
          </w:tcPr>
          <w:p w:rsidR="00CC5A98" w:rsidRPr="006473BB" w:rsidRDefault="00CC5A98" w:rsidP="00242AEE">
            <w:pPr>
              <w:jc w:val="center"/>
              <w:rPr>
                <w:sz w:val="20"/>
                <w:szCs w:val="20"/>
                <w:lang w:val="en-US"/>
              </w:rPr>
            </w:pPr>
          </w:p>
        </w:tc>
        <w:tc>
          <w:tcPr>
            <w:tcW w:w="4320" w:type="dxa"/>
            <w:shd w:val="clear" w:color="auto" w:fill="auto"/>
          </w:tcPr>
          <w:p w:rsidR="00CC5A98" w:rsidRPr="006473BB" w:rsidRDefault="00CC5A98" w:rsidP="005F1ED8">
            <w:pPr>
              <w:rPr>
                <w:sz w:val="20"/>
                <w:szCs w:val="20"/>
                <w:lang w:val="en-US"/>
              </w:rPr>
            </w:pPr>
          </w:p>
        </w:tc>
      </w:tr>
      <w:tr w:rsidR="00CC5A98" w:rsidRPr="006473BB" w:rsidTr="003B3977">
        <w:tc>
          <w:tcPr>
            <w:tcW w:w="4320" w:type="dxa"/>
            <w:shd w:val="clear" w:color="auto" w:fill="auto"/>
          </w:tcPr>
          <w:p w:rsidR="00CC5A98" w:rsidRPr="006473BB" w:rsidRDefault="00CC5A98" w:rsidP="005F1ED8">
            <w:pPr>
              <w:rPr>
                <w:sz w:val="20"/>
                <w:szCs w:val="20"/>
                <w:lang w:val="en-US"/>
              </w:rPr>
            </w:pPr>
          </w:p>
        </w:tc>
        <w:tc>
          <w:tcPr>
            <w:tcW w:w="1181" w:type="dxa"/>
            <w:shd w:val="clear" w:color="auto" w:fill="auto"/>
          </w:tcPr>
          <w:p w:rsidR="00CC5A98" w:rsidRPr="006473BB" w:rsidRDefault="00CC5A98" w:rsidP="00242AEE">
            <w:pPr>
              <w:jc w:val="center"/>
              <w:rPr>
                <w:sz w:val="20"/>
                <w:szCs w:val="20"/>
                <w:lang w:val="en-US"/>
              </w:rPr>
            </w:pPr>
          </w:p>
        </w:tc>
        <w:tc>
          <w:tcPr>
            <w:tcW w:w="4320" w:type="dxa"/>
            <w:shd w:val="clear" w:color="auto" w:fill="auto"/>
          </w:tcPr>
          <w:p w:rsidR="00CC5A98" w:rsidRPr="006473BB" w:rsidRDefault="00CC5A98" w:rsidP="005F1ED8">
            <w:pPr>
              <w:rPr>
                <w:sz w:val="20"/>
                <w:szCs w:val="20"/>
                <w:lang w:val="en-US"/>
              </w:rPr>
            </w:pPr>
          </w:p>
        </w:tc>
      </w:tr>
      <w:tr w:rsidR="00CC5A98" w:rsidRPr="006473BB" w:rsidTr="003B3977">
        <w:tc>
          <w:tcPr>
            <w:tcW w:w="4320" w:type="dxa"/>
            <w:shd w:val="clear" w:color="auto" w:fill="auto"/>
          </w:tcPr>
          <w:p w:rsidR="00CC5A98" w:rsidRPr="006473BB" w:rsidRDefault="00CC5A98" w:rsidP="005F1ED8">
            <w:pPr>
              <w:rPr>
                <w:sz w:val="20"/>
                <w:szCs w:val="20"/>
                <w:lang w:val="en-US"/>
              </w:rPr>
            </w:pPr>
          </w:p>
        </w:tc>
        <w:tc>
          <w:tcPr>
            <w:tcW w:w="1181" w:type="dxa"/>
            <w:shd w:val="clear" w:color="auto" w:fill="auto"/>
          </w:tcPr>
          <w:p w:rsidR="00CC5A98" w:rsidRPr="006473BB" w:rsidRDefault="00CC5A98" w:rsidP="00242AEE">
            <w:pPr>
              <w:jc w:val="center"/>
              <w:rPr>
                <w:sz w:val="20"/>
                <w:szCs w:val="20"/>
                <w:lang w:val="en-US"/>
              </w:rPr>
            </w:pPr>
          </w:p>
        </w:tc>
        <w:tc>
          <w:tcPr>
            <w:tcW w:w="4320" w:type="dxa"/>
            <w:shd w:val="clear" w:color="auto" w:fill="auto"/>
          </w:tcPr>
          <w:p w:rsidR="00CC5A98" w:rsidRPr="006473BB" w:rsidRDefault="00CC5A98" w:rsidP="005F1ED8">
            <w:pPr>
              <w:rPr>
                <w:sz w:val="20"/>
                <w:szCs w:val="20"/>
                <w:lang w:val="en-US"/>
              </w:rPr>
            </w:pPr>
          </w:p>
        </w:tc>
      </w:tr>
    </w:tbl>
    <w:p w:rsidR="00242AEE" w:rsidRPr="006473BB" w:rsidRDefault="00242AEE" w:rsidP="0095096B">
      <w:pPr>
        <w:tabs>
          <w:tab w:val="right" w:pos="9360"/>
        </w:tabs>
        <w:rPr>
          <w:sz w:val="20"/>
          <w:szCs w:val="20"/>
          <w:lang w:val="en-US"/>
        </w:rPr>
      </w:pPr>
    </w:p>
    <w:p w:rsidR="00C01FCB" w:rsidRPr="006473BB" w:rsidRDefault="00C01FCB" w:rsidP="0095096B">
      <w:pPr>
        <w:tabs>
          <w:tab w:val="right" w:pos="9360"/>
        </w:tabs>
        <w:rPr>
          <w:sz w:val="20"/>
          <w:szCs w:val="20"/>
          <w:lang w:val="en-US"/>
        </w:rPr>
      </w:pPr>
    </w:p>
    <w:p w:rsidR="00C01FCB" w:rsidRPr="006473BB" w:rsidRDefault="00C01FCB" w:rsidP="0095096B">
      <w:pPr>
        <w:tabs>
          <w:tab w:val="right" w:pos="9360"/>
        </w:tabs>
        <w:rPr>
          <w:sz w:val="20"/>
          <w:szCs w:val="20"/>
          <w:lang w:val="en-US"/>
        </w:rPr>
      </w:pPr>
    </w:p>
    <w:p w:rsidR="00242AEE" w:rsidRPr="006473BB" w:rsidRDefault="00242AEE" w:rsidP="0095096B">
      <w:pPr>
        <w:tabs>
          <w:tab w:val="right" w:pos="9360"/>
        </w:tabs>
        <w:rPr>
          <w:sz w:val="20"/>
          <w:szCs w:val="20"/>
          <w:lang w:val="en-US"/>
        </w:rPr>
        <w:sectPr w:rsidR="00242AEE" w:rsidRPr="006473BB" w:rsidSect="00A90BFA">
          <w:headerReference w:type="default" r:id="rId10"/>
          <w:footerReference w:type="default" r:id="rId11"/>
          <w:headerReference w:type="first" r:id="rId12"/>
          <w:footerReference w:type="first" r:id="rId13"/>
          <w:pgSz w:w="12240" w:h="15840"/>
          <w:pgMar w:top="720" w:right="965" w:bottom="1080" w:left="1656" w:header="706" w:footer="706" w:gutter="0"/>
          <w:pgNumType w:start="133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4A1BC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E0572B">
              <w:rPr>
                <w:b/>
                <w:szCs w:val="24"/>
                <w:lang w:val="fr-CA"/>
              </w:rPr>
              <w:t>DEMANDES SOUMISES À LA COUR DEPUIS LA DERNI</w:t>
            </w:r>
            <w:r w:rsidRPr="001D0D5F">
              <w:rPr>
                <w:b/>
                <w:szCs w:val="24"/>
                <w:lang w:val="fr-CA"/>
              </w:rPr>
              <w:t>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544C43" w:rsidP="00CB3520">
      <w:pPr>
        <w:widowControl w:val="0"/>
        <w:rPr>
          <w:b/>
          <w:sz w:val="20"/>
          <w:szCs w:val="20"/>
        </w:rPr>
      </w:pPr>
      <w:r>
        <w:rPr>
          <w:b/>
          <w:sz w:val="20"/>
          <w:szCs w:val="20"/>
        </w:rPr>
        <w:t>SEPTEMBER 25</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25 SEPTEMBRE</w:t>
      </w:r>
      <w:r w:rsidR="00CB3520" w:rsidRPr="00C50A5C">
        <w:rPr>
          <w:b/>
          <w:sz w:val="20"/>
          <w:szCs w:val="20"/>
        </w:rPr>
        <w:t xml:space="preserve"> 201</w:t>
      </w:r>
      <w:r w:rsidR="00E8544A">
        <w:rPr>
          <w:b/>
          <w:sz w:val="20"/>
          <w:szCs w:val="20"/>
        </w:rPr>
        <w:t>7</w:t>
      </w:r>
    </w:p>
    <w:p w:rsidR="00C661B7" w:rsidRDefault="00C661B7" w:rsidP="00544C43">
      <w:pP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544C43" w:rsidRPr="004A1BC7" w:rsidTr="00544C43">
        <w:trPr>
          <w:cantSplit/>
        </w:trPr>
        <w:tc>
          <w:tcPr>
            <w:tcW w:w="508" w:type="dxa"/>
          </w:tcPr>
          <w:p w:rsidR="00544C43" w:rsidRPr="008C7077" w:rsidRDefault="00544C43" w:rsidP="00544C43">
            <w:pPr>
              <w:rPr>
                <w:sz w:val="20"/>
                <w:szCs w:val="20"/>
                <w:lang w:val="fr-CA"/>
              </w:rPr>
            </w:pPr>
          </w:p>
        </w:tc>
        <w:tc>
          <w:tcPr>
            <w:tcW w:w="810" w:type="dxa"/>
          </w:tcPr>
          <w:p w:rsidR="00544C43" w:rsidRPr="008C7077" w:rsidRDefault="00544C43" w:rsidP="00544C43">
            <w:pPr>
              <w:rPr>
                <w:sz w:val="20"/>
                <w:szCs w:val="20"/>
                <w:lang w:val="fr-CA"/>
              </w:rPr>
            </w:pPr>
          </w:p>
        </w:tc>
        <w:tc>
          <w:tcPr>
            <w:tcW w:w="8258" w:type="dxa"/>
            <w:gridSpan w:val="3"/>
          </w:tcPr>
          <w:p w:rsidR="00544C43" w:rsidRDefault="00544C43" w:rsidP="00544C43">
            <w:pPr>
              <w:widowControl w:val="0"/>
              <w:rPr>
                <w:sz w:val="20"/>
                <w:szCs w:val="20"/>
              </w:rPr>
            </w:pPr>
          </w:p>
          <w:p w:rsidR="00544C43" w:rsidRDefault="00544C43" w:rsidP="00544C43">
            <w:pPr>
              <w:jc w:val="center"/>
              <w:rPr>
                <w:b/>
                <w:bCs/>
                <w:sz w:val="20"/>
                <w:szCs w:val="20"/>
              </w:rPr>
            </w:pPr>
            <w:r>
              <w:rPr>
                <w:b/>
                <w:bCs/>
                <w:sz w:val="20"/>
                <w:szCs w:val="20"/>
              </w:rPr>
              <w:t>CORAM:  Chief Justice McLachlin and Côté and Brown JJ.</w:t>
            </w:r>
          </w:p>
          <w:p w:rsidR="00544C43" w:rsidRDefault="00544C43" w:rsidP="00544C43">
            <w:pPr>
              <w:jc w:val="center"/>
              <w:rPr>
                <w:sz w:val="20"/>
                <w:szCs w:val="20"/>
                <w:lang w:val="fr-CA"/>
              </w:rPr>
            </w:pPr>
            <w:r>
              <w:rPr>
                <w:b/>
                <w:bCs/>
                <w:sz w:val="20"/>
                <w:szCs w:val="20"/>
                <w:lang w:val="fr-CA"/>
              </w:rPr>
              <w:t>La juge en chef McLachlin et les juges Côté et Brown</w:t>
            </w:r>
          </w:p>
          <w:p w:rsidR="00544C43" w:rsidRPr="00544C43" w:rsidRDefault="00544C43" w:rsidP="00544C43">
            <w:pPr>
              <w:rPr>
                <w:sz w:val="20"/>
                <w:szCs w:val="20"/>
                <w:lang w:val="fr-CA"/>
              </w:rPr>
            </w:pPr>
          </w:p>
        </w:tc>
      </w:tr>
      <w:tr w:rsidR="00544C43" w:rsidRPr="008C7077" w:rsidTr="00544C43">
        <w:trPr>
          <w:cantSplit/>
        </w:trPr>
        <w:tc>
          <w:tcPr>
            <w:tcW w:w="508" w:type="dxa"/>
          </w:tcPr>
          <w:p w:rsidR="00544C43" w:rsidRPr="008C7077" w:rsidRDefault="00544C43" w:rsidP="00544C43">
            <w:pPr>
              <w:rPr>
                <w:sz w:val="20"/>
                <w:szCs w:val="20"/>
              </w:rPr>
            </w:pPr>
            <w:r w:rsidRPr="008C7077">
              <w:rPr>
                <w:sz w:val="20"/>
                <w:szCs w:val="20"/>
              </w:rPr>
              <w:t>1.</w:t>
            </w:r>
          </w:p>
        </w:tc>
        <w:tc>
          <w:tcPr>
            <w:tcW w:w="810" w:type="dxa"/>
          </w:tcPr>
          <w:p w:rsidR="00544C43" w:rsidRPr="008C7077" w:rsidRDefault="00544C43" w:rsidP="00544C43">
            <w:pPr>
              <w:rPr>
                <w:sz w:val="20"/>
                <w:szCs w:val="20"/>
              </w:rPr>
            </w:pPr>
            <w:r w:rsidRPr="008C7077">
              <w:rPr>
                <w:sz w:val="20"/>
                <w:szCs w:val="20"/>
              </w:rPr>
              <w:t>37642</w:t>
            </w:r>
          </w:p>
        </w:tc>
        <w:tc>
          <w:tcPr>
            <w:tcW w:w="4050" w:type="dxa"/>
          </w:tcPr>
          <w:p w:rsidR="00544C43" w:rsidRPr="008C7077" w:rsidRDefault="00544C43" w:rsidP="00544C43">
            <w:pPr>
              <w:pStyle w:val="SCCAppellantInfoAppellantInfo"/>
              <w:rPr>
                <w:sz w:val="20"/>
                <w:szCs w:val="20"/>
              </w:rPr>
            </w:pPr>
            <w:r w:rsidRPr="008C7077">
              <w:rPr>
                <w:sz w:val="20"/>
                <w:szCs w:val="20"/>
              </w:rPr>
              <w:t>Kassem Mazraani</w:t>
            </w:r>
          </w:p>
          <w:p w:rsidR="00544C43" w:rsidRPr="008C7077" w:rsidRDefault="00544C43" w:rsidP="00544C43">
            <w:pPr>
              <w:pStyle w:val="SCCAppellantInfoAppellantInfo"/>
              <w:rPr>
                <w:sz w:val="20"/>
                <w:szCs w:val="20"/>
              </w:rPr>
            </w:pPr>
            <w:r w:rsidRPr="008C7077">
              <w:rPr>
                <w:sz w:val="20"/>
                <w:szCs w:val="20"/>
              </w:rPr>
              <w:t>(F.C.) (Civil) (By Leave)</w:t>
            </w:r>
          </w:p>
        </w:tc>
        <w:tc>
          <w:tcPr>
            <w:tcW w:w="360" w:type="dxa"/>
          </w:tcPr>
          <w:p w:rsidR="00544C43" w:rsidRPr="008C7077" w:rsidRDefault="00544C43" w:rsidP="00544C43">
            <w:pPr>
              <w:rPr>
                <w:sz w:val="20"/>
                <w:szCs w:val="20"/>
              </w:rPr>
            </w:pPr>
            <w:r w:rsidRPr="008C7077">
              <w:rPr>
                <w:sz w:val="20"/>
                <w:szCs w:val="20"/>
              </w:rPr>
              <w:t>v.</w:t>
            </w:r>
          </w:p>
        </w:tc>
        <w:tc>
          <w:tcPr>
            <w:tcW w:w="3848" w:type="dxa"/>
          </w:tcPr>
          <w:p w:rsidR="00544C43" w:rsidRPr="008C7077" w:rsidRDefault="00544C43" w:rsidP="00544C43">
            <w:pPr>
              <w:pStyle w:val="SCCAppellantInfoAppellantInfo"/>
              <w:rPr>
                <w:sz w:val="20"/>
                <w:szCs w:val="20"/>
              </w:rPr>
            </w:pPr>
            <w:r w:rsidRPr="008C7077">
              <w:rPr>
                <w:sz w:val="20"/>
                <w:szCs w:val="20"/>
              </w:rPr>
              <w:t>Industrial Alliance Insurance and Financial Services Inc., et al.</w:t>
            </w:r>
          </w:p>
        </w:tc>
      </w:tr>
      <w:tr w:rsidR="00544C43" w:rsidRPr="008C7077" w:rsidTr="00544C43">
        <w:trPr>
          <w:cantSplit/>
        </w:trPr>
        <w:tc>
          <w:tcPr>
            <w:tcW w:w="508" w:type="dxa"/>
          </w:tcPr>
          <w:p w:rsidR="00544C43" w:rsidRPr="008C7077" w:rsidRDefault="00544C43" w:rsidP="00544C43">
            <w:pPr>
              <w:rPr>
                <w:sz w:val="20"/>
                <w:szCs w:val="20"/>
              </w:rPr>
            </w:pPr>
            <w:r w:rsidRPr="008C7077">
              <w:rPr>
                <w:sz w:val="20"/>
                <w:szCs w:val="20"/>
              </w:rPr>
              <w:t>2.</w:t>
            </w:r>
          </w:p>
        </w:tc>
        <w:tc>
          <w:tcPr>
            <w:tcW w:w="810" w:type="dxa"/>
          </w:tcPr>
          <w:p w:rsidR="00544C43" w:rsidRPr="008C7077" w:rsidRDefault="00544C43" w:rsidP="00544C43">
            <w:pPr>
              <w:rPr>
                <w:sz w:val="20"/>
                <w:szCs w:val="20"/>
              </w:rPr>
            </w:pPr>
            <w:r w:rsidRPr="008C7077">
              <w:rPr>
                <w:sz w:val="20"/>
                <w:szCs w:val="20"/>
              </w:rPr>
              <w:t>37624</w:t>
            </w:r>
          </w:p>
        </w:tc>
        <w:tc>
          <w:tcPr>
            <w:tcW w:w="4050" w:type="dxa"/>
          </w:tcPr>
          <w:p w:rsidR="00544C43" w:rsidRPr="008C7077" w:rsidRDefault="00544C43" w:rsidP="00544C43">
            <w:pPr>
              <w:pStyle w:val="SCCAppellantInfoAppellantInfo"/>
              <w:rPr>
                <w:sz w:val="20"/>
                <w:szCs w:val="20"/>
              </w:rPr>
            </w:pPr>
            <w:r w:rsidRPr="008C7077">
              <w:rPr>
                <w:sz w:val="20"/>
                <w:szCs w:val="20"/>
              </w:rPr>
              <w:t>Shirley A. Hok</w:t>
            </w:r>
          </w:p>
          <w:p w:rsidR="00544C43" w:rsidRPr="008C7077" w:rsidRDefault="00544C43" w:rsidP="00544C43">
            <w:pPr>
              <w:pStyle w:val="SCCAppellantInfoAppellantInfo"/>
              <w:rPr>
                <w:sz w:val="20"/>
                <w:szCs w:val="20"/>
              </w:rPr>
            </w:pPr>
            <w:r w:rsidRPr="008C7077">
              <w:rPr>
                <w:sz w:val="20"/>
                <w:szCs w:val="20"/>
              </w:rPr>
              <w:t>(Alta.) (Civil) (By Leave)</w:t>
            </w:r>
          </w:p>
        </w:tc>
        <w:tc>
          <w:tcPr>
            <w:tcW w:w="360" w:type="dxa"/>
          </w:tcPr>
          <w:p w:rsidR="00544C43" w:rsidRPr="008C7077" w:rsidRDefault="00544C43" w:rsidP="00544C43">
            <w:pPr>
              <w:rPr>
                <w:sz w:val="20"/>
                <w:szCs w:val="20"/>
              </w:rPr>
            </w:pPr>
            <w:r w:rsidRPr="008C7077">
              <w:rPr>
                <w:sz w:val="20"/>
                <w:szCs w:val="20"/>
              </w:rPr>
              <w:t>v.</w:t>
            </w:r>
          </w:p>
        </w:tc>
        <w:tc>
          <w:tcPr>
            <w:tcW w:w="3848" w:type="dxa"/>
          </w:tcPr>
          <w:p w:rsidR="00544C43" w:rsidRPr="008C7077" w:rsidRDefault="00544C43" w:rsidP="00544C43">
            <w:pPr>
              <w:pStyle w:val="SCCAppellantInfoAppellantInfo"/>
              <w:rPr>
                <w:sz w:val="20"/>
                <w:szCs w:val="20"/>
              </w:rPr>
            </w:pPr>
            <w:r w:rsidRPr="008C7077">
              <w:rPr>
                <w:sz w:val="20"/>
                <w:szCs w:val="20"/>
              </w:rPr>
              <w:t>Her Majesty the Queen in Right of Alberta, et al.</w:t>
            </w:r>
          </w:p>
        </w:tc>
      </w:tr>
      <w:tr w:rsidR="00544C43" w:rsidRPr="008C7077" w:rsidTr="00544C43">
        <w:trPr>
          <w:cantSplit/>
        </w:trPr>
        <w:tc>
          <w:tcPr>
            <w:tcW w:w="508" w:type="dxa"/>
          </w:tcPr>
          <w:p w:rsidR="00544C43" w:rsidRPr="008C7077" w:rsidRDefault="00544C43" w:rsidP="00544C43">
            <w:pPr>
              <w:rPr>
                <w:sz w:val="20"/>
                <w:szCs w:val="20"/>
              </w:rPr>
            </w:pPr>
            <w:r w:rsidRPr="008C7077">
              <w:rPr>
                <w:sz w:val="20"/>
                <w:szCs w:val="20"/>
              </w:rPr>
              <w:t>3.</w:t>
            </w:r>
          </w:p>
        </w:tc>
        <w:tc>
          <w:tcPr>
            <w:tcW w:w="810" w:type="dxa"/>
          </w:tcPr>
          <w:p w:rsidR="00544C43" w:rsidRPr="008C7077" w:rsidRDefault="00544C43" w:rsidP="00544C43">
            <w:pPr>
              <w:rPr>
                <w:sz w:val="20"/>
                <w:szCs w:val="20"/>
              </w:rPr>
            </w:pPr>
            <w:r w:rsidRPr="008C7077">
              <w:rPr>
                <w:sz w:val="20"/>
                <w:szCs w:val="20"/>
              </w:rPr>
              <w:t>37566</w:t>
            </w:r>
          </w:p>
        </w:tc>
        <w:tc>
          <w:tcPr>
            <w:tcW w:w="4050" w:type="dxa"/>
          </w:tcPr>
          <w:p w:rsidR="00544C43" w:rsidRPr="008C7077" w:rsidRDefault="00544C43" w:rsidP="00544C43">
            <w:pPr>
              <w:pStyle w:val="SCCAppellantInfoAppellantInfo"/>
              <w:rPr>
                <w:sz w:val="20"/>
                <w:szCs w:val="20"/>
                <w:lang w:val="fr-CA"/>
              </w:rPr>
            </w:pPr>
            <w:r w:rsidRPr="008C7077">
              <w:rPr>
                <w:sz w:val="20"/>
                <w:szCs w:val="20"/>
                <w:lang w:val="fr-CA"/>
              </w:rPr>
              <w:t>Yves Brunette, ès qualités de fiduciaire de Fiducie Maynard 2004, et al.</w:t>
            </w:r>
          </w:p>
          <w:p w:rsidR="00544C43" w:rsidRPr="008C7077" w:rsidRDefault="00544C43" w:rsidP="00544C43">
            <w:pPr>
              <w:pStyle w:val="SCCAppellantInfoAppellantInfo"/>
              <w:rPr>
                <w:sz w:val="20"/>
                <w:szCs w:val="20"/>
              </w:rPr>
            </w:pPr>
            <w:r w:rsidRPr="008C7077">
              <w:rPr>
                <w:sz w:val="20"/>
                <w:szCs w:val="20"/>
              </w:rPr>
              <w:t>(Qc) (Civile) (Autorisation)</w:t>
            </w:r>
          </w:p>
        </w:tc>
        <w:tc>
          <w:tcPr>
            <w:tcW w:w="360" w:type="dxa"/>
          </w:tcPr>
          <w:p w:rsidR="00544C43" w:rsidRPr="008C7077" w:rsidRDefault="00544C43" w:rsidP="00544C43">
            <w:pPr>
              <w:rPr>
                <w:sz w:val="20"/>
                <w:szCs w:val="20"/>
              </w:rPr>
            </w:pPr>
            <w:r w:rsidRPr="008C7077">
              <w:rPr>
                <w:sz w:val="20"/>
                <w:szCs w:val="20"/>
              </w:rPr>
              <w:t>c.</w:t>
            </w:r>
          </w:p>
        </w:tc>
        <w:tc>
          <w:tcPr>
            <w:tcW w:w="3848" w:type="dxa"/>
          </w:tcPr>
          <w:p w:rsidR="00544C43" w:rsidRPr="008C7077" w:rsidRDefault="00544C43" w:rsidP="00544C43">
            <w:pPr>
              <w:pStyle w:val="SCCAppellantInfoAppellantInfo"/>
              <w:rPr>
                <w:sz w:val="20"/>
                <w:szCs w:val="20"/>
              </w:rPr>
            </w:pPr>
            <w:r w:rsidRPr="008C7077">
              <w:rPr>
                <w:sz w:val="20"/>
                <w:szCs w:val="20"/>
              </w:rPr>
              <w:t>Legault Joly Thiffault, s.e.n.c.r.l., et al.</w:t>
            </w:r>
          </w:p>
        </w:tc>
      </w:tr>
      <w:tr w:rsidR="00544C43" w:rsidRPr="004A1BC7" w:rsidTr="00544C43">
        <w:trPr>
          <w:cantSplit/>
        </w:trPr>
        <w:tc>
          <w:tcPr>
            <w:tcW w:w="508" w:type="dxa"/>
          </w:tcPr>
          <w:p w:rsidR="00544C43" w:rsidRPr="008C7077" w:rsidRDefault="00544C43" w:rsidP="00544C43">
            <w:pPr>
              <w:rPr>
                <w:sz w:val="20"/>
                <w:szCs w:val="20"/>
              </w:rPr>
            </w:pPr>
          </w:p>
        </w:tc>
        <w:tc>
          <w:tcPr>
            <w:tcW w:w="810" w:type="dxa"/>
          </w:tcPr>
          <w:p w:rsidR="00544C43" w:rsidRPr="008C7077" w:rsidRDefault="00544C43" w:rsidP="00544C43">
            <w:pPr>
              <w:rPr>
                <w:sz w:val="20"/>
                <w:szCs w:val="20"/>
              </w:rPr>
            </w:pPr>
          </w:p>
        </w:tc>
        <w:tc>
          <w:tcPr>
            <w:tcW w:w="8258" w:type="dxa"/>
            <w:gridSpan w:val="3"/>
          </w:tcPr>
          <w:p w:rsidR="00544C43" w:rsidRDefault="00544C43" w:rsidP="00544C43">
            <w:pPr>
              <w:jc w:val="center"/>
              <w:rPr>
                <w:b/>
                <w:bCs/>
                <w:sz w:val="20"/>
                <w:szCs w:val="20"/>
                <w:lang w:val="en-US"/>
              </w:rPr>
            </w:pPr>
            <w:r>
              <w:rPr>
                <w:b/>
                <w:bCs/>
                <w:sz w:val="20"/>
                <w:szCs w:val="20"/>
              </w:rPr>
              <w:t>CORAM: Abella, Gascon and Rowe JJ.</w:t>
            </w:r>
          </w:p>
          <w:p w:rsidR="00544C43" w:rsidRDefault="00544C43" w:rsidP="00544C43">
            <w:pPr>
              <w:jc w:val="center"/>
              <w:rPr>
                <w:b/>
                <w:bCs/>
                <w:sz w:val="20"/>
                <w:szCs w:val="20"/>
                <w:lang w:val="fr-CA"/>
              </w:rPr>
            </w:pPr>
            <w:r>
              <w:rPr>
                <w:b/>
                <w:bCs/>
                <w:sz w:val="20"/>
                <w:szCs w:val="20"/>
                <w:lang w:val="fr-CA"/>
              </w:rPr>
              <w:t>Les juges Abella, Gascon et Rowe</w:t>
            </w:r>
          </w:p>
          <w:p w:rsidR="00544C43" w:rsidRPr="00544C43" w:rsidRDefault="00544C43" w:rsidP="00544C43">
            <w:pPr>
              <w:rPr>
                <w:sz w:val="20"/>
                <w:szCs w:val="20"/>
                <w:lang w:val="fr-CA"/>
              </w:rPr>
            </w:pPr>
          </w:p>
        </w:tc>
      </w:tr>
      <w:tr w:rsidR="00544C43" w:rsidRPr="004A1BC7" w:rsidTr="00544C43">
        <w:trPr>
          <w:cantSplit/>
        </w:trPr>
        <w:tc>
          <w:tcPr>
            <w:tcW w:w="508" w:type="dxa"/>
          </w:tcPr>
          <w:p w:rsidR="00544C43" w:rsidRPr="008C7077" w:rsidRDefault="00544C43" w:rsidP="00544C43">
            <w:pPr>
              <w:rPr>
                <w:sz w:val="20"/>
                <w:szCs w:val="20"/>
              </w:rPr>
            </w:pPr>
            <w:r w:rsidRPr="008C7077">
              <w:rPr>
                <w:sz w:val="20"/>
                <w:szCs w:val="20"/>
              </w:rPr>
              <w:t>4.</w:t>
            </w:r>
          </w:p>
        </w:tc>
        <w:tc>
          <w:tcPr>
            <w:tcW w:w="810" w:type="dxa"/>
          </w:tcPr>
          <w:p w:rsidR="00544C43" w:rsidRPr="008C7077" w:rsidRDefault="00544C43" w:rsidP="00544C43">
            <w:pPr>
              <w:rPr>
                <w:sz w:val="20"/>
                <w:szCs w:val="20"/>
              </w:rPr>
            </w:pPr>
            <w:r w:rsidRPr="008C7077">
              <w:rPr>
                <w:sz w:val="20"/>
                <w:szCs w:val="20"/>
              </w:rPr>
              <w:t>37679</w:t>
            </w:r>
          </w:p>
        </w:tc>
        <w:tc>
          <w:tcPr>
            <w:tcW w:w="4050" w:type="dxa"/>
          </w:tcPr>
          <w:p w:rsidR="00544C43" w:rsidRPr="008C7077" w:rsidRDefault="00544C43" w:rsidP="00544C43">
            <w:pPr>
              <w:pStyle w:val="SCCAppellantInfoAppellantInfo"/>
              <w:rPr>
                <w:sz w:val="20"/>
                <w:szCs w:val="20"/>
              </w:rPr>
            </w:pPr>
            <w:r w:rsidRPr="008C7077">
              <w:rPr>
                <w:sz w:val="20"/>
                <w:szCs w:val="20"/>
              </w:rPr>
              <w:t>Rogers Communications Inc.</w:t>
            </w:r>
          </w:p>
          <w:p w:rsidR="00544C43" w:rsidRPr="008C7077" w:rsidRDefault="00544C43" w:rsidP="00544C43">
            <w:pPr>
              <w:pStyle w:val="SCCAppellantInfoAppellantInfo"/>
              <w:rPr>
                <w:sz w:val="20"/>
                <w:szCs w:val="20"/>
              </w:rPr>
            </w:pPr>
            <w:r w:rsidRPr="008C7077">
              <w:rPr>
                <w:sz w:val="20"/>
                <w:szCs w:val="20"/>
              </w:rPr>
              <w:t>(F.C.) (Civil) (By Leave)</w:t>
            </w:r>
          </w:p>
        </w:tc>
        <w:tc>
          <w:tcPr>
            <w:tcW w:w="360" w:type="dxa"/>
          </w:tcPr>
          <w:p w:rsidR="00544C43" w:rsidRPr="008C7077" w:rsidRDefault="00544C43" w:rsidP="00544C43">
            <w:pPr>
              <w:rPr>
                <w:sz w:val="20"/>
                <w:szCs w:val="20"/>
              </w:rPr>
            </w:pPr>
            <w:r w:rsidRPr="008C7077">
              <w:rPr>
                <w:sz w:val="20"/>
                <w:szCs w:val="20"/>
              </w:rPr>
              <w:t>v.</w:t>
            </w:r>
          </w:p>
        </w:tc>
        <w:tc>
          <w:tcPr>
            <w:tcW w:w="3848" w:type="dxa"/>
          </w:tcPr>
          <w:p w:rsidR="00544C43" w:rsidRPr="008C7077" w:rsidRDefault="00544C43" w:rsidP="00544C43">
            <w:pPr>
              <w:pStyle w:val="SCCAppellantInfoAppellantInfo"/>
              <w:rPr>
                <w:sz w:val="20"/>
                <w:szCs w:val="20"/>
                <w:lang w:val="fr-CA"/>
              </w:rPr>
            </w:pPr>
            <w:r w:rsidRPr="008C7077">
              <w:rPr>
                <w:sz w:val="20"/>
                <w:szCs w:val="20"/>
                <w:lang w:val="fr-CA"/>
              </w:rPr>
              <w:t>Voltage Pictures, LLC, et al.</w:t>
            </w:r>
          </w:p>
        </w:tc>
      </w:tr>
      <w:tr w:rsidR="00544C43" w:rsidRPr="008C7077" w:rsidTr="00544C43">
        <w:trPr>
          <w:cantSplit/>
        </w:trPr>
        <w:tc>
          <w:tcPr>
            <w:tcW w:w="508" w:type="dxa"/>
          </w:tcPr>
          <w:p w:rsidR="00544C43" w:rsidRPr="008C7077" w:rsidRDefault="00544C43" w:rsidP="00544C43">
            <w:pPr>
              <w:rPr>
                <w:sz w:val="20"/>
                <w:szCs w:val="20"/>
              </w:rPr>
            </w:pPr>
            <w:r w:rsidRPr="008C7077">
              <w:rPr>
                <w:sz w:val="20"/>
                <w:szCs w:val="20"/>
              </w:rPr>
              <w:t>5.</w:t>
            </w:r>
          </w:p>
        </w:tc>
        <w:tc>
          <w:tcPr>
            <w:tcW w:w="810" w:type="dxa"/>
          </w:tcPr>
          <w:p w:rsidR="00544C43" w:rsidRPr="008C7077" w:rsidRDefault="00544C43" w:rsidP="00544C43">
            <w:pPr>
              <w:rPr>
                <w:sz w:val="20"/>
                <w:szCs w:val="20"/>
              </w:rPr>
            </w:pPr>
            <w:r w:rsidRPr="008C7077">
              <w:rPr>
                <w:sz w:val="20"/>
                <w:szCs w:val="20"/>
              </w:rPr>
              <w:t>37609</w:t>
            </w:r>
          </w:p>
        </w:tc>
        <w:tc>
          <w:tcPr>
            <w:tcW w:w="4050" w:type="dxa"/>
          </w:tcPr>
          <w:p w:rsidR="00544C43" w:rsidRPr="008C7077" w:rsidRDefault="00544C43" w:rsidP="00544C43">
            <w:pPr>
              <w:pStyle w:val="SCCAppellantInfoAppellantInfo"/>
              <w:rPr>
                <w:sz w:val="20"/>
                <w:szCs w:val="20"/>
              </w:rPr>
            </w:pPr>
            <w:r w:rsidRPr="008C7077">
              <w:rPr>
                <w:sz w:val="20"/>
                <w:szCs w:val="20"/>
              </w:rPr>
              <w:t>Nadine Watchmaker-Wolfe, a minor by her Next friend, Steve Wolfe, et al.</w:t>
            </w:r>
          </w:p>
          <w:p w:rsidR="00544C43" w:rsidRPr="008C7077" w:rsidRDefault="00544C43" w:rsidP="00544C43">
            <w:pPr>
              <w:pStyle w:val="SCCAppellantInfoAppellantInfo"/>
              <w:rPr>
                <w:sz w:val="20"/>
                <w:szCs w:val="20"/>
              </w:rPr>
            </w:pPr>
            <w:r w:rsidRPr="008C7077">
              <w:rPr>
                <w:sz w:val="20"/>
                <w:szCs w:val="20"/>
              </w:rPr>
              <w:t>(Alta.) (Civil) (By Leave)</w:t>
            </w:r>
          </w:p>
        </w:tc>
        <w:tc>
          <w:tcPr>
            <w:tcW w:w="360" w:type="dxa"/>
          </w:tcPr>
          <w:p w:rsidR="00544C43" w:rsidRPr="008C7077" w:rsidRDefault="00544C43" w:rsidP="00544C43">
            <w:pPr>
              <w:rPr>
                <w:sz w:val="20"/>
                <w:szCs w:val="20"/>
              </w:rPr>
            </w:pPr>
            <w:r w:rsidRPr="008C7077">
              <w:rPr>
                <w:sz w:val="20"/>
                <w:szCs w:val="20"/>
              </w:rPr>
              <w:t>v.</w:t>
            </w:r>
          </w:p>
        </w:tc>
        <w:tc>
          <w:tcPr>
            <w:tcW w:w="3848" w:type="dxa"/>
          </w:tcPr>
          <w:p w:rsidR="00544C43" w:rsidRPr="008C7077" w:rsidRDefault="00544C43" w:rsidP="00544C43">
            <w:pPr>
              <w:pStyle w:val="SCCAppellantInfoAppellantInfo"/>
              <w:rPr>
                <w:sz w:val="20"/>
                <w:szCs w:val="20"/>
              </w:rPr>
            </w:pPr>
            <w:r w:rsidRPr="008C7077">
              <w:rPr>
                <w:sz w:val="20"/>
                <w:szCs w:val="20"/>
              </w:rPr>
              <w:t>Sonex Construction Ltd.</w:t>
            </w:r>
          </w:p>
        </w:tc>
      </w:tr>
      <w:tr w:rsidR="00544C43" w:rsidRPr="008C7077" w:rsidTr="00544C43">
        <w:trPr>
          <w:cantSplit/>
        </w:trPr>
        <w:tc>
          <w:tcPr>
            <w:tcW w:w="508" w:type="dxa"/>
          </w:tcPr>
          <w:p w:rsidR="00544C43" w:rsidRPr="008C7077" w:rsidRDefault="00544C43" w:rsidP="00544C43">
            <w:pPr>
              <w:rPr>
                <w:sz w:val="20"/>
                <w:szCs w:val="20"/>
              </w:rPr>
            </w:pPr>
            <w:r w:rsidRPr="008C7077">
              <w:rPr>
                <w:sz w:val="20"/>
                <w:szCs w:val="20"/>
              </w:rPr>
              <w:t>6.</w:t>
            </w:r>
          </w:p>
        </w:tc>
        <w:tc>
          <w:tcPr>
            <w:tcW w:w="810" w:type="dxa"/>
          </w:tcPr>
          <w:p w:rsidR="00544C43" w:rsidRPr="008C7077" w:rsidRDefault="00544C43" w:rsidP="00544C43">
            <w:pPr>
              <w:rPr>
                <w:sz w:val="20"/>
                <w:szCs w:val="20"/>
              </w:rPr>
            </w:pPr>
            <w:r w:rsidRPr="008C7077">
              <w:rPr>
                <w:sz w:val="20"/>
                <w:szCs w:val="20"/>
              </w:rPr>
              <w:t>37652</w:t>
            </w:r>
          </w:p>
        </w:tc>
        <w:tc>
          <w:tcPr>
            <w:tcW w:w="4050" w:type="dxa"/>
          </w:tcPr>
          <w:p w:rsidR="00544C43" w:rsidRPr="008C7077" w:rsidRDefault="00544C43" w:rsidP="00544C43">
            <w:pPr>
              <w:pStyle w:val="SCCAppellantInfoAppellantInfo"/>
              <w:rPr>
                <w:sz w:val="20"/>
                <w:szCs w:val="20"/>
                <w:lang w:val="fr-CA"/>
              </w:rPr>
            </w:pPr>
            <w:r w:rsidRPr="008C7077">
              <w:rPr>
                <w:sz w:val="20"/>
                <w:szCs w:val="20"/>
                <w:lang w:val="fr-CA"/>
              </w:rPr>
              <w:t>Hachmi Hammami</w:t>
            </w:r>
          </w:p>
          <w:p w:rsidR="00544C43" w:rsidRPr="008C7077" w:rsidRDefault="00544C43" w:rsidP="00544C43">
            <w:pPr>
              <w:pStyle w:val="SCCAppellantInfoAppellantInfo"/>
              <w:rPr>
                <w:sz w:val="20"/>
                <w:szCs w:val="20"/>
                <w:lang w:val="fr-CA"/>
              </w:rPr>
            </w:pPr>
            <w:r w:rsidRPr="008C7077">
              <w:rPr>
                <w:sz w:val="20"/>
                <w:szCs w:val="20"/>
                <w:lang w:val="fr-CA"/>
              </w:rPr>
              <w:t>(Qc) (Civile) (Autorisation)</w:t>
            </w:r>
          </w:p>
        </w:tc>
        <w:tc>
          <w:tcPr>
            <w:tcW w:w="360" w:type="dxa"/>
          </w:tcPr>
          <w:p w:rsidR="00544C43" w:rsidRPr="008C7077" w:rsidRDefault="00544C43" w:rsidP="00544C43">
            <w:pPr>
              <w:rPr>
                <w:sz w:val="20"/>
                <w:szCs w:val="20"/>
              </w:rPr>
            </w:pPr>
            <w:r w:rsidRPr="008C7077">
              <w:rPr>
                <w:sz w:val="20"/>
                <w:szCs w:val="20"/>
              </w:rPr>
              <w:t>c.</w:t>
            </w:r>
          </w:p>
        </w:tc>
        <w:tc>
          <w:tcPr>
            <w:tcW w:w="3848" w:type="dxa"/>
          </w:tcPr>
          <w:p w:rsidR="00544C43" w:rsidRPr="008C7077" w:rsidRDefault="00544C43" w:rsidP="00544C43">
            <w:pPr>
              <w:pStyle w:val="SCCAppellantInfoAppellantInfo"/>
              <w:rPr>
                <w:sz w:val="20"/>
                <w:szCs w:val="20"/>
              </w:rPr>
            </w:pPr>
            <w:r w:rsidRPr="008C7077">
              <w:rPr>
                <w:sz w:val="20"/>
                <w:szCs w:val="20"/>
              </w:rPr>
              <w:t>Diane Daoust, et al.</w:t>
            </w:r>
          </w:p>
        </w:tc>
      </w:tr>
      <w:tr w:rsidR="00544C43" w:rsidRPr="004A1BC7" w:rsidTr="00544C43">
        <w:trPr>
          <w:cantSplit/>
        </w:trPr>
        <w:tc>
          <w:tcPr>
            <w:tcW w:w="508" w:type="dxa"/>
          </w:tcPr>
          <w:p w:rsidR="00544C43" w:rsidRPr="008C7077" w:rsidRDefault="00544C43" w:rsidP="00544C43">
            <w:pPr>
              <w:rPr>
                <w:sz w:val="20"/>
                <w:szCs w:val="20"/>
              </w:rPr>
            </w:pPr>
          </w:p>
        </w:tc>
        <w:tc>
          <w:tcPr>
            <w:tcW w:w="810" w:type="dxa"/>
          </w:tcPr>
          <w:p w:rsidR="00544C43" w:rsidRPr="008C7077" w:rsidRDefault="00544C43" w:rsidP="00544C43">
            <w:pPr>
              <w:rPr>
                <w:sz w:val="20"/>
                <w:szCs w:val="20"/>
              </w:rPr>
            </w:pPr>
          </w:p>
        </w:tc>
        <w:tc>
          <w:tcPr>
            <w:tcW w:w="8258" w:type="dxa"/>
            <w:gridSpan w:val="3"/>
          </w:tcPr>
          <w:p w:rsidR="00544C43" w:rsidRDefault="00544C43" w:rsidP="00544C43">
            <w:pPr>
              <w:jc w:val="center"/>
              <w:rPr>
                <w:b/>
                <w:bCs/>
                <w:sz w:val="20"/>
                <w:szCs w:val="20"/>
                <w:lang w:val="en-US"/>
              </w:rPr>
            </w:pPr>
            <w:r>
              <w:rPr>
                <w:b/>
                <w:bCs/>
                <w:sz w:val="20"/>
                <w:szCs w:val="20"/>
              </w:rPr>
              <w:t>CORAM: Moldaver, Karakatsanis and Wagner JJ.</w:t>
            </w:r>
          </w:p>
          <w:p w:rsidR="00544C43" w:rsidRDefault="00544C43" w:rsidP="00544C43">
            <w:pPr>
              <w:jc w:val="center"/>
              <w:rPr>
                <w:b/>
                <w:bCs/>
                <w:sz w:val="20"/>
                <w:szCs w:val="20"/>
                <w:lang w:val="fr-CA"/>
              </w:rPr>
            </w:pPr>
            <w:r>
              <w:rPr>
                <w:b/>
                <w:bCs/>
                <w:sz w:val="20"/>
                <w:szCs w:val="20"/>
                <w:lang w:val="fr-CA"/>
              </w:rPr>
              <w:t xml:space="preserve">Les juges Moldaver, </w:t>
            </w:r>
            <w:r w:rsidRPr="006A5035">
              <w:rPr>
                <w:b/>
                <w:bCs/>
                <w:sz w:val="20"/>
                <w:szCs w:val="20"/>
                <w:lang w:val="fr-CA"/>
              </w:rPr>
              <w:t xml:space="preserve">Karakatsanis </w:t>
            </w:r>
            <w:r>
              <w:rPr>
                <w:b/>
                <w:bCs/>
                <w:sz w:val="20"/>
                <w:szCs w:val="20"/>
                <w:lang w:val="fr-CA"/>
              </w:rPr>
              <w:t>et Wagner</w:t>
            </w:r>
          </w:p>
          <w:p w:rsidR="00544C43" w:rsidRPr="00544C43" w:rsidRDefault="00544C43" w:rsidP="00544C43">
            <w:pPr>
              <w:jc w:val="center"/>
              <w:rPr>
                <w:sz w:val="20"/>
                <w:szCs w:val="20"/>
                <w:lang w:val="fr-CA"/>
              </w:rPr>
            </w:pPr>
          </w:p>
        </w:tc>
      </w:tr>
      <w:tr w:rsidR="00544C43" w:rsidRPr="008C7077" w:rsidTr="00544C43">
        <w:trPr>
          <w:cantSplit/>
        </w:trPr>
        <w:tc>
          <w:tcPr>
            <w:tcW w:w="508" w:type="dxa"/>
          </w:tcPr>
          <w:p w:rsidR="00544C43" w:rsidRPr="008C7077" w:rsidRDefault="00544C43" w:rsidP="00544C43">
            <w:pPr>
              <w:rPr>
                <w:sz w:val="20"/>
                <w:szCs w:val="20"/>
              </w:rPr>
            </w:pPr>
            <w:r w:rsidRPr="008C7077">
              <w:rPr>
                <w:sz w:val="20"/>
                <w:szCs w:val="20"/>
              </w:rPr>
              <w:t>7.</w:t>
            </w:r>
          </w:p>
        </w:tc>
        <w:tc>
          <w:tcPr>
            <w:tcW w:w="810" w:type="dxa"/>
          </w:tcPr>
          <w:p w:rsidR="00544C43" w:rsidRPr="008C7077" w:rsidRDefault="00544C43" w:rsidP="00544C43">
            <w:pPr>
              <w:rPr>
                <w:sz w:val="20"/>
                <w:szCs w:val="20"/>
              </w:rPr>
            </w:pPr>
            <w:r w:rsidRPr="008C7077">
              <w:rPr>
                <w:sz w:val="20"/>
                <w:szCs w:val="20"/>
              </w:rPr>
              <w:t>37641</w:t>
            </w:r>
          </w:p>
        </w:tc>
        <w:tc>
          <w:tcPr>
            <w:tcW w:w="4050" w:type="dxa"/>
          </w:tcPr>
          <w:p w:rsidR="00544C43" w:rsidRPr="008C7077" w:rsidRDefault="00544C43" w:rsidP="00544C43">
            <w:pPr>
              <w:pStyle w:val="SCCAppellantInfoAppellantInfo"/>
              <w:rPr>
                <w:sz w:val="20"/>
                <w:szCs w:val="20"/>
              </w:rPr>
            </w:pPr>
            <w:r w:rsidRPr="008C7077">
              <w:rPr>
                <w:sz w:val="20"/>
                <w:szCs w:val="20"/>
              </w:rPr>
              <w:t>M.G. W.</w:t>
            </w:r>
          </w:p>
          <w:p w:rsidR="00544C43" w:rsidRPr="008C7077" w:rsidRDefault="00544C43" w:rsidP="00544C43">
            <w:pPr>
              <w:pStyle w:val="SCCAppellantInfoAppellantInfo"/>
              <w:rPr>
                <w:sz w:val="20"/>
                <w:szCs w:val="20"/>
              </w:rPr>
            </w:pPr>
            <w:r w:rsidRPr="008C7077">
              <w:rPr>
                <w:sz w:val="20"/>
                <w:szCs w:val="20"/>
              </w:rPr>
              <w:t>(Ont.) (Criminal) (By Leave)</w:t>
            </w:r>
          </w:p>
        </w:tc>
        <w:tc>
          <w:tcPr>
            <w:tcW w:w="360" w:type="dxa"/>
          </w:tcPr>
          <w:p w:rsidR="00544C43" w:rsidRPr="008C7077" w:rsidRDefault="00544C43" w:rsidP="00544C43">
            <w:pPr>
              <w:rPr>
                <w:sz w:val="20"/>
                <w:szCs w:val="20"/>
              </w:rPr>
            </w:pPr>
            <w:r w:rsidRPr="008C7077">
              <w:rPr>
                <w:sz w:val="20"/>
                <w:szCs w:val="20"/>
              </w:rPr>
              <w:t>v.</w:t>
            </w:r>
          </w:p>
        </w:tc>
        <w:tc>
          <w:tcPr>
            <w:tcW w:w="3848" w:type="dxa"/>
          </w:tcPr>
          <w:p w:rsidR="00544C43" w:rsidRPr="008C7077" w:rsidRDefault="00544C43" w:rsidP="00544C43">
            <w:pPr>
              <w:pStyle w:val="SCCAppellantInfoAppellantInfo"/>
              <w:rPr>
                <w:sz w:val="20"/>
                <w:szCs w:val="20"/>
              </w:rPr>
            </w:pPr>
            <w:r w:rsidRPr="008C7077">
              <w:rPr>
                <w:sz w:val="20"/>
                <w:szCs w:val="20"/>
              </w:rPr>
              <w:t>Valentine Ngoddy, et al.</w:t>
            </w:r>
          </w:p>
        </w:tc>
      </w:tr>
      <w:tr w:rsidR="00544C43" w:rsidRPr="008C7077" w:rsidTr="00544C43">
        <w:trPr>
          <w:cantSplit/>
        </w:trPr>
        <w:tc>
          <w:tcPr>
            <w:tcW w:w="508" w:type="dxa"/>
          </w:tcPr>
          <w:p w:rsidR="00544C43" w:rsidRPr="008C7077" w:rsidRDefault="00544C43" w:rsidP="00544C43">
            <w:pPr>
              <w:rPr>
                <w:sz w:val="20"/>
                <w:szCs w:val="20"/>
              </w:rPr>
            </w:pPr>
            <w:r w:rsidRPr="008C7077">
              <w:rPr>
                <w:sz w:val="20"/>
                <w:szCs w:val="20"/>
              </w:rPr>
              <w:t>8.</w:t>
            </w:r>
          </w:p>
        </w:tc>
        <w:tc>
          <w:tcPr>
            <w:tcW w:w="810" w:type="dxa"/>
          </w:tcPr>
          <w:p w:rsidR="00544C43" w:rsidRPr="008C7077" w:rsidRDefault="00544C43" w:rsidP="00544C43">
            <w:pPr>
              <w:rPr>
                <w:sz w:val="20"/>
                <w:szCs w:val="20"/>
              </w:rPr>
            </w:pPr>
            <w:r w:rsidRPr="008C7077">
              <w:rPr>
                <w:sz w:val="20"/>
                <w:szCs w:val="20"/>
              </w:rPr>
              <w:t>37663</w:t>
            </w:r>
          </w:p>
        </w:tc>
        <w:tc>
          <w:tcPr>
            <w:tcW w:w="4050" w:type="dxa"/>
          </w:tcPr>
          <w:p w:rsidR="00544C43" w:rsidRPr="008C7077" w:rsidRDefault="00544C43" w:rsidP="00544C43">
            <w:pPr>
              <w:pStyle w:val="SCCAppellantInfoAppellantInfo"/>
              <w:rPr>
                <w:sz w:val="20"/>
                <w:szCs w:val="20"/>
              </w:rPr>
            </w:pPr>
            <w:r w:rsidRPr="008C7077">
              <w:rPr>
                <w:sz w:val="20"/>
                <w:szCs w:val="20"/>
              </w:rPr>
              <w:t>Dawn Hillman</w:t>
            </w:r>
          </w:p>
          <w:p w:rsidR="00544C43" w:rsidRPr="008C7077" w:rsidRDefault="00544C43" w:rsidP="00544C43">
            <w:pPr>
              <w:pStyle w:val="SCCAppellantInfoAppellantInfo"/>
              <w:rPr>
                <w:sz w:val="20"/>
                <w:szCs w:val="20"/>
              </w:rPr>
            </w:pPr>
            <w:r w:rsidRPr="008C7077">
              <w:rPr>
                <w:sz w:val="20"/>
                <w:szCs w:val="20"/>
              </w:rPr>
              <w:t>(Ont.) (Civil) (By Leave)</w:t>
            </w:r>
          </w:p>
        </w:tc>
        <w:tc>
          <w:tcPr>
            <w:tcW w:w="360" w:type="dxa"/>
          </w:tcPr>
          <w:p w:rsidR="00544C43" w:rsidRPr="008C7077" w:rsidRDefault="00544C43" w:rsidP="00544C43">
            <w:pPr>
              <w:rPr>
                <w:sz w:val="20"/>
                <w:szCs w:val="20"/>
              </w:rPr>
            </w:pPr>
            <w:r w:rsidRPr="008C7077">
              <w:rPr>
                <w:sz w:val="20"/>
                <w:szCs w:val="20"/>
              </w:rPr>
              <w:t>v.</w:t>
            </w:r>
          </w:p>
        </w:tc>
        <w:tc>
          <w:tcPr>
            <w:tcW w:w="3848" w:type="dxa"/>
          </w:tcPr>
          <w:p w:rsidR="00544C43" w:rsidRPr="008C7077" w:rsidRDefault="00544C43" w:rsidP="00544C43">
            <w:pPr>
              <w:pStyle w:val="SCCAppellantInfoAppellantInfo"/>
              <w:rPr>
                <w:sz w:val="20"/>
                <w:szCs w:val="20"/>
              </w:rPr>
            </w:pPr>
            <w:r w:rsidRPr="008C7077">
              <w:rPr>
                <w:sz w:val="20"/>
                <w:szCs w:val="20"/>
              </w:rPr>
              <w:t>Ian Letchford</w:t>
            </w:r>
          </w:p>
        </w:tc>
      </w:tr>
    </w:tbl>
    <w:p w:rsidR="00C661B7" w:rsidRPr="00C661B7" w:rsidRDefault="00C661B7"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5C54CA"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4A1BC7"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544C43" w:rsidP="000E2959">
      <w:pPr>
        <w:rPr>
          <w:b/>
          <w:sz w:val="20"/>
          <w:szCs w:val="20"/>
        </w:rPr>
      </w:pPr>
      <w:r>
        <w:rPr>
          <w:b/>
          <w:sz w:val="20"/>
          <w:szCs w:val="20"/>
        </w:rPr>
        <w:t xml:space="preserve">SEPTEMBER </w:t>
      </w:r>
      <w:r w:rsidR="00AC56CE">
        <w:rPr>
          <w:b/>
          <w:sz w:val="20"/>
          <w:szCs w:val="20"/>
        </w:rPr>
        <w:t>28</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sidR="00AC56CE">
        <w:rPr>
          <w:b/>
          <w:sz w:val="20"/>
          <w:szCs w:val="20"/>
        </w:rPr>
        <w:t>28 SEPTEMB</w:t>
      </w:r>
      <w:r w:rsidR="00681F61">
        <w:rPr>
          <w:b/>
          <w:sz w:val="20"/>
          <w:szCs w:val="20"/>
        </w:rPr>
        <w:t>R</w:t>
      </w:r>
      <w:r w:rsidR="00AC56CE">
        <w:rPr>
          <w:b/>
          <w:sz w:val="20"/>
          <w:szCs w:val="20"/>
        </w:rPr>
        <w:t>E</w:t>
      </w:r>
      <w:r w:rsidR="000E2959" w:rsidRPr="00C50A5C">
        <w:rPr>
          <w:b/>
          <w:sz w:val="20"/>
          <w:szCs w:val="20"/>
        </w:rPr>
        <w:t xml:space="preserve"> </w:t>
      </w:r>
      <w:r w:rsidR="0030050B">
        <w:rPr>
          <w:b/>
          <w:sz w:val="20"/>
          <w:szCs w:val="20"/>
        </w:rPr>
        <w:t>201</w:t>
      </w:r>
      <w:r w:rsidR="00E8544A">
        <w:rPr>
          <w:b/>
          <w:sz w:val="20"/>
          <w:szCs w:val="20"/>
        </w:rPr>
        <w:t>7</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C43" w:rsidRPr="001E2C13" w:rsidTr="00544C43">
        <w:tc>
          <w:tcPr>
            <w:tcW w:w="543" w:type="pct"/>
          </w:tcPr>
          <w:p w:rsidR="00544C43" w:rsidRPr="001E2C13" w:rsidRDefault="00544C43" w:rsidP="00544C43">
            <w:pPr>
              <w:jc w:val="both"/>
              <w:rPr>
                <w:sz w:val="20"/>
                <w:szCs w:val="20"/>
              </w:rPr>
            </w:pPr>
            <w:r w:rsidRPr="001E2C13">
              <w:rPr>
                <w:rStyle w:val="SCCFileNumberChar"/>
                <w:sz w:val="20"/>
                <w:szCs w:val="20"/>
              </w:rPr>
              <w:t>37610</w:t>
            </w:r>
          </w:p>
        </w:tc>
        <w:tc>
          <w:tcPr>
            <w:tcW w:w="4457" w:type="pct"/>
            <w:gridSpan w:val="3"/>
          </w:tcPr>
          <w:p w:rsidR="00544C43" w:rsidRPr="001E2C13" w:rsidRDefault="00544C43" w:rsidP="00544C43">
            <w:pPr>
              <w:pStyle w:val="SCCLsocParty"/>
              <w:jc w:val="both"/>
              <w:rPr>
                <w:b/>
                <w:sz w:val="20"/>
                <w:szCs w:val="20"/>
                <w:lang w:val="en-US"/>
              </w:rPr>
            </w:pPr>
            <w:r w:rsidRPr="001E2C13">
              <w:rPr>
                <w:b/>
                <w:sz w:val="20"/>
                <w:szCs w:val="20"/>
                <w:lang w:val="en-US"/>
              </w:rPr>
              <w:t>David Alexander Parsons v. The Law Society of British Columbia</w:t>
            </w:r>
          </w:p>
          <w:p w:rsidR="00544C43" w:rsidRPr="001E2C13" w:rsidRDefault="00544C43" w:rsidP="00544C43">
            <w:pPr>
              <w:jc w:val="both"/>
              <w:rPr>
                <w:sz w:val="20"/>
                <w:szCs w:val="20"/>
              </w:rPr>
            </w:pPr>
            <w:r w:rsidRPr="001E2C13">
              <w:rPr>
                <w:sz w:val="20"/>
                <w:szCs w:val="20"/>
              </w:rPr>
              <w:t>(B.C.) (Civil) (By Leave)</w:t>
            </w:r>
          </w:p>
        </w:tc>
      </w:tr>
      <w:tr w:rsidR="00AC56CE" w:rsidRPr="001E2C13" w:rsidTr="00544C43">
        <w:tc>
          <w:tcPr>
            <w:tcW w:w="543" w:type="pct"/>
          </w:tcPr>
          <w:p w:rsidR="00AC56CE" w:rsidRPr="001E2C13" w:rsidRDefault="00AC56CE" w:rsidP="00544C43">
            <w:pPr>
              <w:jc w:val="both"/>
              <w:rPr>
                <w:rStyle w:val="SCCFileNumberChar"/>
                <w:sz w:val="20"/>
                <w:szCs w:val="20"/>
              </w:rPr>
            </w:pPr>
            <w:r>
              <w:rPr>
                <w:rStyle w:val="SCCFileNumberChar"/>
                <w:sz w:val="20"/>
                <w:szCs w:val="20"/>
              </w:rPr>
              <w:t>Coram:</w:t>
            </w:r>
          </w:p>
        </w:tc>
        <w:tc>
          <w:tcPr>
            <w:tcW w:w="4457" w:type="pct"/>
            <w:gridSpan w:val="3"/>
          </w:tcPr>
          <w:p w:rsidR="00AC56CE" w:rsidRDefault="009D10B0" w:rsidP="00544C43">
            <w:pPr>
              <w:pStyle w:val="SCCLsocParty"/>
              <w:jc w:val="both"/>
              <w:rPr>
                <w:sz w:val="20"/>
                <w:szCs w:val="20"/>
                <w:lang w:val="en-US"/>
              </w:rPr>
            </w:pPr>
            <w:r w:rsidRPr="009D10B0">
              <w:rPr>
                <w:sz w:val="20"/>
                <w:szCs w:val="20"/>
                <w:lang w:val="en-US"/>
              </w:rPr>
              <w:t>McLachlin C.J. and Abella, Moldaver, Karakatsanis, Wagner, Gascon, Côté, Brown and Rowe JJ.</w:t>
            </w:r>
          </w:p>
          <w:p w:rsidR="009D10B0" w:rsidRPr="009D10B0" w:rsidRDefault="009D10B0" w:rsidP="009D10B0">
            <w:pPr>
              <w:rPr>
                <w:lang w:val="en-US"/>
              </w:rPr>
            </w:pPr>
          </w:p>
        </w:tc>
      </w:tr>
      <w:tr w:rsidR="00AC56CE" w:rsidRPr="001E2C13" w:rsidTr="00AC56CE">
        <w:tc>
          <w:tcPr>
            <w:tcW w:w="5000" w:type="pct"/>
            <w:gridSpan w:val="4"/>
          </w:tcPr>
          <w:p w:rsidR="00AC56CE" w:rsidRDefault="009D10B0" w:rsidP="00544C43">
            <w:pPr>
              <w:pStyle w:val="SCCLsocParty"/>
              <w:jc w:val="both"/>
              <w:rPr>
                <w:sz w:val="20"/>
                <w:szCs w:val="20"/>
                <w:lang w:val="en-US"/>
              </w:rPr>
            </w:pPr>
            <w:r w:rsidRPr="009D10B0">
              <w:rPr>
                <w:sz w:val="20"/>
                <w:szCs w:val="20"/>
                <w:lang w:val="en-US"/>
              </w:rPr>
              <w:t>The application for leave to appeal from the judgment of the</w:t>
            </w:r>
            <w:bookmarkStart w:id="1" w:name="BM_1_"/>
            <w:bookmarkEnd w:id="1"/>
            <w:r w:rsidRPr="009D10B0">
              <w:rPr>
                <w:sz w:val="20"/>
                <w:szCs w:val="20"/>
                <w:lang w:val="en-US"/>
              </w:rPr>
              <w:t xml:space="preserve"> Court of Appeal for British Columbia (Vancouver), Number CA42843, 2016 BCCA 435, dated October 31, 2016, is dismissed with costs.</w:t>
            </w:r>
          </w:p>
          <w:p w:rsidR="009D10B0" w:rsidRPr="009D10B0" w:rsidRDefault="009D10B0" w:rsidP="009D10B0">
            <w:pPr>
              <w:rPr>
                <w:lang w:val="en-US"/>
              </w:rPr>
            </w:pPr>
          </w:p>
        </w:tc>
      </w:tr>
      <w:tr w:rsidR="00544C43" w:rsidRPr="001E2C13" w:rsidTr="00544C43">
        <w:trPr>
          <w:trHeight w:val="1260"/>
        </w:trPr>
        <w:tc>
          <w:tcPr>
            <w:tcW w:w="5000" w:type="pct"/>
            <w:gridSpan w:val="4"/>
          </w:tcPr>
          <w:p w:rsidR="00544C43" w:rsidRPr="001E2C13" w:rsidRDefault="00544C43" w:rsidP="00544C43">
            <w:pPr>
              <w:jc w:val="both"/>
              <w:rPr>
                <w:sz w:val="20"/>
                <w:szCs w:val="20"/>
              </w:rPr>
            </w:pPr>
            <w:r w:rsidRPr="001E2C13">
              <w:rPr>
                <w:sz w:val="20"/>
                <w:szCs w:val="20"/>
              </w:rPr>
              <w:t xml:space="preserve">Charter of Rights – Freedom of association – Right to equality – Law of professions – Whether s. 15(5) of the </w:t>
            </w:r>
            <w:r w:rsidRPr="001E2C13">
              <w:rPr>
                <w:i/>
                <w:sz w:val="20"/>
                <w:szCs w:val="20"/>
              </w:rPr>
              <w:t>Legal Profession Act</w:t>
            </w:r>
            <w:r w:rsidRPr="001E2C13">
              <w:rPr>
                <w:sz w:val="20"/>
                <w:szCs w:val="20"/>
              </w:rPr>
              <w:t xml:space="preserve"> applies in this case – Whether the operation of s. 15(5) is limited to lawyers who have been barred or disciplined for previous infractions or non-lawyers who are actively engaged in the practice of law – Whether there is a right under common law to be represented by a friend or other adviser in preference to a licenced attorney and whether an attempt to extinguish this ancient right violates ss. 2 and 15 of the </w:t>
            </w:r>
            <w:r w:rsidRPr="001E2C13">
              <w:rPr>
                <w:i/>
                <w:sz w:val="20"/>
                <w:szCs w:val="20"/>
              </w:rPr>
              <w:t>Charter</w:t>
            </w:r>
            <w:r w:rsidRPr="001E2C13">
              <w:rPr>
                <w:sz w:val="20"/>
                <w:szCs w:val="20"/>
              </w:rPr>
              <w:t xml:space="preserve"> – </w:t>
            </w:r>
            <w:r w:rsidRPr="001E2C13">
              <w:rPr>
                <w:i/>
                <w:sz w:val="20"/>
                <w:szCs w:val="20"/>
              </w:rPr>
              <w:t>Legal Profession Act</w:t>
            </w:r>
            <w:r w:rsidRPr="001E2C13">
              <w:rPr>
                <w:sz w:val="20"/>
                <w:szCs w:val="20"/>
              </w:rPr>
              <w:t>, S.B.C. 1998, c. 9, s. 15(5).</w:t>
            </w:r>
          </w:p>
        </w:tc>
      </w:tr>
      <w:tr w:rsidR="00544C43" w:rsidRPr="001E2C13" w:rsidTr="00544C43">
        <w:tc>
          <w:tcPr>
            <w:tcW w:w="5000" w:type="pct"/>
            <w:gridSpan w:val="4"/>
          </w:tcPr>
          <w:p w:rsidR="00544C43" w:rsidRPr="001E2C13" w:rsidRDefault="00544C43" w:rsidP="00544C43">
            <w:pPr>
              <w:jc w:val="both"/>
              <w:rPr>
                <w:sz w:val="20"/>
                <w:szCs w:val="20"/>
              </w:rPr>
            </w:pPr>
          </w:p>
        </w:tc>
      </w:tr>
      <w:tr w:rsidR="00544C43" w:rsidRPr="001E2C13" w:rsidTr="00544C43">
        <w:tc>
          <w:tcPr>
            <w:tcW w:w="5000" w:type="pct"/>
            <w:gridSpan w:val="4"/>
          </w:tcPr>
          <w:p w:rsidR="00544C43" w:rsidRPr="001E2C13" w:rsidRDefault="00544C43" w:rsidP="00544C43">
            <w:pPr>
              <w:jc w:val="both"/>
              <w:rPr>
                <w:sz w:val="20"/>
                <w:szCs w:val="20"/>
              </w:rPr>
            </w:pPr>
            <w:r w:rsidRPr="001E2C13">
              <w:rPr>
                <w:sz w:val="20"/>
                <w:szCs w:val="20"/>
              </w:rPr>
              <w:t>The Respondent, Law Society of British Columbia</w:t>
            </w:r>
            <w:r w:rsidRPr="001E2C13">
              <w:rPr>
                <w:i/>
                <w:sz w:val="20"/>
                <w:szCs w:val="20"/>
              </w:rPr>
              <w:t xml:space="preserve"> </w:t>
            </w:r>
            <w:r w:rsidRPr="001E2C13">
              <w:rPr>
                <w:sz w:val="20"/>
                <w:szCs w:val="20"/>
              </w:rPr>
              <w:t xml:space="preserve">seeks an order under s. 85(6) of the </w:t>
            </w:r>
            <w:r w:rsidRPr="001E2C13">
              <w:rPr>
                <w:i/>
                <w:sz w:val="20"/>
                <w:szCs w:val="20"/>
              </w:rPr>
              <w:t>Legal Profession Act</w:t>
            </w:r>
            <w:r w:rsidRPr="001E2C13">
              <w:rPr>
                <w:sz w:val="20"/>
                <w:szCs w:val="20"/>
              </w:rPr>
              <w:t xml:space="preserve">, S.B.C. 1998, c. 9 to prohibit the Applicant, Mr. Parsons from commencing, prosecuting or defending any proceeding in any court, other than representing himself as an individual party to a proceeding. Mr. Parsons is not a lawyer and is not a member of the Law Society. He has not represented himself as a lawyer, but he has provided legal assistance to others in various matters over the years. He does not charge for his services. An injunction application was brought by the Law Society of British Columbia after Mr. Parsons became involved in and prosecuted legal proceedings on behalf of the owner of a dog that had been taken into custody by the SPCA. Mr. Parsons was found to have contravened s. 15(5) of the </w:t>
            </w:r>
            <w:r w:rsidRPr="001E2C13">
              <w:rPr>
                <w:i/>
                <w:sz w:val="20"/>
                <w:szCs w:val="20"/>
              </w:rPr>
              <w:t>Legal Profession Act</w:t>
            </w:r>
            <w:r w:rsidRPr="001E2C13">
              <w:rPr>
                <w:sz w:val="20"/>
                <w:szCs w:val="20"/>
              </w:rPr>
              <w:t xml:space="preserve"> and was permanently prohibited and enjoined from commencing, prosecuting or defending a proceeding in any court in the name of another person. The Court of Appeal dismissed Mr. Parsons’ appeal.</w:t>
            </w:r>
          </w:p>
          <w:p w:rsidR="00544C43" w:rsidRPr="001E2C13" w:rsidRDefault="00544C43" w:rsidP="00544C43">
            <w:pPr>
              <w:jc w:val="both"/>
              <w:rPr>
                <w:sz w:val="20"/>
                <w:szCs w:val="20"/>
              </w:rPr>
            </w:pPr>
          </w:p>
        </w:tc>
      </w:tr>
      <w:tr w:rsidR="00544C43" w:rsidRPr="001E2C13" w:rsidTr="00544C43">
        <w:tc>
          <w:tcPr>
            <w:tcW w:w="2427" w:type="pct"/>
            <w:gridSpan w:val="2"/>
          </w:tcPr>
          <w:p w:rsidR="00544C43" w:rsidRPr="001E2C13" w:rsidRDefault="00544C43" w:rsidP="00544C43">
            <w:pPr>
              <w:jc w:val="both"/>
              <w:rPr>
                <w:sz w:val="20"/>
                <w:szCs w:val="20"/>
              </w:rPr>
            </w:pPr>
            <w:r w:rsidRPr="001E2C13">
              <w:rPr>
                <w:sz w:val="20"/>
                <w:szCs w:val="20"/>
              </w:rPr>
              <w:t>May 6, 2015</w:t>
            </w:r>
          </w:p>
          <w:p w:rsidR="00544C43" w:rsidRPr="001E2C13" w:rsidRDefault="00544C43" w:rsidP="00544C43">
            <w:pPr>
              <w:jc w:val="both"/>
              <w:rPr>
                <w:sz w:val="20"/>
                <w:szCs w:val="20"/>
              </w:rPr>
            </w:pPr>
            <w:r w:rsidRPr="001E2C13">
              <w:rPr>
                <w:sz w:val="20"/>
                <w:szCs w:val="20"/>
              </w:rPr>
              <w:t>Supreme Court of British Columbia</w:t>
            </w:r>
          </w:p>
          <w:p w:rsidR="00544C43" w:rsidRPr="001E2C13" w:rsidRDefault="00544C43" w:rsidP="00544C43">
            <w:pPr>
              <w:jc w:val="both"/>
              <w:rPr>
                <w:sz w:val="20"/>
                <w:szCs w:val="20"/>
              </w:rPr>
            </w:pPr>
            <w:r w:rsidRPr="001E2C13">
              <w:rPr>
                <w:sz w:val="20"/>
                <w:szCs w:val="20"/>
              </w:rPr>
              <w:t>(Fisher J.)</w:t>
            </w:r>
          </w:p>
          <w:p w:rsidR="00544C43" w:rsidRPr="001E2C13" w:rsidRDefault="005C54CA" w:rsidP="00544C43">
            <w:pPr>
              <w:jc w:val="both"/>
              <w:rPr>
                <w:sz w:val="20"/>
                <w:szCs w:val="20"/>
              </w:rPr>
            </w:pPr>
            <w:hyperlink r:id="rId18" w:history="1">
              <w:r w:rsidR="00544C43" w:rsidRPr="001E2C13">
                <w:rPr>
                  <w:rStyle w:val="Hyperlink"/>
                  <w:sz w:val="20"/>
                  <w:szCs w:val="20"/>
                </w:rPr>
                <w:t>2015 BCSC 742</w:t>
              </w:r>
            </w:hyperlink>
            <w:r w:rsidR="00544C43" w:rsidRPr="001E2C13">
              <w:rPr>
                <w:sz w:val="20"/>
                <w:szCs w:val="20"/>
              </w:rPr>
              <w:t>; S151214</w:t>
            </w:r>
          </w:p>
          <w:p w:rsidR="00544C43" w:rsidRPr="001E2C13" w:rsidRDefault="00544C43" w:rsidP="00544C43">
            <w:pPr>
              <w:jc w:val="both"/>
              <w:rPr>
                <w:sz w:val="20"/>
                <w:szCs w:val="20"/>
              </w:rPr>
            </w:pPr>
          </w:p>
        </w:tc>
        <w:tc>
          <w:tcPr>
            <w:tcW w:w="243" w:type="pct"/>
          </w:tcPr>
          <w:p w:rsidR="00544C43" w:rsidRPr="001E2C13" w:rsidRDefault="00544C43" w:rsidP="00544C43">
            <w:pPr>
              <w:jc w:val="both"/>
              <w:rPr>
                <w:sz w:val="20"/>
                <w:szCs w:val="20"/>
              </w:rPr>
            </w:pPr>
          </w:p>
        </w:tc>
        <w:tc>
          <w:tcPr>
            <w:tcW w:w="2330" w:type="pct"/>
          </w:tcPr>
          <w:p w:rsidR="00544C43" w:rsidRPr="001E2C13" w:rsidRDefault="00544C43" w:rsidP="00544C43">
            <w:pPr>
              <w:jc w:val="both"/>
              <w:rPr>
                <w:sz w:val="20"/>
                <w:szCs w:val="20"/>
              </w:rPr>
            </w:pPr>
            <w:r w:rsidRPr="001E2C13">
              <w:rPr>
                <w:sz w:val="20"/>
                <w:szCs w:val="20"/>
              </w:rPr>
              <w:t>Applicant prohibited from commencing, prosecuting or defending a proceeding in any court in the name of another person</w:t>
            </w:r>
          </w:p>
          <w:p w:rsidR="00544C43" w:rsidRPr="001E2C13" w:rsidRDefault="00544C43" w:rsidP="00544C43">
            <w:pPr>
              <w:jc w:val="both"/>
              <w:rPr>
                <w:sz w:val="20"/>
                <w:szCs w:val="20"/>
              </w:rPr>
            </w:pPr>
          </w:p>
        </w:tc>
      </w:tr>
      <w:tr w:rsidR="00544C43" w:rsidRPr="001E2C13" w:rsidTr="00544C43">
        <w:tc>
          <w:tcPr>
            <w:tcW w:w="2427" w:type="pct"/>
            <w:gridSpan w:val="2"/>
          </w:tcPr>
          <w:p w:rsidR="00544C43" w:rsidRPr="001E2C13" w:rsidRDefault="00544C43" w:rsidP="00544C43">
            <w:pPr>
              <w:jc w:val="both"/>
              <w:rPr>
                <w:sz w:val="20"/>
                <w:szCs w:val="20"/>
              </w:rPr>
            </w:pPr>
            <w:r w:rsidRPr="001E2C13">
              <w:rPr>
                <w:sz w:val="20"/>
                <w:szCs w:val="20"/>
              </w:rPr>
              <w:t>October 31, 2016</w:t>
            </w:r>
          </w:p>
          <w:p w:rsidR="00544C43" w:rsidRPr="001E2C13" w:rsidRDefault="00544C43" w:rsidP="00544C43">
            <w:pPr>
              <w:jc w:val="both"/>
              <w:rPr>
                <w:sz w:val="20"/>
                <w:szCs w:val="20"/>
              </w:rPr>
            </w:pPr>
            <w:r w:rsidRPr="001E2C13">
              <w:rPr>
                <w:sz w:val="20"/>
                <w:szCs w:val="20"/>
              </w:rPr>
              <w:t>Court of Appeal for British Columbia (Vancouver)</w:t>
            </w:r>
          </w:p>
          <w:p w:rsidR="00544C43" w:rsidRPr="001E2C13" w:rsidRDefault="00544C43" w:rsidP="00544C43">
            <w:pPr>
              <w:jc w:val="both"/>
              <w:rPr>
                <w:sz w:val="20"/>
                <w:szCs w:val="20"/>
              </w:rPr>
            </w:pPr>
            <w:r w:rsidRPr="001E2C13">
              <w:rPr>
                <w:sz w:val="20"/>
                <w:szCs w:val="20"/>
              </w:rPr>
              <w:t>(Newbury, Saunders and Groberman JJ.A.)</w:t>
            </w:r>
          </w:p>
          <w:p w:rsidR="00544C43" w:rsidRPr="001E2C13" w:rsidRDefault="005C54CA" w:rsidP="00544C43">
            <w:pPr>
              <w:jc w:val="both"/>
              <w:rPr>
                <w:sz w:val="20"/>
                <w:szCs w:val="20"/>
              </w:rPr>
            </w:pPr>
            <w:hyperlink r:id="rId19" w:history="1">
              <w:r w:rsidR="00544C43" w:rsidRPr="001E2C13">
                <w:rPr>
                  <w:rStyle w:val="Hyperlink"/>
                  <w:sz w:val="20"/>
                  <w:szCs w:val="20"/>
                </w:rPr>
                <w:t>2016 BCCA 435</w:t>
              </w:r>
            </w:hyperlink>
            <w:r w:rsidR="00544C43" w:rsidRPr="001E2C13">
              <w:rPr>
                <w:sz w:val="20"/>
                <w:szCs w:val="20"/>
              </w:rPr>
              <w:t>; CA42843</w:t>
            </w:r>
          </w:p>
          <w:p w:rsidR="00544C43" w:rsidRPr="001E2C13" w:rsidRDefault="00544C43" w:rsidP="00544C43">
            <w:pPr>
              <w:jc w:val="both"/>
              <w:rPr>
                <w:sz w:val="20"/>
                <w:szCs w:val="20"/>
              </w:rPr>
            </w:pPr>
          </w:p>
        </w:tc>
        <w:tc>
          <w:tcPr>
            <w:tcW w:w="243" w:type="pct"/>
          </w:tcPr>
          <w:p w:rsidR="00544C43" w:rsidRPr="001E2C13" w:rsidRDefault="00544C43" w:rsidP="00544C43">
            <w:pPr>
              <w:jc w:val="both"/>
              <w:rPr>
                <w:sz w:val="20"/>
                <w:szCs w:val="20"/>
              </w:rPr>
            </w:pPr>
          </w:p>
        </w:tc>
        <w:tc>
          <w:tcPr>
            <w:tcW w:w="2330" w:type="pct"/>
          </w:tcPr>
          <w:p w:rsidR="00544C43" w:rsidRPr="001E2C13" w:rsidRDefault="00544C43" w:rsidP="00544C43">
            <w:pPr>
              <w:jc w:val="both"/>
              <w:rPr>
                <w:sz w:val="20"/>
                <w:szCs w:val="20"/>
              </w:rPr>
            </w:pPr>
            <w:r w:rsidRPr="001E2C13">
              <w:rPr>
                <w:sz w:val="20"/>
                <w:szCs w:val="20"/>
              </w:rPr>
              <w:t>Appeal dismissed</w:t>
            </w:r>
          </w:p>
          <w:p w:rsidR="00544C43" w:rsidRPr="001E2C13" w:rsidRDefault="00544C43" w:rsidP="00544C43">
            <w:pPr>
              <w:jc w:val="both"/>
              <w:rPr>
                <w:sz w:val="20"/>
                <w:szCs w:val="20"/>
              </w:rPr>
            </w:pPr>
          </w:p>
        </w:tc>
      </w:tr>
      <w:tr w:rsidR="00544C43" w:rsidRPr="001E2C13" w:rsidTr="00544C43">
        <w:tc>
          <w:tcPr>
            <w:tcW w:w="2427" w:type="pct"/>
            <w:gridSpan w:val="2"/>
          </w:tcPr>
          <w:p w:rsidR="00544C43" w:rsidRPr="001E2C13" w:rsidRDefault="00544C43" w:rsidP="00544C43">
            <w:pPr>
              <w:jc w:val="both"/>
              <w:rPr>
                <w:sz w:val="20"/>
                <w:szCs w:val="20"/>
              </w:rPr>
            </w:pPr>
            <w:r w:rsidRPr="001E2C13">
              <w:rPr>
                <w:sz w:val="20"/>
                <w:szCs w:val="20"/>
              </w:rPr>
              <w:t>December 30, 2016</w:t>
            </w:r>
          </w:p>
          <w:p w:rsidR="00544C43" w:rsidRPr="001E2C13" w:rsidRDefault="00544C43" w:rsidP="00544C43">
            <w:pPr>
              <w:jc w:val="both"/>
              <w:rPr>
                <w:sz w:val="20"/>
                <w:szCs w:val="20"/>
              </w:rPr>
            </w:pPr>
            <w:r w:rsidRPr="001E2C13">
              <w:rPr>
                <w:sz w:val="20"/>
                <w:szCs w:val="20"/>
              </w:rPr>
              <w:t>Supreme Court of Canada</w:t>
            </w:r>
          </w:p>
        </w:tc>
        <w:tc>
          <w:tcPr>
            <w:tcW w:w="243" w:type="pct"/>
          </w:tcPr>
          <w:p w:rsidR="00544C43" w:rsidRPr="001E2C13" w:rsidRDefault="00544C43" w:rsidP="00544C43">
            <w:pPr>
              <w:jc w:val="both"/>
              <w:rPr>
                <w:sz w:val="20"/>
                <w:szCs w:val="20"/>
              </w:rPr>
            </w:pPr>
          </w:p>
        </w:tc>
        <w:tc>
          <w:tcPr>
            <w:tcW w:w="2330" w:type="pct"/>
          </w:tcPr>
          <w:p w:rsidR="00544C43" w:rsidRPr="001E2C13" w:rsidRDefault="00544C43" w:rsidP="00544C43">
            <w:pPr>
              <w:jc w:val="both"/>
              <w:rPr>
                <w:sz w:val="20"/>
                <w:szCs w:val="20"/>
              </w:rPr>
            </w:pPr>
            <w:r w:rsidRPr="001E2C13">
              <w:rPr>
                <w:sz w:val="20"/>
                <w:szCs w:val="20"/>
              </w:rPr>
              <w:t>Application for leave to appeal filed</w:t>
            </w:r>
          </w:p>
          <w:p w:rsidR="00544C43" w:rsidRPr="001E2C13" w:rsidRDefault="00544C43" w:rsidP="00544C43">
            <w:pPr>
              <w:jc w:val="both"/>
              <w:rPr>
                <w:sz w:val="20"/>
                <w:szCs w:val="20"/>
              </w:rPr>
            </w:pPr>
          </w:p>
        </w:tc>
      </w:tr>
    </w:tbl>
    <w:p w:rsidR="00544C43" w:rsidRPr="001E2C13" w:rsidRDefault="005C54CA" w:rsidP="00544C43">
      <w:pPr>
        <w:jc w:val="both"/>
        <w:rPr>
          <w:sz w:val="20"/>
          <w:szCs w:val="20"/>
        </w:rPr>
      </w:pPr>
      <w:r>
        <w:rPr>
          <w:sz w:val="20"/>
          <w:szCs w:val="20"/>
        </w:rPr>
        <w:pict>
          <v:rect id="_x0000_i1042" style="width:2in;height:1pt" o:hrpct="0" o:hralign="center" o:hrstd="t" o:hrnoshade="t" o:hr="t" fillcolor="black" stroked="f"/>
        </w:pict>
      </w:r>
    </w:p>
    <w:p w:rsidR="00544C43" w:rsidRPr="001E2C13" w:rsidRDefault="00544C43" w:rsidP="00544C43">
      <w:pPr>
        <w:jc w:val="both"/>
        <w:rPr>
          <w:sz w:val="20"/>
          <w:szCs w:val="20"/>
        </w:rPr>
      </w:pPr>
    </w:p>
    <w:p w:rsidR="009D10B0" w:rsidRDefault="009D10B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C43" w:rsidRPr="004A1BC7" w:rsidTr="00544C43">
        <w:tc>
          <w:tcPr>
            <w:tcW w:w="543" w:type="pct"/>
          </w:tcPr>
          <w:p w:rsidR="00544C43" w:rsidRPr="001E2C13" w:rsidRDefault="00544C43" w:rsidP="00544C43">
            <w:pPr>
              <w:jc w:val="both"/>
              <w:rPr>
                <w:sz w:val="20"/>
                <w:szCs w:val="20"/>
                <w:lang w:val="fr-CA"/>
              </w:rPr>
            </w:pPr>
            <w:r w:rsidRPr="001E2C13">
              <w:rPr>
                <w:rStyle w:val="SCCFileNumberChar"/>
                <w:sz w:val="20"/>
                <w:szCs w:val="20"/>
                <w:lang w:val="fr-CA"/>
              </w:rPr>
              <w:lastRenderedPageBreak/>
              <w:t>37610</w:t>
            </w:r>
          </w:p>
        </w:tc>
        <w:tc>
          <w:tcPr>
            <w:tcW w:w="4457" w:type="pct"/>
            <w:gridSpan w:val="3"/>
          </w:tcPr>
          <w:p w:rsidR="00544C43" w:rsidRPr="001E2C13" w:rsidRDefault="00544C43" w:rsidP="00544C43">
            <w:pPr>
              <w:pStyle w:val="SCCLsocParty"/>
              <w:jc w:val="both"/>
              <w:rPr>
                <w:b/>
                <w:sz w:val="20"/>
                <w:szCs w:val="20"/>
                <w:lang w:val="en-US"/>
              </w:rPr>
            </w:pPr>
            <w:r w:rsidRPr="001E2C13">
              <w:rPr>
                <w:b/>
                <w:sz w:val="20"/>
                <w:szCs w:val="20"/>
                <w:lang w:val="en-US"/>
              </w:rPr>
              <w:t>David Alexander Parsons c. Law Society of British Columbia</w:t>
            </w:r>
          </w:p>
          <w:p w:rsidR="00544C43" w:rsidRPr="001E2C13" w:rsidRDefault="00544C43" w:rsidP="00544C43">
            <w:pPr>
              <w:jc w:val="both"/>
              <w:rPr>
                <w:sz w:val="20"/>
                <w:szCs w:val="20"/>
                <w:lang w:val="fr-CA"/>
              </w:rPr>
            </w:pPr>
            <w:r w:rsidRPr="001E2C13">
              <w:rPr>
                <w:sz w:val="20"/>
                <w:szCs w:val="20"/>
                <w:lang w:val="fr-CA"/>
              </w:rPr>
              <w:t>(C.-B.) (Civile) (Sur autorisation)</w:t>
            </w:r>
          </w:p>
        </w:tc>
      </w:tr>
      <w:tr w:rsidR="00AC56CE" w:rsidRPr="004A1BC7" w:rsidTr="00544C43">
        <w:tc>
          <w:tcPr>
            <w:tcW w:w="543" w:type="pct"/>
          </w:tcPr>
          <w:p w:rsidR="00AC56CE" w:rsidRPr="001E2C13" w:rsidRDefault="00AC56CE" w:rsidP="00544C43">
            <w:pPr>
              <w:jc w:val="both"/>
              <w:rPr>
                <w:rStyle w:val="SCCFileNumberChar"/>
                <w:sz w:val="20"/>
                <w:szCs w:val="20"/>
                <w:lang w:val="fr-CA"/>
              </w:rPr>
            </w:pPr>
            <w:r>
              <w:rPr>
                <w:rStyle w:val="SCCFileNumberChar"/>
                <w:sz w:val="20"/>
                <w:szCs w:val="20"/>
                <w:lang w:val="fr-CA"/>
              </w:rPr>
              <w:t>Coram :</w:t>
            </w:r>
          </w:p>
        </w:tc>
        <w:tc>
          <w:tcPr>
            <w:tcW w:w="4457" w:type="pct"/>
            <w:gridSpan w:val="3"/>
          </w:tcPr>
          <w:p w:rsidR="00AC56CE" w:rsidRDefault="009D10B0" w:rsidP="00544C43">
            <w:pPr>
              <w:pStyle w:val="SCCLsocParty"/>
              <w:jc w:val="both"/>
              <w:rPr>
                <w:sz w:val="20"/>
                <w:szCs w:val="20"/>
                <w:lang w:val="fr-FR"/>
              </w:rPr>
            </w:pPr>
            <w:r w:rsidRPr="0070324A">
              <w:rPr>
                <w:sz w:val="20"/>
                <w:szCs w:val="20"/>
                <w:lang w:val="fr-FR"/>
              </w:rPr>
              <w:t>La juge en chef McLachlin et les juges Abella, Moldaver, Karakatsanis, Wagner, Gascon, Côté, Brown et Rowe</w:t>
            </w:r>
          </w:p>
          <w:p w:rsidR="00CE3508" w:rsidRPr="00CE3508" w:rsidRDefault="00CE3508" w:rsidP="00CE3508">
            <w:pPr>
              <w:rPr>
                <w:lang w:val="fr-FR"/>
              </w:rPr>
            </w:pPr>
          </w:p>
        </w:tc>
      </w:tr>
      <w:tr w:rsidR="00AC56CE" w:rsidRPr="004A1BC7" w:rsidTr="00AC56CE">
        <w:tc>
          <w:tcPr>
            <w:tcW w:w="5000" w:type="pct"/>
            <w:gridSpan w:val="4"/>
          </w:tcPr>
          <w:p w:rsidR="00AC56CE" w:rsidRDefault="00CE3508" w:rsidP="00AC56CE">
            <w:pPr>
              <w:pStyle w:val="SCCLsocParty"/>
              <w:tabs>
                <w:tab w:val="left" w:pos="1380"/>
              </w:tabs>
              <w:jc w:val="both"/>
              <w:rPr>
                <w:sz w:val="20"/>
                <w:szCs w:val="20"/>
              </w:rPr>
            </w:pPr>
            <w:r w:rsidRPr="0070324A">
              <w:rPr>
                <w:sz w:val="20"/>
                <w:szCs w:val="20"/>
              </w:rPr>
              <w:t xml:space="preserve">La demande d’autorisation d’appel de l’arrêt de la </w:t>
            </w:r>
            <w:r w:rsidRPr="0070324A">
              <w:rPr>
                <w:sz w:val="20"/>
                <w:szCs w:val="20"/>
                <w:lang w:val="fr-FR"/>
              </w:rPr>
              <w:t>Cour d’appel de la Colombie-Britannique (Vancouver)</w:t>
            </w:r>
            <w:r w:rsidRPr="0070324A">
              <w:rPr>
                <w:sz w:val="20"/>
                <w:szCs w:val="20"/>
              </w:rPr>
              <w:t xml:space="preserve">, numéro </w:t>
            </w:r>
            <w:r w:rsidRPr="0070324A">
              <w:rPr>
                <w:sz w:val="20"/>
                <w:szCs w:val="20"/>
                <w:lang w:val="fr-FR"/>
              </w:rPr>
              <w:t>CA42843, 2016 BCCA 435</w:t>
            </w:r>
            <w:r w:rsidRPr="0070324A">
              <w:rPr>
                <w:sz w:val="20"/>
                <w:szCs w:val="20"/>
              </w:rPr>
              <w:t xml:space="preserve">, daté du </w:t>
            </w:r>
            <w:r w:rsidRPr="0070324A">
              <w:rPr>
                <w:sz w:val="20"/>
                <w:szCs w:val="20"/>
                <w:lang w:val="fr-FR"/>
              </w:rPr>
              <w:t>31 octobre 2016</w:t>
            </w:r>
            <w:r w:rsidRPr="0070324A">
              <w:rPr>
                <w:sz w:val="20"/>
                <w:szCs w:val="20"/>
              </w:rPr>
              <w:t>, est rejetée avec dépens.</w:t>
            </w:r>
          </w:p>
          <w:p w:rsidR="00CE3508" w:rsidRPr="00CE3508" w:rsidRDefault="00CE3508" w:rsidP="00CE3508">
            <w:pPr>
              <w:rPr>
                <w:lang w:val="fr-CA"/>
              </w:rPr>
            </w:pPr>
          </w:p>
        </w:tc>
      </w:tr>
      <w:tr w:rsidR="00544C43" w:rsidRPr="004A1BC7" w:rsidTr="00544C43">
        <w:trPr>
          <w:trHeight w:val="1305"/>
        </w:trPr>
        <w:tc>
          <w:tcPr>
            <w:tcW w:w="5000" w:type="pct"/>
            <w:gridSpan w:val="4"/>
          </w:tcPr>
          <w:p w:rsidR="00544C43" w:rsidRPr="001E2C13" w:rsidRDefault="00544C43" w:rsidP="00544C43">
            <w:pPr>
              <w:jc w:val="both"/>
              <w:rPr>
                <w:sz w:val="20"/>
                <w:szCs w:val="20"/>
                <w:lang w:val="fr-CA"/>
              </w:rPr>
            </w:pPr>
            <w:r w:rsidRPr="001E2C13">
              <w:rPr>
                <w:sz w:val="20"/>
                <w:szCs w:val="20"/>
                <w:lang w:val="fr-CA"/>
              </w:rPr>
              <w:t xml:space="preserve">Charte des droits – Liberté d’association – Droit à l’égalité – Droit des professions – Le par. 15(5) de la </w:t>
            </w:r>
            <w:r w:rsidRPr="001E2C13">
              <w:rPr>
                <w:i/>
                <w:sz w:val="20"/>
                <w:szCs w:val="20"/>
                <w:lang w:val="fr-CA"/>
              </w:rPr>
              <w:t>Legal Profession Act</w:t>
            </w:r>
            <w:r w:rsidRPr="001E2C13">
              <w:rPr>
                <w:sz w:val="20"/>
                <w:szCs w:val="20"/>
                <w:lang w:val="fr-CA"/>
              </w:rPr>
              <w:t xml:space="preserve"> s’applique-t-il en l’espèce? – L’application du par. 15(5) se limite-t-elle aux avocats à qui l’on a interdit d’accomplir certains actes ou qui ont fait l’objet de mesures disciplinaires pour des infractions antérieures, ou aux non-avocats qui exercent activement le droit? – Existe-t-il en common law le droit d’être représenté par un ami ou un autre conseiller plutôt que par un avocat autorisé à exercer le droit, et la tentative d’éteindre ce droit ancien viole-t-elle les art. 2 et 15 de la Charte? – </w:t>
            </w:r>
            <w:r w:rsidRPr="001E2C13">
              <w:rPr>
                <w:i/>
                <w:sz w:val="20"/>
                <w:szCs w:val="20"/>
                <w:lang w:val="fr-CA"/>
              </w:rPr>
              <w:t>Legal Profession Act</w:t>
            </w:r>
            <w:r w:rsidRPr="001E2C13">
              <w:rPr>
                <w:sz w:val="20"/>
                <w:szCs w:val="20"/>
                <w:lang w:val="fr-CA"/>
              </w:rPr>
              <w:t>, S.B.C. 1998, c. 9, par. 15(5).</w:t>
            </w:r>
          </w:p>
        </w:tc>
      </w:tr>
      <w:tr w:rsidR="00544C43" w:rsidRPr="004A1BC7" w:rsidTr="00544C43">
        <w:tc>
          <w:tcPr>
            <w:tcW w:w="5000" w:type="pct"/>
            <w:gridSpan w:val="4"/>
          </w:tcPr>
          <w:p w:rsidR="00544C43" w:rsidRPr="001E2C13" w:rsidRDefault="00544C43" w:rsidP="00544C43">
            <w:pPr>
              <w:jc w:val="both"/>
              <w:rPr>
                <w:sz w:val="20"/>
                <w:szCs w:val="20"/>
                <w:lang w:val="fr-CA"/>
              </w:rPr>
            </w:pPr>
          </w:p>
        </w:tc>
      </w:tr>
      <w:tr w:rsidR="00544C43" w:rsidRPr="001E2C13" w:rsidTr="00544C43">
        <w:tc>
          <w:tcPr>
            <w:tcW w:w="5000" w:type="pct"/>
            <w:gridSpan w:val="4"/>
          </w:tcPr>
          <w:p w:rsidR="00544C43" w:rsidRPr="001E2C13" w:rsidRDefault="00544C43" w:rsidP="00544C43">
            <w:pPr>
              <w:jc w:val="both"/>
              <w:rPr>
                <w:sz w:val="20"/>
                <w:szCs w:val="20"/>
                <w:lang w:val="fr-CA"/>
              </w:rPr>
            </w:pPr>
            <w:r w:rsidRPr="001E2C13">
              <w:rPr>
                <w:sz w:val="20"/>
                <w:szCs w:val="20"/>
                <w:lang w:val="fr-CA"/>
              </w:rPr>
              <w:t xml:space="preserve">L’intimée, la Law Society of British Columbia, cherche à obtenir une ordonnance conformément au par. 85(6) de la </w:t>
            </w:r>
            <w:r w:rsidRPr="001E2C13">
              <w:rPr>
                <w:i/>
                <w:sz w:val="20"/>
                <w:szCs w:val="20"/>
                <w:lang w:val="fr-CA"/>
              </w:rPr>
              <w:t>Legal Profession Act</w:t>
            </w:r>
            <w:r w:rsidRPr="001E2C13">
              <w:rPr>
                <w:sz w:val="20"/>
                <w:szCs w:val="20"/>
                <w:lang w:val="fr-CA"/>
              </w:rPr>
              <w:t xml:space="preserve">, S.B.C. 1998, c. 9 afin d’interdire au demandeur, M. Parsons, d’intenter, de continuer ou de contester une action devant tout tribunal, autrement qu’en se représentant lui-même à titre de partie individuelle à une instance. M. Parsons n’est pas avocat et n’est pas membre de la Law Society of British Columbia. Il ne s’est pas représenté lui-même en tant qu’avocat, mais il a fourni une aide juridique à d’autres personnes dans diverses affaires au fil des ans. Il fournit ses services gratuitement. La Law Society of British Columbia a présenté une demande d’injonction après que M. Parsons a intenté une action en justice au nom du propriétaire d’un chien qui a été pris en charge par la SPCA. M. Parsons a été déclaré coupable d’avoir contrevenu au par. 15(5) de la </w:t>
            </w:r>
            <w:r w:rsidRPr="001E2C13">
              <w:rPr>
                <w:i/>
                <w:sz w:val="20"/>
                <w:szCs w:val="20"/>
                <w:lang w:val="fr-CA"/>
              </w:rPr>
              <w:t xml:space="preserve">Legal Profession Act </w:t>
            </w:r>
            <w:r w:rsidRPr="001E2C13">
              <w:rPr>
                <w:sz w:val="20"/>
                <w:szCs w:val="20"/>
                <w:lang w:val="fr-CA"/>
              </w:rPr>
              <w:t>et il lui a été interdit de façon permanente d’intenter, de continuer ou de contester une action devant tout tribunal au nom d’une autre personne. La Cour d’appel a rejeté l’appel de M. Parsons.</w:t>
            </w:r>
          </w:p>
          <w:p w:rsidR="00544C43" w:rsidRPr="001E2C13" w:rsidRDefault="00544C43" w:rsidP="00544C43">
            <w:pPr>
              <w:jc w:val="both"/>
              <w:rPr>
                <w:sz w:val="20"/>
                <w:szCs w:val="20"/>
                <w:lang w:val="fr-CA"/>
              </w:rPr>
            </w:pPr>
          </w:p>
        </w:tc>
      </w:tr>
      <w:tr w:rsidR="00544C43" w:rsidRPr="004A1BC7" w:rsidTr="00544C43">
        <w:tc>
          <w:tcPr>
            <w:tcW w:w="2427" w:type="pct"/>
            <w:gridSpan w:val="2"/>
          </w:tcPr>
          <w:p w:rsidR="00544C43" w:rsidRPr="001E2C13" w:rsidRDefault="00544C43" w:rsidP="00544C43">
            <w:pPr>
              <w:jc w:val="both"/>
              <w:rPr>
                <w:sz w:val="20"/>
                <w:szCs w:val="20"/>
                <w:lang w:val="fr-CA"/>
              </w:rPr>
            </w:pPr>
            <w:r w:rsidRPr="001E2C13">
              <w:rPr>
                <w:sz w:val="20"/>
                <w:szCs w:val="20"/>
                <w:lang w:val="fr-CA"/>
              </w:rPr>
              <w:t>6 mai 2015</w:t>
            </w:r>
          </w:p>
          <w:p w:rsidR="00544C43" w:rsidRPr="001E2C13" w:rsidRDefault="00544C43" w:rsidP="00544C43">
            <w:pPr>
              <w:jc w:val="both"/>
              <w:rPr>
                <w:sz w:val="20"/>
                <w:szCs w:val="20"/>
                <w:lang w:val="fr-CA"/>
              </w:rPr>
            </w:pPr>
            <w:r w:rsidRPr="001E2C13">
              <w:rPr>
                <w:sz w:val="20"/>
                <w:szCs w:val="20"/>
                <w:lang w:val="fr-CA"/>
              </w:rPr>
              <w:t>Cour suprême de la Colombie-Britannique</w:t>
            </w:r>
          </w:p>
          <w:p w:rsidR="00544C43" w:rsidRPr="001E2C13" w:rsidRDefault="00544C43" w:rsidP="00544C43">
            <w:pPr>
              <w:jc w:val="both"/>
              <w:rPr>
                <w:sz w:val="20"/>
                <w:szCs w:val="20"/>
                <w:lang w:val="fr-CA"/>
              </w:rPr>
            </w:pPr>
            <w:r w:rsidRPr="001E2C13">
              <w:rPr>
                <w:sz w:val="20"/>
                <w:szCs w:val="20"/>
                <w:lang w:val="fr-CA"/>
              </w:rPr>
              <w:t>(Juge Fisher)</w:t>
            </w:r>
          </w:p>
          <w:p w:rsidR="00544C43" w:rsidRPr="001E2C13" w:rsidRDefault="005C54CA" w:rsidP="00544C43">
            <w:pPr>
              <w:jc w:val="both"/>
              <w:rPr>
                <w:sz w:val="20"/>
                <w:szCs w:val="20"/>
                <w:lang w:val="fr-CA"/>
              </w:rPr>
            </w:pPr>
            <w:hyperlink r:id="rId20" w:history="1">
              <w:r w:rsidR="00544C43" w:rsidRPr="001E2C13">
                <w:rPr>
                  <w:rStyle w:val="Hyperlink"/>
                  <w:sz w:val="20"/>
                  <w:szCs w:val="20"/>
                  <w:lang w:val="fr-CA"/>
                </w:rPr>
                <w:t>2015 BCSC 742</w:t>
              </w:r>
            </w:hyperlink>
            <w:r w:rsidR="00544C43" w:rsidRPr="001E2C13">
              <w:rPr>
                <w:sz w:val="20"/>
                <w:szCs w:val="20"/>
                <w:lang w:val="fr-CA"/>
              </w:rPr>
              <w:t>; S151214</w:t>
            </w:r>
          </w:p>
          <w:p w:rsidR="00544C43" w:rsidRPr="001E2C13" w:rsidRDefault="00544C43" w:rsidP="00544C43">
            <w:pPr>
              <w:jc w:val="both"/>
              <w:rPr>
                <w:sz w:val="20"/>
                <w:szCs w:val="20"/>
                <w:lang w:val="fr-CA"/>
              </w:rPr>
            </w:pPr>
          </w:p>
        </w:tc>
        <w:tc>
          <w:tcPr>
            <w:tcW w:w="243" w:type="pct"/>
          </w:tcPr>
          <w:p w:rsidR="00544C43" w:rsidRPr="001E2C13" w:rsidRDefault="00544C43" w:rsidP="00544C43">
            <w:pPr>
              <w:jc w:val="both"/>
              <w:rPr>
                <w:sz w:val="20"/>
                <w:szCs w:val="20"/>
                <w:lang w:val="fr-CA"/>
              </w:rPr>
            </w:pPr>
          </w:p>
        </w:tc>
        <w:tc>
          <w:tcPr>
            <w:tcW w:w="2330" w:type="pct"/>
          </w:tcPr>
          <w:p w:rsidR="00544C43" w:rsidRPr="001E2C13" w:rsidRDefault="00544C43" w:rsidP="00544C43">
            <w:pPr>
              <w:jc w:val="both"/>
              <w:rPr>
                <w:sz w:val="20"/>
                <w:szCs w:val="20"/>
                <w:lang w:val="fr-CA"/>
              </w:rPr>
            </w:pPr>
            <w:r w:rsidRPr="001E2C13">
              <w:rPr>
                <w:sz w:val="20"/>
                <w:szCs w:val="20"/>
                <w:lang w:val="fr-CA"/>
              </w:rPr>
              <w:t>Interdiction imposée à l’appelant d’intenter, de continuer ou de contester une action devant tout tribunal au nom d’une autre personne</w:t>
            </w:r>
          </w:p>
          <w:p w:rsidR="00544C43" w:rsidRPr="001E2C13" w:rsidRDefault="00544C43" w:rsidP="00544C43">
            <w:pPr>
              <w:jc w:val="both"/>
              <w:rPr>
                <w:sz w:val="20"/>
                <w:szCs w:val="20"/>
                <w:lang w:val="fr-CA"/>
              </w:rPr>
            </w:pPr>
          </w:p>
        </w:tc>
      </w:tr>
      <w:tr w:rsidR="00544C43" w:rsidRPr="001E2C13" w:rsidTr="00544C43">
        <w:tc>
          <w:tcPr>
            <w:tcW w:w="2427" w:type="pct"/>
            <w:gridSpan w:val="2"/>
          </w:tcPr>
          <w:p w:rsidR="00544C43" w:rsidRPr="001E2C13" w:rsidRDefault="00544C43" w:rsidP="00544C43">
            <w:pPr>
              <w:jc w:val="both"/>
              <w:rPr>
                <w:sz w:val="20"/>
                <w:szCs w:val="20"/>
                <w:lang w:val="fr-CA"/>
              </w:rPr>
            </w:pPr>
            <w:r w:rsidRPr="001E2C13">
              <w:rPr>
                <w:sz w:val="20"/>
                <w:szCs w:val="20"/>
                <w:lang w:val="fr-CA"/>
              </w:rPr>
              <w:t>31 octobre 2016</w:t>
            </w:r>
          </w:p>
          <w:p w:rsidR="00544C43" w:rsidRPr="001E2C13" w:rsidRDefault="00544C43" w:rsidP="00544C43">
            <w:pPr>
              <w:jc w:val="both"/>
              <w:rPr>
                <w:sz w:val="20"/>
                <w:szCs w:val="20"/>
                <w:lang w:val="fr-CA"/>
              </w:rPr>
            </w:pPr>
            <w:r w:rsidRPr="001E2C13">
              <w:rPr>
                <w:sz w:val="20"/>
                <w:szCs w:val="20"/>
                <w:lang w:val="fr-CA"/>
              </w:rPr>
              <w:t>Cour d’appel de la Colombie-Britannique (Vancouver)</w:t>
            </w:r>
          </w:p>
          <w:p w:rsidR="00544C43" w:rsidRPr="001E2C13" w:rsidRDefault="00544C43" w:rsidP="00544C43">
            <w:pPr>
              <w:jc w:val="both"/>
              <w:rPr>
                <w:sz w:val="20"/>
                <w:szCs w:val="20"/>
                <w:lang w:val="fr-CA"/>
              </w:rPr>
            </w:pPr>
            <w:r w:rsidRPr="001E2C13">
              <w:rPr>
                <w:sz w:val="20"/>
                <w:szCs w:val="20"/>
                <w:lang w:val="fr-CA"/>
              </w:rPr>
              <w:t>(Juges Newbury, Saunders et Groberman)</w:t>
            </w:r>
          </w:p>
          <w:p w:rsidR="00544C43" w:rsidRPr="001E2C13" w:rsidRDefault="005C54CA" w:rsidP="00544C43">
            <w:pPr>
              <w:jc w:val="both"/>
              <w:rPr>
                <w:sz w:val="20"/>
                <w:szCs w:val="20"/>
                <w:lang w:val="fr-CA"/>
              </w:rPr>
            </w:pPr>
            <w:hyperlink r:id="rId21" w:history="1">
              <w:r w:rsidR="00544C43" w:rsidRPr="001E2C13">
                <w:rPr>
                  <w:rStyle w:val="Hyperlink"/>
                  <w:sz w:val="20"/>
                  <w:szCs w:val="20"/>
                  <w:lang w:val="fr-CA"/>
                </w:rPr>
                <w:t>2016 BCCA 435</w:t>
              </w:r>
            </w:hyperlink>
            <w:r w:rsidR="00544C43" w:rsidRPr="001E2C13">
              <w:rPr>
                <w:sz w:val="20"/>
                <w:szCs w:val="20"/>
                <w:lang w:val="fr-CA"/>
              </w:rPr>
              <w:t>; CA42843</w:t>
            </w:r>
          </w:p>
          <w:p w:rsidR="00544C43" w:rsidRPr="001E2C13" w:rsidRDefault="00544C43" w:rsidP="00544C43">
            <w:pPr>
              <w:jc w:val="both"/>
              <w:rPr>
                <w:sz w:val="20"/>
                <w:szCs w:val="20"/>
                <w:lang w:val="fr-CA"/>
              </w:rPr>
            </w:pPr>
          </w:p>
        </w:tc>
        <w:tc>
          <w:tcPr>
            <w:tcW w:w="243" w:type="pct"/>
          </w:tcPr>
          <w:p w:rsidR="00544C43" w:rsidRPr="001E2C13" w:rsidRDefault="00544C43" w:rsidP="00544C43">
            <w:pPr>
              <w:jc w:val="both"/>
              <w:rPr>
                <w:sz w:val="20"/>
                <w:szCs w:val="20"/>
                <w:lang w:val="fr-CA"/>
              </w:rPr>
            </w:pPr>
          </w:p>
        </w:tc>
        <w:tc>
          <w:tcPr>
            <w:tcW w:w="2330" w:type="pct"/>
          </w:tcPr>
          <w:p w:rsidR="00544C43" w:rsidRPr="001E2C13" w:rsidRDefault="00544C43" w:rsidP="00544C43">
            <w:pPr>
              <w:jc w:val="both"/>
              <w:rPr>
                <w:sz w:val="20"/>
                <w:szCs w:val="20"/>
                <w:lang w:val="fr-CA"/>
              </w:rPr>
            </w:pPr>
            <w:r w:rsidRPr="001E2C13">
              <w:rPr>
                <w:sz w:val="20"/>
                <w:szCs w:val="20"/>
                <w:lang w:val="fr-CA"/>
              </w:rPr>
              <w:t xml:space="preserve">Rejet de l’appel </w:t>
            </w:r>
          </w:p>
          <w:p w:rsidR="00544C43" w:rsidRPr="001E2C13" w:rsidRDefault="00544C43" w:rsidP="00544C43">
            <w:pPr>
              <w:jc w:val="both"/>
              <w:rPr>
                <w:sz w:val="20"/>
                <w:szCs w:val="20"/>
                <w:lang w:val="fr-CA"/>
              </w:rPr>
            </w:pPr>
          </w:p>
        </w:tc>
      </w:tr>
      <w:tr w:rsidR="00544C43" w:rsidRPr="004A1BC7" w:rsidTr="00544C43">
        <w:tc>
          <w:tcPr>
            <w:tcW w:w="2427" w:type="pct"/>
            <w:gridSpan w:val="2"/>
          </w:tcPr>
          <w:p w:rsidR="00544C43" w:rsidRPr="001E2C13" w:rsidRDefault="00544C43" w:rsidP="00544C43">
            <w:pPr>
              <w:jc w:val="both"/>
              <w:rPr>
                <w:sz w:val="20"/>
                <w:szCs w:val="20"/>
                <w:lang w:val="fr-CA"/>
              </w:rPr>
            </w:pPr>
            <w:r w:rsidRPr="001E2C13">
              <w:rPr>
                <w:sz w:val="20"/>
                <w:szCs w:val="20"/>
                <w:lang w:val="fr-CA"/>
              </w:rPr>
              <w:t>30 décembre 2016</w:t>
            </w:r>
          </w:p>
          <w:p w:rsidR="00544C43" w:rsidRPr="001E2C13" w:rsidRDefault="00544C43" w:rsidP="00544C43">
            <w:pPr>
              <w:jc w:val="both"/>
              <w:rPr>
                <w:sz w:val="20"/>
                <w:szCs w:val="20"/>
                <w:lang w:val="fr-CA"/>
              </w:rPr>
            </w:pPr>
            <w:r w:rsidRPr="001E2C13">
              <w:rPr>
                <w:sz w:val="20"/>
                <w:szCs w:val="20"/>
                <w:lang w:val="fr-CA"/>
              </w:rPr>
              <w:t>Cour suprême du Canada</w:t>
            </w:r>
          </w:p>
        </w:tc>
        <w:tc>
          <w:tcPr>
            <w:tcW w:w="243" w:type="pct"/>
          </w:tcPr>
          <w:p w:rsidR="00544C43" w:rsidRPr="001E2C13" w:rsidRDefault="00544C43" w:rsidP="00544C43">
            <w:pPr>
              <w:jc w:val="both"/>
              <w:rPr>
                <w:sz w:val="20"/>
                <w:szCs w:val="20"/>
                <w:lang w:val="fr-CA"/>
              </w:rPr>
            </w:pPr>
          </w:p>
        </w:tc>
        <w:tc>
          <w:tcPr>
            <w:tcW w:w="2330" w:type="pct"/>
          </w:tcPr>
          <w:p w:rsidR="00544C43" w:rsidRPr="001E2C13" w:rsidRDefault="00544C43" w:rsidP="00544C43">
            <w:pPr>
              <w:jc w:val="both"/>
              <w:rPr>
                <w:sz w:val="20"/>
                <w:szCs w:val="20"/>
                <w:lang w:val="fr-CA"/>
              </w:rPr>
            </w:pPr>
            <w:r w:rsidRPr="001E2C13">
              <w:rPr>
                <w:sz w:val="20"/>
                <w:szCs w:val="20"/>
                <w:lang w:val="fr-CA"/>
              </w:rPr>
              <w:t xml:space="preserve">Dépôt de la demande d’autorisation d’appel </w:t>
            </w:r>
          </w:p>
          <w:p w:rsidR="00544C43" w:rsidRPr="001E2C13" w:rsidRDefault="00544C43" w:rsidP="00544C43">
            <w:pPr>
              <w:jc w:val="both"/>
              <w:rPr>
                <w:sz w:val="20"/>
                <w:szCs w:val="20"/>
                <w:lang w:val="fr-CA"/>
              </w:rPr>
            </w:pPr>
          </w:p>
        </w:tc>
      </w:tr>
    </w:tbl>
    <w:p w:rsidR="00544C43" w:rsidRPr="001E2C13" w:rsidRDefault="005C54CA" w:rsidP="00544C43">
      <w:pPr>
        <w:jc w:val="both"/>
        <w:rPr>
          <w:sz w:val="20"/>
          <w:szCs w:val="20"/>
          <w:lang w:val="fr-CA"/>
        </w:rPr>
      </w:pPr>
      <w:r>
        <w:rPr>
          <w:sz w:val="20"/>
          <w:szCs w:val="20"/>
        </w:rPr>
        <w:pict>
          <v:rect id="_x0000_i1043" style="width:2in;height:1pt" o:hrpct="0" o:hralign="center" o:hrstd="t" o:hrnoshade="t" o:hr="t" fillcolor="black" stroked="f"/>
        </w:pict>
      </w:r>
    </w:p>
    <w:p w:rsidR="00544C43" w:rsidRPr="001E2C13" w:rsidRDefault="00544C43" w:rsidP="00544C43">
      <w:pPr>
        <w:tabs>
          <w:tab w:val="left" w:pos="900"/>
          <w:tab w:val="center" w:pos="5760"/>
        </w:tabs>
        <w:ind w:left="360" w:hanging="360"/>
        <w:jc w:val="both"/>
        <w:rPr>
          <w:sz w:val="20"/>
          <w:szCs w:val="20"/>
          <w:lang w:val="fr-CA"/>
        </w:rPr>
      </w:pPr>
    </w:p>
    <w:p w:rsidR="00CE3508" w:rsidRDefault="00CE3508">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544C43" w:rsidRPr="001E2C13" w:rsidTr="00544C43">
        <w:trPr>
          <w:gridAfter w:val="1"/>
          <w:wAfter w:w="48" w:type="pct"/>
        </w:trPr>
        <w:tc>
          <w:tcPr>
            <w:tcW w:w="538" w:type="pct"/>
          </w:tcPr>
          <w:p w:rsidR="00544C43" w:rsidRPr="001E2C13" w:rsidRDefault="00544C43" w:rsidP="00544C43">
            <w:pPr>
              <w:jc w:val="both"/>
              <w:rPr>
                <w:sz w:val="20"/>
                <w:szCs w:val="20"/>
              </w:rPr>
            </w:pPr>
            <w:r w:rsidRPr="001E2C13">
              <w:rPr>
                <w:rStyle w:val="SCCFileNumberChar"/>
                <w:sz w:val="20"/>
                <w:szCs w:val="20"/>
              </w:rPr>
              <w:lastRenderedPageBreak/>
              <w:t>37595</w:t>
            </w:r>
          </w:p>
        </w:tc>
        <w:tc>
          <w:tcPr>
            <w:tcW w:w="4414" w:type="pct"/>
            <w:gridSpan w:val="3"/>
          </w:tcPr>
          <w:p w:rsidR="00544C43" w:rsidRDefault="00971569" w:rsidP="00AC56CE">
            <w:pPr>
              <w:pStyle w:val="SCCLsocParty"/>
              <w:jc w:val="both"/>
              <w:rPr>
                <w:sz w:val="20"/>
                <w:szCs w:val="20"/>
              </w:rPr>
            </w:pPr>
            <w:r w:rsidRPr="00971569">
              <w:rPr>
                <w:b/>
                <w:sz w:val="20"/>
                <w:szCs w:val="20"/>
                <w:lang w:val="en-US"/>
              </w:rPr>
              <w:t xml:space="preserve">Joseph Briante by his Litigation Guardian Carol Briante v. Vancouver Island Health Authority doing business as Royal Jubilee Hospital, Helen Mary Ross and Tami Hoof - and between - Carol Briante, James Briante and Carter Hovey v. Vancouver Island Health Authority doing business as Royal Jubilee Hospital, Tami Hoof and Helen Mary Ross </w:t>
            </w:r>
            <w:r w:rsidR="00544C43" w:rsidRPr="00AC56CE">
              <w:rPr>
                <w:sz w:val="20"/>
                <w:szCs w:val="20"/>
                <w:lang w:val="en-US"/>
              </w:rPr>
              <w:t xml:space="preserve">(B.C.) </w:t>
            </w:r>
            <w:r w:rsidR="00544C43" w:rsidRPr="001E2C13">
              <w:rPr>
                <w:sz w:val="20"/>
                <w:szCs w:val="20"/>
              </w:rPr>
              <w:t>(Civil) (By Leave)</w:t>
            </w:r>
          </w:p>
          <w:p w:rsidR="00AC56CE" w:rsidRPr="00AC56CE" w:rsidRDefault="00AC56CE" w:rsidP="00AC56CE">
            <w:pPr>
              <w:rPr>
                <w:lang w:val="fr-CA"/>
              </w:rPr>
            </w:pPr>
          </w:p>
        </w:tc>
      </w:tr>
      <w:tr w:rsidR="00AC56CE" w:rsidRPr="001E2C13" w:rsidTr="00544C43">
        <w:trPr>
          <w:gridAfter w:val="1"/>
          <w:wAfter w:w="48" w:type="pct"/>
        </w:trPr>
        <w:tc>
          <w:tcPr>
            <w:tcW w:w="538" w:type="pct"/>
          </w:tcPr>
          <w:p w:rsidR="00AC56CE" w:rsidRPr="001E2C13" w:rsidRDefault="00AC56CE" w:rsidP="00544C43">
            <w:pPr>
              <w:jc w:val="both"/>
              <w:rPr>
                <w:rStyle w:val="SCCFileNumberChar"/>
                <w:sz w:val="20"/>
                <w:szCs w:val="20"/>
              </w:rPr>
            </w:pPr>
            <w:r>
              <w:rPr>
                <w:rStyle w:val="SCCFileNumberChar"/>
                <w:sz w:val="20"/>
                <w:szCs w:val="20"/>
              </w:rPr>
              <w:t>Coram:</w:t>
            </w:r>
          </w:p>
        </w:tc>
        <w:tc>
          <w:tcPr>
            <w:tcW w:w="4414" w:type="pct"/>
            <w:gridSpan w:val="3"/>
          </w:tcPr>
          <w:p w:rsidR="00AC56CE" w:rsidRDefault="00971569" w:rsidP="00AC56CE">
            <w:pPr>
              <w:pStyle w:val="SCCLsocParty"/>
              <w:jc w:val="both"/>
              <w:rPr>
                <w:sz w:val="20"/>
                <w:szCs w:val="20"/>
                <w:lang w:val="en-US"/>
              </w:rPr>
            </w:pPr>
            <w:r w:rsidRPr="00971569">
              <w:rPr>
                <w:sz w:val="20"/>
                <w:szCs w:val="20"/>
                <w:lang w:val="en-US"/>
              </w:rPr>
              <w:t>McLachlin C.J. and Abella, Moldaver, Karakatsanis, Wagner, Gascon, Côté and Rowe JJ.</w:t>
            </w:r>
          </w:p>
          <w:p w:rsidR="00971569" w:rsidRPr="00971569" w:rsidRDefault="00971569" w:rsidP="00971569">
            <w:pPr>
              <w:rPr>
                <w:lang w:val="en-US"/>
              </w:rPr>
            </w:pPr>
          </w:p>
        </w:tc>
      </w:tr>
      <w:tr w:rsidR="00AC56CE" w:rsidRPr="001E2C13" w:rsidTr="00AC56CE">
        <w:trPr>
          <w:gridAfter w:val="1"/>
          <w:wAfter w:w="48" w:type="pct"/>
        </w:trPr>
        <w:tc>
          <w:tcPr>
            <w:tcW w:w="4952" w:type="pct"/>
            <w:gridSpan w:val="4"/>
          </w:tcPr>
          <w:p w:rsidR="00AC56CE" w:rsidRDefault="00971569" w:rsidP="00AC56CE">
            <w:pPr>
              <w:pStyle w:val="SCCLsocParty"/>
              <w:jc w:val="both"/>
              <w:rPr>
                <w:sz w:val="20"/>
                <w:szCs w:val="20"/>
                <w:lang w:val="en-US"/>
              </w:rPr>
            </w:pPr>
            <w:r w:rsidRPr="00971569">
              <w:rPr>
                <w:sz w:val="20"/>
                <w:szCs w:val="20"/>
                <w:lang w:val="en-US"/>
              </w:rPr>
              <w:t>The motion to join two court file numbers of the Court of Appeal for British Columbia in one leave application is granted. The application for leave to appeal from the judgment of the Court of Appeal for British Columbia (Victoria), Numbers CA42133 and CA42134, 2017 BCCA 148, dated April 5, 2017, is dismissed with costs.</w:t>
            </w:r>
          </w:p>
          <w:p w:rsidR="00971569" w:rsidRPr="00971569" w:rsidRDefault="00971569" w:rsidP="00971569">
            <w:pPr>
              <w:rPr>
                <w:lang w:val="en-US"/>
              </w:rPr>
            </w:pPr>
          </w:p>
        </w:tc>
      </w:tr>
      <w:tr w:rsidR="00544C43" w:rsidRPr="001E2C13" w:rsidTr="00544C43">
        <w:trPr>
          <w:gridAfter w:val="1"/>
          <w:wAfter w:w="48" w:type="pct"/>
        </w:trPr>
        <w:tc>
          <w:tcPr>
            <w:tcW w:w="4952" w:type="pct"/>
            <w:gridSpan w:val="4"/>
          </w:tcPr>
          <w:p w:rsidR="00544C43" w:rsidRPr="001E2C13" w:rsidRDefault="00544C43" w:rsidP="00544C43">
            <w:pPr>
              <w:jc w:val="both"/>
              <w:rPr>
                <w:sz w:val="20"/>
                <w:szCs w:val="20"/>
              </w:rPr>
            </w:pPr>
            <w:r w:rsidRPr="001E2C13">
              <w:rPr>
                <w:sz w:val="20"/>
                <w:szCs w:val="20"/>
              </w:rPr>
              <w:t>Torts – Medical malpractice – Negligence – Causation – Evidence – Patient attempting suicide after being released from psychiatric emergency – Action for damages by patient and his family against hospital, attending physician and nurse for his injuries and for family’s emotional distress – Can a trial judge properly assess “but for” causation when he expressly states that he is forbidden from engaging in inferential reasoning on the facts presented? – When negligence involves an act of omission, can the actor whose conduct is at issue defeat causation without addressing their own standard of care? – Does negligence arising in the context of mental health assessment by a multiparty medical team implicate issues of dependency causation such that the material contribution to risk approach to causation may be justified?</w:t>
            </w:r>
          </w:p>
        </w:tc>
      </w:tr>
      <w:tr w:rsidR="00544C43" w:rsidRPr="001E2C13" w:rsidTr="00544C43">
        <w:trPr>
          <w:gridAfter w:val="1"/>
          <w:wAfter w:w="48" w:type="pct"/>
        </w:trPr>
        <w:tc>
          <w:tcPr>
            <w:tcW w:w="4952" w:type="pct"/>
            <w:gridSpan w:val="4"/>
          </w:tcPr>
          <w:p w:rsidR="00544C43" w:rsidRPr="001E2C13" w:rsidRDefault="00544C43" w:rsidP="00544C43">
            <w:pPr>
              <w:jc w:val="both"/>
              <w:rPr>
                <w:sz w:val="20"/>
                <w:szCs w:val="20"/>
              </w:rPr>
            </w:pPr>
          </w:p>
        </w:tc>
      </w:tr>
      <w:tr w:rsidR="00544C43" w:rsidRPr="001E2C13" w:rsidTr="00544C43">
        <w:trPr>
          <w:gridAfter w:val="1"/>
          <w:wAfter w:w="48" w:type="pct"/>
        </w:trPr>
        <w:tc>
          <w:tcPr>
            <w:tcW w:w="4952" w:type="pct"/>
            <w:gridSpan w:val="4"/>
          </w:tcPr>
          <w:p w:rsidR="00544C43" w:rsidRPr="001E2C13" w:rsidRDefault="00544C43" w:rsidP="00544C43">
            <w:pPr>
              <w:jc w:val="both"/>
              <w:rPr>
                <w:sz w:val="20"/>
                <w:szCs w:val="20"/>
              </w:rPr>
            </w:pPr>
            <w:r w:rsidRPr="001E2C13">
              <w:rPr>
                <w:sz w:val="20"/>
                <w:szCs w:val="20"/>
              </w:rPr>
              <w:t>Mr. Briante’s family took him to a hospital because they were seriously concerned about his mental health. Mr. Briante was directed to psychiatric emergency where he saw a psychiatric nurse, Tami Hooff. Dr. Helen Ross, one of the emergency room physicians on duty, attended at psychiatric emergency, conferred with Nurse Hooff and interviewed Mr. Briante. Dr. Ross concluded that he could be released without an immediate referral to an on-call psychiatrist. Six days later, Mr. Briante attempted suicide in the presence of his family members. He suffered brain damage and has physical and cognitive deficits as a result.</w:t>
            </w:r>
          </w:p>
          <w:p w:rsidR="00544C43" w:rsidRPr="001E2C13" w:rsidRDefault="00544C43" w:rsidP="00544C43">
            <w:pPr>
              <w:jc w:val="both"/>
              <w:rPr>
                <w:sz w:val="20"/>
                <w:szCs w:val="20"/>
              </w:rPr>
            </w:pPr>
          </w:p>
          <w:p w:rsidR="00544C43" w:rsidRPr="001E2C13" w:rsidRDefault="00544C43" w:rsidP="00544C43">
            <w:pPr>
              <w:jc w:val="both"/>
              <w:rPr>
                <w:sz w:val="20"/>
                <w:szCs w:val="20"/>
              </w:rPr>
            </w:pPr>
            <w:r w:rsidRPr="001E2C13">
              <w:rPr>
                <w:sz w:val="20"/>
                <w:szCs w:val="20"/>
              </w:rPr>
              <w:t xml:space="preserve">Mr. Briante and his family commenced actions against the Vancouver Island Health Authority doing business as Royal Jubilee Hospital (“VIHA”), Nurse Hooff and Dr. Ross, claiming damages in negligence for Mr. Briante’s injuries and for psychological injuries suffered by the family as a result of witnessing his suicide attempt. </w:t>
            </w:r>
          </w:p>
        </w:tc>
      </w:tr>
      <w:tr w:rsidR="00544C43" w:rsidRPr="001E2C13" w:rsidTr="00544C43">
        <w:tblPrEx>
          <w:tblCellMar>
            <w:bottom w:w="0" w:type="dxa"/>
          </w:tblCellMar>
        </w:tblPrEx>
        <w:tc>
          <w:tcPr>
            <w:tcW w:w="2367" w:type="pct"/>
            <w:gridSpan w:val="2"/>
          </w:tcPr>
          <w:p w:rsidR="00544C43" w:rsidRPr="001E2C13" w:rsidRDefault="00544C43" w:rsidP="00544C43">
            <w:pPr>
              <w:jc w:val="both"/>
              <w:rPr>
                <w:sz w:val="20"/>
                <w:szCs w:val="20"/>
              </w:rPr>
            </w:pPr>
          </w:p>
        </w:tc>
        <w:tc>
          <w:tcPr>
            <w:tcW w:w="267" w:type="pct"/>
          </w:tcPr>
          <w:p w:rsidR="00544C43" w:rsidRPr="001E2C13" w:rsidRDefault="00544C43" w:rsidP="00544C43">
            <w:pPr>
              <w:jc w:val="both"/>
              <w:rPr>
                <w:sz w:val="20"/>
                <w:szCs w:val="20"/>
              </w:rPr>
            </w:pPr>
          </w:p>
        </w:tc>
        <w:tc>
          <w:tcPr>
            <w:tcW w:w="2366" w:type="pct"/>
            <w:gridSpan w:val="2"/>
          </w:tcPr>
          <w:p w:rsidR="00544C43" w:rsidRPr="001E2C13" w:rsidRDefault="00544C43" w:rsidP="00544C43">
            <w:pPr>
              <w:jc w:val="both"/>
              <w:rPr>
                <w:sz w:val="20"/>
                <w:szCs w:val="20"/>
              </w:rPr>
            </w:pPr>
          </w:p>
        </w:tc>
      </w:tr>
      <w:tr w:rsidR="00544C43" w:rsidRPr="001E2C13" w:rsidTr="00544C43">
        <w:tblPrEx>
          <w:tblCellMar>
            <w:bottom w:w="0" w:type="dxa"/>
          </w:tblCellMar>
        </w:tblPrEx>
        <w:tc>
          <w:tcPr>
            <w:tcW w:w="2367" w:type="pct"/>
            <w:gridSpan w:val="2"/>
          </w:tcPr>
          <w:p w:rsidR="00544C43" w:rsidRPr="001E2C13" w:rsidRDefault="00544C43" w:rsidP="00544C43">
            <w:pPr>
              <w:jc w:val="both"/>
              <w:rPr>
                <w:sz w:val="20"/>
                <w:szCs w:val="20"/>
              </w:rPr>
            </w:pPr>
            <w:r w:rsidRPr="001E2C13">
              <w:rPr>
                <w:sz w:val="20"/>
                <w:szCs w:val="20"/>
              </w:rPr>
              <w:t>August 8, 2014</w:t>
            </w:r>
          </w:p>
          <w:p w:rsidR="00544C43" w:rsidRPr="001E2C13" w:rsidRDefault="00544C43" w:rsidP="00544C43">
            <w:pPr>
              <w:jc w:val="both"/>
              <w:rPr>
                <w:sz w:val="20"/>
                <w:szCs w:val="20"/>
              </w:rPr>
            </w:pPr>
            <w:r w:rsidRPr="001E2C13">
              <w:rPr>
                <w:sz w:val="20"/>
                <w:szCs w:val="20"/>
              </w:rPr>
              <w:t>Supreme Court of British Columbia</w:t>
            </w:r>
          </w:p>
          <w:p w:rsidR="00544C43" w:rsidRPr="001E2C13" w:rsidRDefault="00544C43" w:rsidP="00544C43">
            <w:pPr>
              <w:jc w:val="both"/>
              <w:rPr>
                <w:sz w:val="20"/>
                <w:szCs w:val="20"/>
              </w:rPr>
            </w:pPr>
            <w:r w:rsidRPr="001E2C13">
              <w:rPr>
                <w:sz w:val="20"/>
                <w:szCs w:val="20"/>
              </w:rPr>
              <w:t>(Bracken J.)</w:t>
            </w:r>
          </w:p>
          <w:p w:rsidR="00544C43" w:rsidRPr="001E2C13" w:rsidRDefault="005C54CA" w:rsidP="00544C43">
            <w:pPr>
              <w:jc w:val="both"/>
              <w:rPr>
                <w:rStyle w:val="nowrap"/>
                <w:sz w:val="20"/>
                <w:szCs w:val="20"/>
                <w:lang w:val="en"/>
              </w:rPr>
            </w:pPr>
            <w:hyperlink r:id="rId22" w:history="1">
              <w:r w:rsidR="00544C43" w:rsidRPr="001E2C13">
                <w:rPr>
                  <w:rStyle w:val="Hyperlink"/>
                  <w:sz w:val="20"/>
                  <w:szCs w:val="20"/>
                  <w:lang w:val="en"/>
                </w:rPr>
                <w:t>2014 BCSC 1511</w:t>
              </w:r>
            </w:hyperlink>
            <w:r w:rsidR="00544C43" w:rsidRPr="001E2C13">
              <w:rPr>
                <w:rStyle w:val="nowrap"/>
                <w:sz w:val="20"/>
                <w:szCs w:val="20"/>
                <w:lang w:val="en"/>
              </w:rPr>
              <w:t xml:space="preserve"> and </w:t>
            </w:r>
            <w:hyperlink r:id="rId23" w:history="1">
              <w:r w:rsidR="00544C43" w:rsidRPr="001E2C13">
                <w:rPr>
                  <w:rStyle w:val="Hyperlink"/>
                  <w:sz w:val="20"/>
                  <w:szCs w:val="20"/>
                  <w:lang w:val="en"/>
                </w:rPr>
                <w:t>2015 BCSC 807</w:t>
              </w:r>
            </w:hyperlink>
          </w:p>
          <w:p w:rsidR="00544C43" w:rsidRPr="001E2C13" w:rsidRDefault="00544C43" w:rsidP="00544C43">
            <w:pPr>
              <w:jc w:val="both"/>
              <w:rPr>
                <w:sz w:val="20"/>
                <w:szCs w:val="20"/>
              </w:rPr>
            </w:pPr>
          </w:p>
        </w:tc>
        <w:tc>
          <w:tcPr>
            <w:tcW w:w="267" w:type="pct"/>
          </w:tcPr>
          <w:p w:rsidR="00544C43" w:rsidRPr="001E2C13" w:rsidRDefault="00544C43" w:rsidP="00544C43">
            <w:pPr>
              <w:jc w:val="both"/>
              <w:rPr>
                <w:sz w:val="20"/>
                <w:szCs w:val="20"/>
              </w:rPr>
            </w:pPr>
          </w:p>
        </w:tc>
        <w:tc>
          <w:tcPr>
            <w:tcW w:w="2366" w:type="pct"/>
            <w:gridSpan w:val="2"/>
          </w:tcPr>
          <w:p w:rsidR="00544C43" w:rsidRPr="001E2C13" w:rsidRDefault="00544C43" w:rsidP="00544C43">
            <w:pPr>
              <w:jc w:val="both"/>
              <w:rPr>
                <w:sz w:val="20"/>
                <w:szCs w:val="20"/>
              </w:rPr>
            </w:pPr>
            <w:r w:rsidRPr="001E2C13">
              <w:rPr>
                <w:sz w:val="20"/>
                <w:szCs w:val="20"/>
              </w:rPr>
              <w:t xml:space="preserve">Medical malpractice action dismissed </w:t>
            </w:r>
          </w:p>
          <w:p w:rsidR="00544C43" w:rsidRPr="001E2C13" w:rsidRDefault="00544C43" w:rsidP="00544C43">
            <w:pPr>
              <w:jc w:val="both"/>
              <w:rPr>
                <w:sz w:val="20"/>
                <w:szCs w:val="20"/>
              </w:rPr>
            </w:pPr>
          </w:p>
        </w:tc>
      </w:tr>
      <w:tr w:rsidR="00544C43" w:rsidRPr="001E2C13" w:rsidTr="00544C43">
        <w:tblPrEx>
          <w:tblCellMar>
            <w:bottom w:w="0" w:type="dxa"/>
          </w:tblCellMar>
        </w:tblPrEx>
        <w:tc>
          <w:tcPr>
            <w:tcW w:w="2367" w:type="pct"/>
            <w:gridSpan w:val="2"/>
          </w:tcPr>
          <w:p w:rsidR="00544C43" w:rsidRPr="001E2C13" w:rsidRDefault="00544C43" w:rsidP="00544C43">
            <w:pPr>
              <w:jc w:val="both"/>
              <w:rPr>
                <w:sz w:val="20"/>
                <w:szCs w:val="20"/>
              </w:rPr>
            </w:pPr>
            <w:r w:rsidRPr="001E2C13">
              <w:rPr>
                <w:sz w:val="20"/>
                <w:szCs w:val="20"/>
              </w:rPr>
              <w:t>April 5, 2017</w:t>
            </w:r>
          </w:p>
          <w:p w:rsidR="00544C43" w:rsidRPr="001E2C13" w:rsidRDefault="00544C43" w:rsidP="00544C43">
            <w:pPr>
              <w:jc w:val="both"/>
              <w:rPr>
                <w:sz w:val="20"/>
                <w:szCs w:val="20"/>
              </w:rPr>
            </w:pPr>
            <w:r w:rsidRPr="001E2C13">
              <w:rPr>
                <w:sz w:val="20"/>
                <w:szCs w:val="20"/>
              </w:rPr>
              <w:t xml:space="preserve">Court of Appeal for British Columbia </w:t>
            </w:r>
          </w:p>
          <w:p w:rsidR="00544C43" w:rsidRPr="001E2C13" w:rsidRDefault="00544C43" w:rsidP="00544C43">
            <w:pPr>
              <w:jc w:val="both"/>
              <w:rPr>
                <w:sz w:val="20"/>
                <w:szCs w:val="20"/>
              </w:rPr>
            </w:pPr>
            <w:r w:rsidRPr="001E2C13">
              <w:rPr>
                <w:sz w:val="20"/>
                <w:szCs w:val="20"/>
              </w:rPr>
              <w:t>(Victoria)</w:t>
            </w:r>
          </w:p>
          <w:p w:rsidR="00544C43" w:rsidRPr="001E2C13" w:rsidRDefault="00544C43" w:rsidP="00544C43">
            <w:pPr>
              <w:jc w:val="both"/>
              <w:rPr>
                <w:sz w:val="20"/>
                <w:szCs w:val="20"/>
              </w:rPr>
            </w:pPr>
            <w:r w:rsidRPr="001E2C13">
              <w:rPr>
                <w:sz w:val="20"/>
                <w:szCs w:val="20"/>
              </w:rPr>
              <w:t>(Donald, Goepel and Fitch JJ.A.)</w:t>
            </w:r>
          </w:p>
          <w:p w:rsidR="00544C43" w:rsidRPr="001E2C13" w:rsidRDefault="005C54CA" w:rsidP="00544C43">
            <w:pPr>
              <w:jc w:val="both"/>
              <w:rPr>
                <w:sz w:val="20"/>
                <w:szCs w:val="20"/>
              </w:rPr>
            </w:pPr>
            <w:hyperlink r:id="rId24" w:history="1">
              <w:r w:rsidR="00544C43" w:rsidRPr="001E2C13">
                <w:rPr>
                  <w:rStyle w:val="Hyperlink"/>
                  <w:sz w:val="20"/>
                  <w:szCs w:val="20"/>
                </w:rPr>
                <w:t>2017 BCCA 148</w:t>
              </w:r>
            </w:hyperlink>
          </w:p>
          <w:p w:rsidR="00544C43" w:rsidRPr="001E2C13" w:rsidRDefault="00544C43" w:rsidP="00544C43">
            <w:pPr>
              <w:jc w:val="both"/>
              <w:rPr>
                <w:sz w:val="20"/>
                <w:szCs w:val="20"/>
              </w:rPr>
            </w:pPr>
          </w:p>
        </w:tc>
        <w:tc>
          <w:tcPr>
            <w:tcW w:w="267" w:type="pct"/>
          </w:tcPr>
          <w:p w:rsidR="00544C43" w:rsidRPr="001E2C13" w:rsidRDefault="00544C43" w:rsidP="00544C43">
            <w:pPr>
              <w:jc w:val="both"/>
              <w:rPr>
                <w:sz w:val="20"/>
                <w:szCs w:val="20"/>
              </w:rPr>
            </w:pPr>
          </w:p>
        </w:tc>
        <w:tc>
          <w:tcPr>
            <w:tcW w:w="2366" w:type="pct"/>
            <w:gridSpan w:val="2"/>
          </w:tcPr>
          <w:p w:rsidR="00544C43" w:rsidRPr="001E2C13" w:rsidRDefault="00544C43" w:rsidP="00544C43">
            <w:pPr>
              <w:jc w:val="both"/>
              <w:rPr>
                <w:sz w:val="20"/>
                <w:szCs w:val="20"/>
              </w:rPr>
            </w:pPr>
            <w:r w:rsidRPr="001E2C13">
              <w:rPr>
                <w:sz w:val="20"/>
                <w:szCs w:val="20"/>
              </w:rPr>
              <w:t xml:space="preserve">Appeal dismissed; cross-appeal allowed </w:t>
            </w:r>
          </w:p>
          <w:p w:rsidR="00544C43" w:rsidRPr="001E2C13" w:rsidRDefault="00544C43" w:rsidP="00544C43">
            <w:pPr>
              <w:jc w:val="both"/>
              <w:rPr>
                <w:sz w:val="20"/>
                <w:szCs w:val="20"/>
              </w:rPr>
            </w:pPr>
          </w:p>
        </w:tc>
      </w:tr>
      <w:tr w:rsidR="00544C43" w:rsidRPr="001E2C13" w:rsidTr="00544C43">
        <w:tblPrEx>
          <w:tblCellMar>
            <w:bottom w:w="0" w:type="dxa"/>
          </w:tblCellMar>
        </w:tblPrEx>
        <w:tc>
          <w:tcPr>
            <w:tcW w:w="2367" w:type="pct"/>
            <w:gridSpan w:val="2"/>
          </w:tcPr>
          <w:p w:rsidR="00544C43" w:rsidRPr="001E2C13" w:rsidRDefault="00544C43" w:rsidP="00544C43">
            <w:pPr>
              <w:jc w:val="both"/>
              <w:rPr>
                <w:sz w:val="20"/>
                <w:szCs w:val="20"/>
              </w:rPr>
            </w:pPr>
            <w:r w:rsidRPr="001E2C13">
              <w:rPr>
                <w:sz w:val="20"/>
                <w:szCs w:val="20"/>
              </w:rPr>
              <w:t>June 2, 2017</w:t>
            </w:r>
          </w:p>
          <w:p w:rsidR="00544C43" w:rsidRPr="001E2C13" w:rsidRDefault="00544C43" w:rsidP="00544C43">
            <w:pPr>
              <w:jc w:val="both"/>
              <w:rPr>
                <w:sz w:val="20"/>
                <w:szCs w:val="20"/>
              </w:rPr>
            </w:pPr>
            <w:r w:rsidRPr="001E2C13">
              <w:rPr>
                <w:sz w:val="20"/>
                <w:szCs w:val="20"/>
              </w:rPr>
              <w:t>Supreme Court of Canada</w:t>
            </w:r>
          </w:p>
        </w:tc>
        <w:tc>
          <w:tcPr>
            <w:tcW w:w="267" w:type="pct"/>
          </w:tcPr>
          <w:p w:rsidR="00544C43" w:rsidRPr="001E2C13" w:rsidRDefault="00544C43" w:rsidP="00544C43">
            <w:pPr>
              <w:jc w:val="both"/>
              <w:rPr>
                <w:sz w:val="20"/>
                <w:szCs w:val="20"/>
              </w:rPr>
            </w:pPr>
          </w:p>
        </w:tc>
        <w:tc>
          <w:tcPr>
            <w:tcW w:w="2366" w:type="pct"/>
            <w:gridSpan w:val="2"/>
          </w:tcPr>
          <w:p w:rsidR="00544C43" w:rsidRPr="001E2C13" w:rsidRDefault="00544C43" w:rsidP="00544C43">
            <w:pPr>
              <w:jc w:val="both"/>
              <w:rPr>
                <w:sz w:val="20"/>
                <w:szCs w:val="20"/>
              </w:rPr>
            </w:pPr>
            <w:r w:rsidRPr="001E2C13">
              <w:rPr>
                <w:sz w:val="20"/>
                <w:szCs w:val="20"/>
              </w:rPr>
              <w:t>Application for leave to appeal filed</w:t>
            </w:r>
          </w:p>
          <w:p w:rsidR="00544C43" w:rsidRPr="001E2C13" w:rsidRDefault="00544C43" w:rsidP="00544C43">
            <w:pPr>
              <w:jc w:val="both"/>
              <w:rPr>
                <w:sz w:val="20"/>
                <w:szCs w:val="20"/>
              </w:rPr>
            </w:pPr>
          </w:p>
        </w:tc>
      </w:tr>
    </w:tbl>
    <w:p w:rsidR="00544C43" w:rsidRPr="001E2C13" w:rsidRDefault="005C54CA" w:rsidP="00544C43">
      <w:pPr>
        <w:jc w:val="both"/>
        <w:rPr>
          <w:sz w:val="20"/>
          <w:szCs w:val="20"/>
        </w:rPr>
      </w:pPr>
      <w:r>
        <w:rPr>
          <w:sz w:val="20"/>
          <w:szCs w:val="20"/>
        </w:rPr>
        <w:pict>
          <v:rect id="_x0000_i1044" style="width:2in;height:1pt" o:hrpct="0" o:hralign="center" o:hrstd="t" o:hrnoshade="t" o:hr="t" fillcolor="black" stroked="f"/>
        </w:pict>
      </w:r>
    </w:p>
    <w:p w:rsidR="00544C43" w:rsidRPr="001E2C13" w:rsidRDefault="00544C43" w:rsidP="00544C43">
      <w:pPr>
        <w:jc w:val="both"/>
        <w:rPr>
          <w:sz w:val="20"/>
          <w:szCs w:val="20"/>
        </w:rPr>
      </w:pPr>
    </w:p>
    <w:p w:rsidR="00971569" w:rsidRDefault="00971569">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544C43" w:rsidRPr="004A1BC7" w:rsidTr="00544C43">
        <w:trPr>
          <w:gridAfter w:val="1"/>
          <w:wAfter w:w="48" w:type="pct"/>
        </w:trPr>
        <w:tc>
          <w:tcPr>
            <w:tcW w:w="538" w:type="pct"/>
          </w:tcPr>
          <w:p w:rsidR="00544C43" w:rsidRPr="001E2C13" w:rsidRDefault="00544C43" w:rsidP="00544C43">
            <w:pPr>
              <w:jc w:val="both"/>
              <w:rPr>
                <w:sz w:val="20"/>
                <w:szCs w:val="20"/>
                <w:lang w:val="fr-CA"/>
              </w:rPr>
            </w:pPr>
            <w:r w:rsidRPr="001E2C13">
              <w:rPr>
                <w:rStyle w:val="SCCFileNumberChar"/>
                <w:sz w:val="20"/>
                <w:szCs w:val="20"/>
                <w:lang w:val="fr-CA"/>
              </w:rPr>
              <w:lastRenderedPageBreak/>
              <w:t>37595</w:t>
            </w:r>
          </w:p>
        </w:tc>
        <w:tc>
          <w:tcPr>
            <w:tcW w:w="4414" w:type="pct"/>
            <w:gridSpan w:val="3"/>
          </w:tcPr>
          <w:p w:rsidR="00E0572B" w:rsidRDefault="00E0572B" w:rsidP="00E0572B">
            <w:pPr>
              <w:pStyle w:val="SCCLsocParty"/>
              <w:jc w:val="both"/>
              <w:rPr>
                <w:b/>
                <w:sz w:val="20"/>
                <w:szCs w:val="20"/>
              </w:rPr>
            </w:pPr>
            <w:r w:rsidRPr="00E0572B">
              <w:rPr>
                <w:b/>
                <w:sz w:val="20"/>
                <w:szCs w:val="20"/>
              </w:rPr>
              <w:t xml:space="preserve">Joseph </w:t>
            </w:r>
            <w:proofErr w:type="spellStart"/>
            <w:r w:rsidRPr="00E0572B">
              <w:rPr>
                <w:b/>
                <w:sz w:val="20"/>
                <w:szCs w:val="20"/>
              </w:rPr>
              <w:t>Briante</w:t>
            </w:r>
            <w:proofErr w:type="spellEnd"/>
            <w:r w:rsidRPr="00E0572B">
              <w:rPr>
                <w:b/>
                <w:sz w:val="20"/>
                <w:szCs w:val="20"/>
              </w:rPr>
              <w:t xml:space="preserve"> par sa tutrice à l’instance Carol </w:t>
            </w:r>
            <w:proofErr w:type="spellStart"/>
            <w:r w:rsidRPr="00E0572B">
              <w:rPr>
                <w:b/>
                <w:sz w:val="20"/>
                <w:szCs w:val="20"/>
              </w:rPr>
              <w:t>Briante</w:t>
            </w:r>
            <w:proofErr w:type="spellEnd"/>
            <w:r w:rsidRPr="00E0572B">
              <w:rPr>
                <w:b/>
                <w:sz w:val="20"/>
                <w:szCs w:val="20"/>
              </w:rPr>
              <w:t xml:space="preserve"> c. Vancouver Island </w:t>
            </w:r>
            <w:proofErr w:type="spellStart"/>
            <w:r w:rsidRPr="00E0572B">
              <w:rPr>
                <w:b/>
                <w:sz w:val="20"/>
                <w:szCs w:val="20"/>
              </w:rPr>
              <w:t>Health</w:t>
            </w:r>
            <w:proofErr w:type="spellEnd"/>
            <w:r w:rsidRPr="00E0572B">
              <w:rPr>
                <w:b/>
                <w:sz w:val="20"/>
                <w:szCs w:val="20"/>
              </w:rPr>
              <w:t xml:space="preserve"> </w:t>
            </w:r>
            <w:proofErr w:type="spellStart"/>
            <w:r w:rsidRPr="00E0572B">
              <w:rPr>
                <w:b/>
                <w:sz w:val="20"/>
                <w:szCs w:val="20"/>
              </w:rPr>
              <w:t>Authority</w:t>
            </w:r>
            <w:proofErr w:type="spellEnd"/>
            <w:r w:rsidRPr="00E0572B">
              <w:rPr>
                <w:b/>
                <w:sz w:val="20"/>
                <w:szCs w:val="20"/>
              </w:rPr>
              <w:t xml:space="preserve"> exerçant ses activités sous le nom de Royal </w:t>
            </w:r>
            <w:proofErr w:type="spellStart"/>
            <w:r w:rsidRPr="00E0572B">
              <w:rPr>
                <w:b/>
                <w:sz w:val="20"/>
                <w:szCs w:val="20"/>
              </w:rPr>
              <w:t>Jubilee</w:t>
            </w:r>
            <w:proofErr w:type="spellEnd"/>
            <w:r w:rsidRPr="00E0572B">
              <w:rPr>
                <w:b/>
                <w:sz w:val="20"/>
                <w:szCs w:val="20"/>
              </w:rPr>
              <w:t xml:space="preserve"> </w:t>
            </w:r>
            <w:proofErr w:type="spellStart"/>
            <w:r w:rsidRPr="00E0572B">
              <w:rPr>
                <w:b/>
                <w:sz w:val="20"/>
                <w:szCs w:val="20"/>
              </w:rPr>
              <w:t>Hospital</w:t>
            </w:r>
            <w:proofErr w:type="spellEnd"/>
            <w:r w:rsidRPr="00E0572B">
              <w:rPr>
                <w:b/>
                <w:sz w:val="20"/>
                <w:szCs w:val="20"/>
              </w:rPr>
              <w:t xml:space="preserve">, Helen Mary Ross et </w:t>
            </w:r>
            <w:proofErr w:type="spellStart"/>
            <w:r w:rsidRPr="00E0572B">
              <w:rPr>
                <w:b/>
                <w:sz w:val="20"/>
                <w:szCs w:val="20"/>
              </w:rPr>
              <w:t>Tami</w:t>
            </w:r>
            <w:proofErr w:type="spellEnd"/>
            <w:r w:rsidRPr="00E0572B">
              <w:rPr>
                <w:b/>
                <w:sz w:val="20"/>
                <w:szCs w:val="20"/>
              </w:rPr>
              <w:t xml:space="preserve"> </w:t>
            </w:r>
            <w:proofErr w:type="spellStart"/>
            <w:r w:rsidRPr="00E0572B">
              <w:rPr>
                <w:b/>
                <w:sz w:val="20"/>
                <w:szCs w:val="20"/>
              </w:rPr>
              <w:t>Hoof</w:t>
            </w:r>
            <w:proofErr w:type="spellEnd"/>
            <w:r w:rsidRPr="00E0572B">
              <w:rPr>
                <w:b/>
                <w:sz w:val="20"/>
                <w:szCs w:val="20"/>
              </w:rPr>
              <w:t xml:space="preserve"> - et entre - Carol </w:t>
            </w:r>
            <w:proofErr w:type="spellStart"/>
            <w:r w:rsidRPr="00E0572B">
              <w:rPr>
                <w:b/>
                <w:sz w:val="20"/>
                <w:szCs w:val="20"/>
              </w:rPr>
              <w:t>Briante</w:t>
            </w:r>
            <w:proofErr w:type="spellEnd"/>
            <w:r w:rsidRPr="00E0572B">
              <w:rPr>
                <w:b/>
                <w:sz w:val="20"/>
                <w:szCs w:val="20"/>
              </w:rPr>
              <w:t xml:space="preserve">, James </w:t>
            </w:r>
            <w:proofErr w:type="spellStart"/>
            <w:r w:rsidRPr="00E0572B">
              <w:rPr>
                <w:b/>
                <w:sz w:val="20"/>
                <w:szCs w:val="20"/>
              </w:rPr>
              <w:t>Briante</w:t>
            </w:r>
            <w:proofErr w:type="spellEnd"/>
            <w:r w:rsidRPr="00E0572B">
              <w:rPr>
                <w:b/>
                <w:sz w:val="20"/>
                <w:szCs w:val="20"/>
              </w:rPr>
              <w:t xml:space="preserve"> et Carter  </w:t>
            </w:r>
            <w:proofErr w:type="spellStart"/>
            <w:r w:rsidRPr="00E0572B">
              <w:rPr>
                <w:b/>
                <w:sz w:val="20"/>
                <w:szCs w:val="20"/>
              </w:rPr>
              <w:t>Hovey</w:t>
            </w:r>
            <w:proofErr w:type="spellEnd"/>
            <w:r w:rsidRPr="00E0572B">
              <w:rPr>
                <w:b/>
                <w:sz w:val="20"/>
                <w:szCs w:val="20"/>
              </w:rPr>
              <w:t xml:space="preserve"> v. Vancouver Island </w:t>
            </w:r>
            <w:proofErr w:type="spellStart"/>
            <w:r w:rsidRPr="00E0572B">
              <w:rPr>
                <w:b/>
                <w:sz w:val="20"/>
                <w:szCs w:val="20"/>
              </w:rPr>
              <w:t>Health</w:t>
            </w:r>
            <w:proofErr w:type="spellEnd"/>
            <w:r w:rsidRPr="00E0572B">
              <w:rPr>
                <w:b/>
                <w:sz w:val="20"/>
                <w:szCs w:val="20"/>
              </w:rPr>
              <w:t xml:space="preserve"> </w:t>
            </w:r>
            <w:proofErr w:type="spellStart"/>
            <w:r w:rsidRPr="00E0572B">
              <w:rPr>
                <w:b/>
                <w:sz w:val="20"/>
                <w:szCs w:val="20"/>
              </w:rPr>
              <w:t>Authority</w:t>
            </w:r>
            <w:proofErr w:type="spellEnd"/>
            <w:r w:rsidRPr="00E0572B">
              <w:rPr>
                <w:b/>
                <w:sz w:val="20"/>
                <w:szCs w:val="20"/>
              </w:rPr>
              <w:t xml:space="preserve"> exerçant ses activités sous le nom de Royal </w:t>
            </w:r>
            <w:proofErr w:type="spellStart"/>
            <w:r w:rsidRPr="00E0572B">
              <w:rPr>
                <w:b/>
                <w:sz w:val="20"/>
                <w:szCs w:val="20"/>
              </w:rPr>
              <w:t>Jubilee</w:t>
            </w:r>
            <w:proofErr w:type="spellEnd"/>
            <w:r w:rsidRPr="00E0572B">
              <w:rPr>
                <w:b/>
                <w:sz w:val="20"/>
                <w:szCs w:val="20"/>
              </w:rPr>
              <w:t xml:space="preserve"> </w:t>
            </w:r>
            <w:proofErr w:type="spellStart"/>
            <w:r w:rsidRPr="00E0572B">
              <w:rPr>
                <w:b/>
                <w:sz w:val="20"/>
                <w:szCs w:val="20"/>
              </w:rPr>
              <w:t>Hospital</w:t>
            </w:r>
            <w:proofErr w:type="spellEnd"/>
            <w:r w:rsidRPr="00E0572B">
              <w:rPr>
                <w:b/>
                <w:sz w:val="20"/>
                <w:szCs w:val="20"/>
              </w:rPr>
              <w:t xml:space="preserve">, </w:t>
            </w:r>
            <w:proofErr w:type="spellStart"/>
            <w:r w:rsidRPr="00E0572B">
              <w:rPr>
                <w:b/>
                <w:sz w:val="20"/>
                <w:szCs w:val="20"/>
              </w:rPr>
              <w:t>Tami</w:t>
            </w:r>
            <w:proofErr w:type="spellEnd"/>
            <w:r w:rsidRPr="00E0572B">
              <w:rPr>
                <w:b/>
                <w:sz w:val="20"/>
                <w:szCs w:val="20"/>
              </w:rPr>
              <w:t xml:space="preserve"> </w:t>
            </w:r>
            <w:proofErr w:type="spellStart"/>
            <w:r w:rsidRPr="00E0572B">
              <w:rPr>
                <w:b/>
                <w:sz w:val="20"/>
                <w:szCs w:val="20"/>
              </w:rPr>
              <w:t>Hoof</w:t>
            </w:r>
            <w:proofErr w:type="spellEnd"/>
            <w:r w:rsidRPr="00E0572B">
              <w:rPr>
                <w:b/>
                <w:sz w:val="20"/>
                <w:szCs w:val="20"/>
              </w:rPr>
              <w:t xml:space="preserve"> et Helen Mary Ross </w:t>
            </w:r>
          </w:p>
          <w:p w:rsidR="00544C43" w:rsidRDefault="00544C43" w:rsidP="00E0572B">
            <w:pPr>
              <w:pStyle w:val="SCCLsocParty"/>
              <w:jc w:val="both"/>
              <w:rPr>
                <w:sz w:val="20"/>
                <w:szCs w:val="20"/>
              </w:rPr>
            </w:pPr>
            <w:r w:rsidRPr="001E2C13">
              <w:rPr>
                <w:sz w:val="20"/>
                <w:szCs w:val="20"/>
              </w:rPr>
              <w:t>(C.-B.) (Civile) (Sur autorisation)</w:t>
            </w:r>
          </w:p>
          <w:p w:rsidR="00AC56CE" w:rsidRPr="00AC56CE" w:rsidRDefault="00AC56CE" w:rsidP="00AC56CE">
            <w:pPr>
              <w:rPr>
                <w:lang w:val="fr-CA"/>
              </w:rPr>
            </w:pPr>
          </w:p>
        </w:tc>
      </w:tr>
      <w:tr w:rsidR="00AC56CE" w:rsidRPr="004A1BC7" w:rsidTr="00544C43">
        <w:trPr>
          <w:gridAfter w:val="1"/>
          <w:wAfter w:w="48" w:type="pct"/>
        </w:trPr>
        <w:tc>
          <w:tcPr>
            <w:tcW w:w="538" w:type="pct"/>
          </w:tcPr>
          <w:p w:rsidR="00AC56CE" w:rsidRPr="001E2C13" w:rsidRDefault="00AC56CE" w:rsidP="00544C43">
            <w:pPr>
              <w:jc w:val="both"/>
              <w:rPr>
                <w:rStyle w:val="SCCFileNumberChar"/>
                <w:sz w:val="20"/>
                <w:szCs w:val="20"/>
                <w:lang w:val="fr-CA"/>
              </w:rPr>
            </w:pPr>
            <w:r>
              <w:rPr>
                <w:rStyle w:val="SCCFileNumberChar"/>
                <w:sz w:val="20"/>
                <w:szCs w:val="20"/>
                <w:lang w:val="fr-CA"/>
              </w:rPr>
              <w:t>Coram :</w:t>
            </w:r>
          </w:p>
        </w:tc>
        <w:tc>
          <w:tcPr>
            <w:tcW w:w="4414" w:type="pct"/>
            <w:gridSpan w:val="3"/>
          </w:tcPr>
          <w:p w:rsidR="00AC56CE" w:rsidRDefault="00E0572B" w:rsidP="00AC56CE">
            <w:pPr>
              <w:pStyle w:val="SCCLsocParty"/>
              <w:jc w:val="both"/>
              <w:rPr>
                <w:sz w:val="20"/>
                <w:szCs w:val="20"/>
                <w:lang w:val="fr-FR"/>
              </w:rPr>
            </w:pPr>
            <w:r w:rsidRPr="000742FF">
              <w:rPr>
                <w:sz w:val="20"/>
                <w:szCs w:val="20"/>
                <w:lang w:val="fr-FR"/>
              </w:rPr>
              <w:t xml:space="preserve">La juge en chef </w:t>
            </w:r>
            <w:proofErr w:type="spellStart"/>
            <w:r w:rsidRPr="000742FF">
              <w:rPr>
                <w:sz w:val="20"/>
                <w:szCs w:val="20"/>
                <w:lang w:val="fr-FR"/>
              </w:rPr>
              <w:t>McLachlin</w:t>
            </w:r>
            <w:proofErr w:type="spellEnd"/>
            <w:r w:rsidRPr="000742FF">
              <w:rPr>
                <w:sz w:val="20"/>
                <w:szCs w:val="20"/>
                <w:lang w:val="fr-FR"/>
              </w:rPr>
              <w:t xml:space="preserve"> et les juges Abella, </w:t>
            </w:r>
            <w:proofErr w:type="spellStart"/>
            <w:r w:rsidRPr="000742FF">
              <w:rPr>
                <w:sz w:val="20"/>
                <w:szCs w:val="20"/>
                <w:lang w:val="fr-FR"/>
              </w:rPr>
              <w:t>Moldaver</w:t>
            </w:r>
            <w:proofErr w:type="spellEnd"/>
            <w:r w:rsidRPr="000742FF">
              <w:rPr>
                <w:sz w:val="20"/>
                <w:szCs w:val="20"/>
                <w:lang w:val="fr-FR"/>
              </w:rPr>
              <w:t xml:space="preserve">, </w:t>
            </w:r>
            <w:proofErr w:type="spellStart"/>
            <w:r w:rsidRPr="000742FF">
              <w:rPr>
                <w:sz w:val="20"/>
                <w:szCs w:val="20"/>
                <w:lang w:val="fr-FR"/>
              </w:rPr>
              <w:t>Karakatsanis</w:t>
            </w:r>
            <w:proofErr w:type="spellEnd"/>
            <w:r w:rsidRPr="000742FF">
              <w:rPr>
                <w:sz w:val="20"/>
                <w:szCs w:val="20"/>
                <w:lang w:val="fr-FR"/>
              </w:rPr>
              <w:t>, Wagner, Gascon, Côté et Rowe</w:t>
            </w:r>
            <w:r>
              <w:rPr>
                <w:sz w:val="20"/>
                <w:szCs w:val="20"/>
                <w:lang w:val="fr-FR"/>
              </w:rPr>
              <w:t xml:space="preserve"> </w:t>
            </w:r>
          </w:p>
          <w:p w:rsidR="00E0572B" w:rsidRPr="00E0572B" w:rsidRDefault="00E0572B" w:rsidP="00E0572B">
            <w:pPr>
              <w:rPr>
                <w:lang w:val="fr-FR"/>
              </w:rPr>
            </w:pPr>
          </w:p>
        </w:tc>
      </w:tr>
      <w:tr w:rsidR="00AC56CE" w:rsidRPr="004A1BC7" w:rsidTr="00544C43">
        <w:trPr>
          <w:gridAfter w:val="1"/>
          <w:wAfter w:w="48" w:type="pct"/>
        </w:trPr>
        <w:tc>
          <w:tcPr>
            <w:tcW w:w="4952" w:type="pct"/>
            <w:gridSpan w:val="4"/>
          </w:tcPr>
          <w:p w:rsidR="00AC56CE" w:rsidRDefault="00E0572B" w:rsidP="00544C43">
            <w:pPr>
              <w:jc w:val="both"/>
              <w:rPr>
                <w:sz w:val="20"/>
                <w:szCs w:val="20"/>
                <w:lang w:val="fr-CA"/>
              </w:rPr>
            </w:pPr>
            <w:r w:rsidRPr="000742FF">
              <w:rPr>
                <w:sz w:val="20"/>
                <w:szCs w:val="20"/>
                <w:lang w:val="fr-CA"/>
              </w:rPr>
              <w:t>La requête pour joindre deux numéros de dossier de la Cour d’appel de la Colombie-Britannique dans une demande d’autorisation d’appel est accueillie</w:t>
            </w:r>
            <w:r w:rsidRPr="000742FF">
              <w:rPr>
                <w:rFonts w:cs="Times New Roman"/>
                <w:sz w:val="20"/>
                <w:szCs w:val="20"/>
                <w:lang w:val="fr-CA"/>
              </w:rPr>
              <w:t xml:space="preserve">. </w:t>
            </w:r>
            <w:r w:rsidRPr="000742FF">
              <w:rPr>
                <w:sz w:val="20"/>
                <w:szCs w:val="20"/>
                <w:lang w:val="fr-CA"/>
              </w:rPr>
              <w:t xml:space="preserve">La demande d’autorisation d’appel de l’arrêt de la </w:t>
            </w:r>
            <w:r w:rsidRPr="000742FF">
              <w:rPr>
                <w:sz w:val="20"/>
                <w:szCs w:val="20"/>
                <w:lang w:val="fr-FR"/>
              </w:rPr>
              <w:t>Cour d’appel de la Colombie-Britannique (Victoria)</w:t>
            </w:r>
            <w:r w:rsidRPr="000742FF">
              <w:rPr>
                <w:sz w:val="20"/>
                <w:szCs w:val="20"/>
                <w:lang w:val="fr-CA"/>
              </w:rPr>
              <w:t>, numéros</w:t>
            </w:r>
            <w:r w:rsidRPr="000742FF">
              <w:rPr>
                <w:sz w:val="20"/>
                <w:szCs w:val="20"/>
                <w:lang w:val="fr-FR"/>
              </w:rPr>
              <w:t xml:space="preserve"> CA42133 et CA42134, 2017 BCCA 148, </w:t>
            </w:r>
            <w:r w:rsidRPr="000742FF">
              <w:rPr>
                <w:sz w:val="20"/>
                <w:szCs w:val="20"/>
                <w:lang w:val="fr-CA"/>
              </w:rPr>
              <w:t xml:space="preserve">daté du </w:t>
            </w:r>
            <w:r w:rsidRPr="000742FF">
              <w:rPr>
                <w:sz w:val="20"/>
                <w:szCs w:val="20"/>
                <w:lang w:val="fr-FR"/>
              </w:rPr>
              <w:t>5 avril 2017</w:t>
            </w:r>
            <w:r w:rsidRPr="000742FF">
              <w:rPr>
                <w:sz w:val="20"/>
                <w:szCs w:val="20"/>
                <w:lang w:val="fr-CA"/>
              </w:rPr>
              <w:t>, est rejetée avec dépens.</w:t>
            </w:r>
          </w:p>
          <w:p w:rsidR="00E0572B" w:rsidRPr="00AC56CE" w:rsidRDefault="00E0572B" w:rsidP="00544C43">
            <w:pPr>
              <w:jc w:val="both"/>
              <w:rPr>
                <w:sz w:val="20"/>
                <w:szCs w:val="20"/>
                <w:lang w:val="fr-CA"/>
              </w:rPr>
            </w:pPr>
          </w:p>
        </w:tc>
      </w:tr>
      <w:tr w:rsidR="00544C43" w:rsidRPr="004A1BC7" w:rsidTr="00544C43">
        <w:trPr>
          <w:gridAfter w:val="1"/>
          <w:wAfter w:w="48" w:type="pct"/>
        </w:trPr>
        <w:tc>
          <w:tcPr>
            <w:tcW w:w="4952" w:type="pct"/>
            <w:gridSpan w:val="4"/>
          </w:tcPr>
          <w:p w:rsidR="00544C43" w:rsidRPr="001E2C13" w:rsidRDefault="00544C43" w:rsidP="00544C43">
            <w:pPr>
              <w:jc w:val="both"/>
              <w:rPr>
                <w:sz w:val="20"/>
                <w:szCs w:val="20"/>
                <w:lang w:val="fr-CA"/>
              </w:rPr>
            </w:pPr>
            <w:r w:rsidRPr="001E2C13">
              <w:rPr>
                <w:sz w:val="20"/>
                <w:szCs w:val="20"/>
                <w:lang w:val="fr-CA"/>
              </w:rPr>
              <w:t>Responsabilité délictuelle – Faute médicale – Négligence – Lien de causalité – Preuve – Le patient a fait une tentative de suicide après avoir obtenu son congé de l’urgence psychiatrique – Action en dommages-intérêts intentée par le patient et sa famille contre l’hôpital, la médecin traitante et l’infirmière pour les lésions subies par le patient et le trouble émotionnel subi par sa famille – Le juge du procès peut-il correctement évaluer le lien de causalité fondé sur un « facteur déterminant » lorsqu’il déclare expressément qu’il lui est interdit de se livrer à un raisonnement par induction portant sur les faits présentés? – Lorsque la négligence implique une omission, l’acteur dont la conduite est en cause peut-il écarter le lien de causalité sans aborder sa propre norme de diligence? – La négligence qui prend naissance dans le contexte d’une évaluation de la santé mentale par une équipe médicale soulève-t-elle des questions de lien de causalité tributaire de la conduite d’un tiers, justifiant ainsi le recours au critère de la contribution appréciable au risque en ce qui concerne le lien de causalité?</w:t>
            </w:r>
          </w:p>
        </w:tc>
      </w:tr>
      <w:tr w:rsidR="00544C43" w:rsidRPr="004A1BC7" w:rsidTr="00544C43">
        <w:trPr>
          <w:gridAfter w:val="1"/>
          <w:wAfter w:w="48" w:type="pct"/>
        </w:trPr>
        <w:tc>
          <w:tcPr>
            <w:tcW w:w="4952" w:type="pct"/>
            <w:gridSpan w:val="4"/>
          </w:tcPr>
          <w:p w:rsidR="00544C43" w:rsidRPr="001E2C13" w:rsidRDefault="00544C43" w:rsidP="00544C43">
            <w:pPr>
              <w:jc w:val="both"/>
              <w:rPr>
                <w:sz w:val="20"/>
                <w:szCs w:val="20"/>
                <w:lang w:val="fr-CA"/>
              </w:rPr>
            </w:pPr>
          </w:p>
        </w:tc>
      </w:tr>
      <w:tr w:rsidR="00544C43" w:rsidRPr="004A1BC7" w:rsidTr="00544C43">
        <w:trPr>
          <w:gridAfter w:val="1"/>
          <w:wAfter w:w="48" w:type="pct"/>
        </w:trPr>
        <w:tc>
          <w:tcPr>
            <w:tcW w:w="4952" w:type="pct"/>
            <w:gridSpan w:val="4"/>
          </w:tcPr>
          <w:p w:rsidR="00544C43" w:rsidRPr="001E2C13" w:rsidRDefault="00544C43" w:rsidP="00544C43">
            <w:pPr>
              <w:jc w:val="both"/>
              <w:rPr>
                <w:sz w:val="20"/>
                <w:szCs w:val="20"/>
                <w:lang w:val="fr-CA"/>
              </w:rPr>
            </w:pPr>
            <w:r w:rsidRPr="001E2C13">
              <w:rPr>
                <w:sz w:val="20"/>
                <w:szCs w:val="20"/>
                <w:lang w:val="fr-CA"/>
              </w:rPr>
              <w:t>Des membres de la famille de M. Briante l’ont conduit à l’hôpital parce qu’ils étaient vivement préoccupés par sa santé mentale. Monsieur Briante a été dirigé à l’urgence psychiatrique où il a vu une infirmière psychiatrique, Tami Hoof. La docteure Helen Ross, l’un des médecins en service à la salle d’urgence, s’est rendue à l’urgence psychiatrique, a discuté avec l’infirmière Hoof et s’est entretenue avec M. Briante. La docteure Ross a conclu que M. Briante pouvait obtenir son congé sans être immédiatement vu par un psychiatre de garde. Six jours plus tard, M. Briante a tenté de se suicider en présence de membres de sa famille. Il a subi des lésions cérébrales qui ont entraîné des déficits physiques et cognitifs.</w:t>
            </w:r>
          </w:p>
          <w:p w:rsidR="00544C43" w:rsidRPr="001E2C13" w:rsidRDefault="00544C43" w:rsidP="00544C43">
            <w:pPr>
              <w:jc w:val="both"/>
              <w:rPr>
                <w:sz w:val="20"/>
                <w:szCs w:val="20"/>
                <w:lang w:val="fr-CA"/>
              </w:rPr>
            </w:pPr>
          </w:p>
          <w:p w:rsidR="00544C43" w:rsidRPr="001E2C13" w:rsidRDefault="00544C43" w:rsidP="00544C43">
            <w:pPr>
              <w:jc w:val="both"/>
              <w:rPr>
                <w:sz w:val="20"/>
                <w:szCs w:val="20"/>
                <w:lang w:val="fr-CA"/>
              </w:rPr>
            </w:pPr>
            <w:r w:rsidRPr="001E2C13">
              <w:rPr>
                <w:sz w:val="20"/>
                <w:szCs w:val="20"/>
                <w:lang w:val="fr-CA"/>
              </w:rPr>
              <w:t>Monsieur Briante et sa famille ont intenté des actions contre la Vancouver Island Health Authority exerçant ses activités sous le nom de Royal Jubilee Hospital (« VIHA »), l’infirmière Hooff et la docteure Ross, réclamant des dommages-intérêts en négligence pour les lésions subies par  M. Briante et pour les préjudices psychologiques subis par les membres de la famille témoins de sa tentative de suicide.</w:t>
            </w:r>
          </w:p>
          <w:p w:rsidR="00544C43" w:rsidRPr="001E2C13" w:rsidRDefault="00544C43" w:rsidP="00544C43">
            <w:pPr>
              <w:jc w:val="both"/>
              <w:rPr>
                <w:sz w:val="20"/>
                <w:szCs w:val="20"/>
                <w:lang w:val="fr-CA"/>
              </w:rPr>
            </w:pPr>
          </w:p>
        </w:tc>
      </w:tr>
      <w:tr w:rsidR="00544C43" w:rsidRPr="004A1BC7" w:rsidTr="00544C43">
        <w:tblPrEx>
          <w:tblCellMar>
            <w:bottom w:w="0" w:type="dxa"/>
          </w:tblCellMar>
        </w:tblPrEx>
        <w:tc>
          <w:tcPr>
            <w:tcW w:w="2367" w:type="pct"/>
            <w:gridSpan w:val="2"/>
          </w:tcPr>
          <w:p w:rsidR="00544C43" w:rsidRPr="001E2C13" w:rsidRDefault="00544C43" w:rsidP="00544C43">
            <w:pPr>
              <w:jc w:val="both"/>
              <w:rPr>
                <w:sz w:val="20"/>
                <w:szCs w:val="20"/>
                <w:lang w:val="fr-CA"/>
              </w:rPr>
            </w:pPr>
            <w:r w:rsidRPr="001E2C13">
              <w:rPr>
                <w:sz w:val="20"/>
                <w:szCs w:val="20"/>
                <w:lang w:val="fr-CA"/>
              </w:rPr>
              <w:t>8 août 2014</w:t>
            </w:r>
          </w:p>
          <w:p w:rsidR="00544C43" w:rsidRPr="001E2C13" w:rsidRDefault="00544C43" w:rsidP="00544C43">
            <w:pPr>
              <w:jc w:val="both"/>
              <w:rPr>
                <w:sz w:val="20"/>
                <w:szCs w:val="20"/>
                <w:lang w:val="fr-CA"/>
              </w:rPr>
            </w:pPr>
            <w:r w:rsidRPr="001E2C13">
              <w:rPr>
                <w:sz w:val="20"/>
                <w:szCs w:val="20"/>
                <w:lang w:val="fr-CA"/>
              </w:rPr>
              <w:t>Cour suprême de la Colombie-Britannique</w:t>
            </w:r>
          </w:p>
          <w:p w:rsidR="00544C43" w:rsidRPr="001E2C13" w:rsidRDefault="00544C43" w:rsidP="00544C43">
            <w:pPr>
              <w:jc w:val="both"/>
              <w:rPr>
                <w:sz w:val="20"/>
                <w:szCs w:val="20"/>
                <w:lang w:val="fr-CA"/>
              </w:rPr>
            </w:pPr>
            <w:r w:rsidRPr="001E2C13">
              <w:rPr>
                <w:sz w:val="20"/>
                <w:szCs w:val="20"/>
                <w:lang w:val="fr-CA"/>
              </w:rPr>
              <w:t>(Juge Bracken)</w:t>
            </w:r>
          </w:p>
          <w:p w:rsidR="00544C43" w:rsidRPr="001E2C13" w:rsidRDefault="00C56F20" w:rsidP="00544C43">
            <w:pPr>
              <w:jc w:val="both"/>
              <w:rPr>
                <w:rStyle w:val="nowrap"/>
                <w:sz w:val="20"/>
                <w:szCs w:val="20"/>
                <w:lang w:val="fr-CA"/>
              </w:rPr>
            </w:pPr>
            <w:hyperlink r:id="rId25" w:history="1">
              <w:r w:rsidR="00544C43" w:rsidRPr="001E2C13">
                <w:rPr>
                  <w:rStyle w:val="Hyperlink"/>
                  <w:sz w:val="20"/>
                  <w:szCs w:val="20"/>
                  <w:lang w:val="fr-CA"/>
                </w:rPr>
                <w:t>2014 BCSC 1511</w:t>
              </w:r>
            </w:hyperlink>
            <w:r w:rsidR="00544C43" w:rsidRPr="001E2C13">
              <w:rPr>
                <w:rStyle w:val="nowrap"/>
                <w:sz w:val="20"/>
                <w:szCs w:val="20"/>
                <w:lang w:val="fr-CA"/>
              </w:rPr>
              <w:t xml:space="preserve"> et </w:t>
            </w:r>
            <w:hyperlink r:id="rId26" w:history="1">
              <w:r w:rsidR="00544C43" w:rsidRPr="001E2C13">
                <w:rPr>
                  <w:rStyle w:val="Hyperlink"/>
                  <w:sz w:val="20"/>
                  <w:szCs w:val="20"/>
                  <w:lang w:val="fr-CA"/>
                </w:rPr>
                <w:t>2015 BCSC 807</w:t>
              </w:r>
            </w:hyperlink>
          </w:p>
          <w:p w:rsidR="00544C43" w:rsidRPr="001E2C13" w:rsidRDefault="00544C43" w:rsidP="00544C43">
            <w:pPr>
              <w:jc w:val="both"/>
              <w:rPr>
                <w:sz w:val="20"/>
                <w:szCs w:val="20"/>
                <w:lang w:val="fr-CA"/>
              </w:rPr>
            </w:pPr>
          </w:p>
        </w:tc>
        <w:tc>
          <w:tcPr>
            <w:tcW w:w="267" w:type="pct"/>
          </w:tcPr>
          <w:p w:rsidR="00544C43" w:rsidRPr="001E2C13" w:rsidRDefault="00544C43" w:rsidP="00544C43">
            <w:pPr>
              <w:jc w:val="both"/>
              <w:rPr>
                <w:sz w:val="20"/>
                <w:szCs w:val="20"/>
                <w:lang w:val="fr-CA"/>
              </w:rPr>
            </w:pPr>
          </w:p>
        </w:tc>
        <w:tc>
          <w:tcPr>
            <w:tcW w:w="2366" w:type="pct"/>
            <w:gridSpan w:val="2"/>
          </w:tcPr>
          <w:p w:rsidR="00544C43" w:rsidRPr="001E2C13" w:rsidRDefault="00544C43" w:rsidP="00544C43">
            <w:pPr>
              <w:jc w:val="both"/>
              <w:rPr>
                <w:sz w:val="20"/>
                <w:szCs w:val="20"/>
                <w:lang w:val="fr-CA"/>
              </w:rPr>
            </w:pPr>
            <w:r w:rsidRPr="001E2C13">
              <w:rPr>
                <w:sz w:val="20"/>
                <w:szCs w:val="20"/>
                <w:lang w:val="fr-CA"/>
              </w:rPr>
              <w:t>Rejet de l’action pour faute médicale</w:t>
            </w:r>
          </w:p>
          <w:p w:rsidR="00544C43" w:rsidRPr="001E2C13" w:rsidRDefault="00544C43" w:rsidP="00544C43">
            <w:pPr>
              <w:jc w:val="both"/>
              <w:rPr>
                <w:sz w:val="20"/>
                <w:szCs w:val="20"/>
                <w:lang w:val="fr-CA"/>
              </w:rPr>
            </w:pPr>
          </w:p>
        </w:tc>
      </w:tr>
      <w:tr w:rsidR="00544C43" w:rsidRPr="004A1BC7" w:rsidTr="00544C43">
        <w:tblPrEx>
          <w:tblCellMar>
            <w:bottom w:w="0" w:type="dxa"/>
          </w:tblCellMar>
        </w:tblPrEx>
        <w:tc>
          <w:tcPr>
            <w:tcW w:w="2367" w:type="pct"/>
            <w:gridSpan w:val="2"/>
          </w:tcPr>
          <w:p w:rsidR="00544C43" w:rsidRPr="001E2C13" w:rsidRDefault="00544C43" w:rsidP="00544C43">
            <w:pPr>
              <w:jc w:val="both"/>
              <w:rPr>
                <w:sz w:val="20"/>
                <w:szCs w:val="20"/>
                <w:lang w:val="fr-CA"/>
              </w:rPr>
            </w:pPr>
            <w:r w:rsidRPr="001E2C13">
              <w:rPr>
                <w:sz w:val="20"/>
                <w:szCs w:val="20"/>
                <w:lang w:val="fr-CA"/>
              </w:rPr>
              <w:t>5 avril 2017</w:t>
            </w:r>
          </w:p>
          <w:p w:rsidR="00544C43" w:rsidRPr="001E2C13" w:rsidRDefault="00544C43" w:rsidP="00544C43">
            <w:pPr>
              <w:jc w:val="both"/>
              <w:rPr>
                <w:sz w:val="20"/>
                <w:szCs w:val="20"/>
                <w:lang w:val="fr-CA"/>
              </w:rPr>
            </w:pPr>
            <w:r w:rsidRPr="001E2C13">
              <w:rPr>
                <w:sz w:val="20"/>
                <w:szCs w:val="20"/>
                <w:lang w:val="fr-CA"/>
              </w:rPr>
              <w:t>Cour d’appel de la Colombie-Britannique</w:t>
            </w:r>
          </w:p>
          <w:p w:rsidR="00544C43" w:rsidRPr="001E2C13" w:rsidRDefault="00544C43" w:rsidP="00544C43">
            <w:pPr>
              <w:jc w:val="both"/>
              <w:rPr>
                <w:sz w:val="20"/>
                <w:szCs w:val="20"/>
                <w:lang w:val="fr-CA"/>
              </w:rPr>
            </w:pPr>
            <w:r w:rsidRPr="001E2C13">
              <w:rPr>
                <w:sz w:val="20"/>
                <w:szCs w:val="20"/>
                <w:lang w:val="fr-CA"/>
              </w:rPr>
              <w:t>(Victoria)</w:t>
            </w:r>
          </w:p>
          <w:p w:rsidR="00544C43" w:rsidRPr="001E2C13" w:rsidRDefault="00544C43" w:rsidP="00544C43">
            <w:pPr>
              <w:jc w:val="both"/>
              <w:rPr>
                <w:sz w:val="20"/>
                <w:szCs w:val="20"/>
                <w:lang w:val="fr-CA"/>
              </w:rPr>
            </w:pPr>
            <w:r w:rsidRPr="001E2C13">
              <w:rPr>
                <w:sz w:val="20"/>
                <w:szCs w:val="20"/>
                <w:lang w:val="fr-CA"/>
              </w:rPr>
              <w:t>(Juges Donald, Goepel et Fitch)</w:t>
            </w:r>
          </w:p>
          <w:p w:rsidR="00544C43" w:rsidRPr="001E2C13" w:rsidRDefault="005C54CA" w:rsidP="00544C43">
            <w:pPr>
              <w:jc w:val="both"/>
              <w:rPr>
                <w:sz w:val="20"/>
                <w:szCs w:val="20"/>
                <w:lang w:val="fr-CA"/>
              </w:rPr>
            </w:pPr>
            <w:hyperlink r:id="rId27" w:history="1">
              <w:r w:rsidR="00544C43" w:rsidRPr="001E2C13">
                <w:rPr>
                  <w:rStyle w:val="Hyperlink"/>
                  <w:sz w:val="20"/>
                  <w:szCs w:val="20"/>
                  <w:lang w:val="fr-CA"/>
                </w:rPr>
                <w:t>2017 BCCA 148</w:t>
              </w:r>
            </w:hyperlink>
          </w:p>
          <w:p w:rsidR="00544C43" w:rsidRPr="001E2C13" w:rsidRDefault="00544C43" w:rsidP="00544C43">
            <w:pPr>
              <w:jc w:val="both"/>
              <w:rPr>
                <w:sz w:val="20"/>
                <w:szCs w:val="20"/>
                <w:lang w:val="fr-CA"/>
              </w:rPr>
            </w:pPr>
          </w:p>
        </w:tc>
        <w:tc>
          <w:tcPr>
            <w:tcW w:w="267" w:type="pct"/>
          </w:tcPr>
          <w:p w:rsidR="00544C43" w:rsidRPr="001E2C13" w:rsidRDefault="00544C43" w:rsidP="00544C43">
            <w:pPr>
              <w:jc w:val="both"/>
              <w:rPr>
                <w:sz w:val="20"/>
                <w:szCs w:val="20"/>
                <w:lang w:val="fr-CA"/>
              </w:rPr>
            </w:pPr>
          </w:p>
        </w:tc>
        <w:tc>
          <w:tcPr>
            <w:tcW w:w="2366" w:type="pct"/>
            <w:gridSpan w:val="2"/>
          </w:tcPr>
          <w:p w:rsidR="00544C43" w:rsidRPr="001E2C13" w:rsidRDefault="00544C43" w:rsidP="00544C43">
            <w:pPr>
              <w:jc w:val="both"/>
              <w:rPr>
                <w:sz w:val="20"/>
                <w:szCs w:val="20"/>
                <w:lang w:val="fr-CA"/>
              </w:rPr>
            </w:pPr>
            <w:r w:rsidRPr="001E2C13">
              <w:rPr>
                <w:sz w:val="20"/>
                <w:szCs w:val="20"/>
                <w:lang w:val="fr-CA"/>
              </w:rPr>
              <w:t>Rejet de l’appel; arrêt accueillant l’appel incident</w:t>
            </w:r>
          </w:p>
          <w:p w:rsidR="00544C43" w:rsidRPr="001E2C13" w:rsidRDefault="00544C43" w:rsidP="00544C43">
            <w:pPr>
              <w:jc w:val="both"/>
              <w:rPr>
                <w:sz w:val="20"/>
                <w:szCs w:val="20"/>
                <w:lang w:val="fr-CA"/>
              </w:rPr>
            </w:pPr>
          </w:p>
        </w:tc>
      </w:tr>
      <w:tr w:rsidR="00544C43" w:rsidRPr="004A1BC7" w:rsidTr="00544C43">
        <w:tblPrEx>
          <w:tblCellMar>
            <w:bottom w:w="0" w:type="dxa"/>
          </w:tblCellMar>
        </w:tblPrEx>
        <w:tc>
          <w:tcPr>
            <w:tcW w:w="2367" w:type="pct"/>
            <w:gridSpan w:val="2"/>
          </w:tcPr>
          <w:p w:rsidR="00544C43" w:rsidRPr="001E2C13" w:rsidRDefault="00544C43" w:rsidP="00544C43">
            <w:pPr>
              <w:jc w:val="both"/>
              <w:rPr>
                <w:sz w:val="20"/>
                <w:szCs w:val="20"/>
                <w:lang w:val="fr-CA"/>
              </w:rPr>
            </w:pPr>
            <w:r w:rsidRPr="001E2C13">
              <w:rPr>
                <w:sz w:val="20"/>
                <w:szCs w:val="20"/>
                <w:lang w:val="fr-CA"/>
              </w:rPr>
              <w:t>2 juin 2017</w:t>
            </w:r>
          </w:p>
          <w:p w:rsidR="00544C43" w:rsidRPr="001E2C13" w:rsidRDefault="00544C43" w:rsidP="00544C43">
            <w:pPr>
              <w:jc w:val="both"/>
              <w:rPr>
                <w:sz w:val="20"/>
                <w:szCs w:val="20"/>
                <w:lang w:val="fr-CA"/>
              </w:rPr>
            </w:pPr>
            <w:r w:rsidRPr="001E2C13">
              <w:rPr>
                <w:sz w:val="20"/>
                <w:szCs w:val="20"/>
                <w:lang w:val="fr-CA"/>
              </w:rPr>
              <w:t>Cour suprême du Canada</w:t>
            </w:r>
          </w:p>
        </w:tc>
        <w:tc>
          <w:tcPr>
            <w:tcW w:w="267" w:type="pct"/>
          </w:tcPr>
          <w:p w:rsidR="00544C43" w:rsidRPr="001E2C13" w:rsidRDefault="00544C43" w:rsidP="00544C43">
            <w:pPr>
              <w:jc w:val="both"/>
              <w:rPr>
                <w:sz w:val="20"/>
                <w:szCs w:val="20"/>
                <w:lang w:val="fr-CA"/>
              </w:rPr>
            </w:pPr>
          </w:p>
        </w:tc>
        <w:tc>
          <w:tcPr>
            <w:tcW w:w="2366" w:type="pct"/>
            <w:gridSpan w:val="2"/>
          </w:tcPr>
          <w:p w:rsidR="00544C43" w:rsidRPr="001E2C13" w:rsidRDefault="00544C43" w:rsidP="00544C43">
            <w:pPr>
              <w:jc w:val="both"/>
              <w:rPr>
                <w:sz w:val="20"/>
                <w:szCs w:val="20"/>
                <w:lang w:val="fr-CA"/>
              </w:rPr>
            </w:pPr>
            <w:r w:rsidRPr="001E2C13">
              <w:rPr>
                <w:sz w:val="20"/>
                <w:szCs w:val="20"/>
                <w:lang w:val="fr-CA"/>
              </w:rPr>
              <w:t>Dépôt de la demande d’autorisation d’appel</w:t>
            </w:r>
          </w:p>
          <w:p w:rsidR="00544C43" w:rsidRPr="001E2C13" w:rsidRDefault="00544C43" w:rsidP="00544C43">
            <w:pPr>
              <w:jc w:val="both"/>
              <w:rPr>
                <w:sz w:val="20"/>
                <w:szCs w:val="20"/>
                <w:lang w:val="fr-CA"/>
              </w:rPr>
            </w:pPr>
          </w:p>
        </w:tc>
      </w:tr>
    </w:tbl>
    <w:p w:rsidR="00544C43" w:rsidRPr="001E2C13" w:rsidRDefault="005C54CA" w:rsidP="00544C43">
      <w:pPr>
        <w:jc w:val="both"/>
        <w:rPr>
          <w:sz w:val="20"/>
          <w:szCs w:val="20"/>
          <w:lang w:val="fr-CA"/>
        </w:rPr>
      </w:pPr>
      <w:r>
        <w:rPr>
          <w:sz w:val="20"/>
          <w:szCs w:val="20"/>
        </w:rPr>
        <w:pict>
          <v:rect id="_x0000_i1045" style="width:2in;height:1pt" o:hrpct="0" o:hralign="center" o:hrstd="t" o:hrnoshade="t" o:hr="t" fillcolor="black" stroked="f"/>
        </w:pict>
      </w:r>
    </w:p>
    <w:p w:rsidR="00544C43" w:rsidRPr="001E2C13" w:rsidRDefault="00544C43" w:rsidP="00544C43">
      <w:pPr>
        <w:tabs>
          <w:tab w:val="left" w:pos="900"/>
          <w:tab w:val="center" w:pos="5760"/>
        </w:tabs>
        <w:ind w:left="360" w:hanging="360"/>
        <w:jc w:val="both"/>
        <w:rPr>
          <w:sz w:val="20"/>
          <w:szCs w:val="20"/>
          <w:lang w:val="fr-CA"/>
        </w:rPr>
      </w:pPr>
    </w:p>
    <w:p w:rsidR="00E0572B" w:rsidRDefault="00E0572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C43" w:rsidRPr="001E2C13" w:rsidTr="00544C43">
        <w:tc>
          <w:tcPr>
            <w:tcW w:w="543" w:type="pct"/>
          </w:tcPr>
          <w:p w:rsidR="00544C43" w:rsidRPr="001E2C13" w:rsidRDefault="00544C43" w:rsidP="00544C43">
            <w:pPr>
              <w:jc w:val="both"/>
              <w:rPr>
                <w:sz w:val="20"/>
                <w:szCs w:val="20"/>
              </w:rPr>
            </w:pPr>
            <w:r w:rsidRPr="001E2C13">
              <w:rPr>
                <w:rStyle w:val="SCCFileNumberChar"/>
                <w:sz w:val="20"/>
                <w:szCs w:val="20"/>
              </w:rPr>
              <w:lastRenderedPageBreak/>
              <w:t>37567</w:t>
            </w:r>
          </w:p>
        </w:tc>
        <w:tc>
          <w:tcPr>
            <w:tcW w:w="4457" w:type="pct"/>
            <w:gridSpan w:val="3"/>
          </w:tcPr>
          <w:p w:rsidR="00544C43" w:rsidRDefault="00544C43" w:rsidP="00AC56CE">
            <w:pPr>
              <w:pStyle w:val="SCCLsocParty"/>
              <w:jc w:val="both"/>
              <w:rPr>
                <w:sz w:val="20"/>
                <w:szCs w:val="20"/>
              </w:rPr>
            </w:pPr>
            <w:r w:rsidRPr="001E2C13">
              <w:rPr>
                <w:b/>
                <w:sz w:val="20"/>
                <w:szCs w:val="20"/>
                <w:lang w:val="en-US"/>
              </w:rPr>
              <w:t>Lubov Volnyansky v. Yuri Volnyansky</w:t>
            </w:r>
            <w:r w:rsidR="00AC56CE">
              <w:rPr>
                <w:b/>
                <w:sz w:val="20"/>
                <w:szCs w:val="20"/>
                <w:lang w:val="en-US"/>
              </w:rPr>
              <w:t xml:space="preserve"> </w:t>
            </w:r>
            <w:r w:rsidRPr="00AC56CE">
              <w:rPr>
                <w:sz w:val="20"/>
                <w:szCs w:val="20"/>
                <w:lang w:val="en-CA"/>
              </w:rPr>
              <w:t xml:space="preserve">(Ont.) </w:t>
            </w:r>
            <w:r w:rsidRPr="001E2C13">
              <w:rPr>
                <w:sz w:val="20"/>
                <w:szCs w:val="20"/>
              </w:rPr>
              <w:t>(Civil) (By Leave)</w:t>
            </w:r>
          </w:p>
          <w:p w:rsidR="00AC56CE" w:rsidRPr="00AC56CE" w:rsidRDefault="00AC56CE" w:rsidP="00AC56CE">
            <w:pPr>
              <w:rPr>
                <w:lang w:val="fr-CA"/>
              </w:rPr>
            </w:pPr>
          </w:p>
        </w:tc>
      </w:tr>
      <w:tr w:rsidR="00AC56CE" w:rsidRPr="001E2C13" w:rsidTr="00544C43">
        <w:tc>
          <w:tcPr>
            <w:tcW w:w="543" w:type="pct"/>
          </w:tcPr>
          <w:p w:rsidR="00AC56CE" w:rsidRPr="001E2C13" w:rsidRDefault="00AC56CE" w:rsidP="00544C43">
            <w:pPr>
              <w:jc w:val="both"/>
              <w:rPr>
                <w:rStyle w:val="SCCFileNumberChar"/>
                <w:sz w:val="20"/>
                <w:szCs w:val="20"/>
              </w:rPr>
            </w:pPr>
            <w:r>
              <w:rPr>
                <w:rStyle w:val="SCCFileNumberChar"/>
                <w:sz w:val="20"/>
                <w:szCs w:val="20"/>
              </w:rPr>
              <w:t>Coram:</w:t>
            </w:r>
          </w:p>
        </w:tc>
        <w:tc>
          <w:tcPr>
            <w:tcW w:w="4457" w:type="pct"/>
            <w:gridSpan w:val="3"/>
          </w:tcPr>
          <w:p w:rsidR="00AC56CE" w:rsidRPr="00AC56CE" w:rsidRDefault="00AC56CE" w:rsidP="00AC56CE">
            <w:pPr>
              <w:pStyle w:val="SCCLsocParty"/>
              <w:jc w:val="both"/>
              <w:rPr>
                <w:sz w:val="20"/>
                <w:szCs w:val="20"/>
                <w:lang w:val="en-US"/>
              </w:rPr>
            </w:pPr>
          </w:p>
        </w:tc>
      </w:tr>
      <w:tr w:rsidR="00AC56CE" w:rsidRPr="001E2C13" w:rsidTr="00AC56CE">
        <w:tc>
          <w:tcPr>
            <w:tcW w:w="5000" w:type="pct"/>
            <w:gridSpan w:val="4"/>
          </w:tcPr>
          <w:p w:rsidR="00AC56CE" w:rsidRPr="00AC56CE" w:rsidRDefault="00AC56CE" w:rsidP="00AC56CE">
            <w:pPr>
              <w:pStyle w:val="SCCLsocParty"/>
              <w:jc w:val="both"/>
              <w:rPr>
                <w:sz w:val="20"/>
                <w:szCs w:val="20"/>
                <w:lang w:val="en-US"/>
              </w:rPr>
            </w:pPr>
          </w:p>
        </w:tc>
      </w:tr>
      <w:tr w:rsidR="00544C43" w:rsidRPr="001E2C13" w:rsidTr="00544C43">
        <w:tc>
          <w:tcPr>
            <w:tcW w:w="5000" w:type="pct"/>
            <w:gridSpan w:val="4"/>
          </w:tcPr>
          <w:p w:rsidR="00544C43" w:rsidRPr="001E2C13" w:rsidRDefault="00544C43" w:rsidP="00544C43">
            <w:pPr>
              <w:pStyle w:val="SCCBanSummary"/>
              <w:rPr>
                <w:sz w:val="20"/>
                <w:szCs w:val="20"/>
              </w:rPr>
            </w:pPr>
            <w:r w:rsidRPr="001E2C13">
              <w:rPr>
                <w:sz w:val="20"/>
                <w:szCs w:val="20"/>
              </w:rPr>
              <w:t>(Court file contains information that is not available for inspection by the public)</w:t>
            </w:r>
          </w:p>
          <w:p w:rsidR="00544C43" w:rsidRPr="001E2C13" w:rsidRDefault="00544C43" w:rsidP="00544C43">
            <w:pPr>
              <w:jc w:val="both"/>
              <w:rPr>
                <w:sz w:val="20"/>
                <w:szCs w:val="20"/>
              </w:rPr>
            </w:pPr>
          </w:p>
          <w:p w:rsidR="00544C43" w:rsidRPr="001E2C13" w:rsidRDefault="00544C43" w:rsidP="00544C43">
            <w:pPr>
              <w:jc w:val="both"/>
              <w:rPr>
                <w:sz w:val="20"/>
                <w:szCs w:val="20"/>
              </w:rPr>
            </w:pPr>
            <w:r w:rsidRPr="001E2C13">
              <w:rPr>
                <w:sz w:val="20"/>
                <w:szCs w:val="20"/>
              </w:rPr>
              <w:t>Family law – Spousal support – Civil procedure – Application for leave to appeal – Whether Divisional Court erred in accepting trial judge’s findings of fact and failing to allow appeal to vary or set aside support order – Whether Court of Appeal below erred in denying leave to appeal.</w:t>
            </w:r>
          </w:p>
        </w:tc>
      </w:tr>
      <w:tr w:rsidR="00544C43" w:rsidRPr="001E2C13" w:rsidTr="00544C43">
        <w:tc>
          <w:tcPr>
            <w:tcW w:w="5000" w:type="pct"/>
            <w:gridSpan w:val="4"/>
          </w:tcPr>
          <w:p w:rsidR="00544C43" w:rsidRPr="001E2C13" w:rsidRDefault="00544C43" w:rsidP="00544C43">
            <w:pPr>
              <w:jc w:val="both"/>
              <w:rPr>
                <w:sz w:val="20"/>
                <w:szCs w:val="20"/>
              </w:rPr>
            </w:pPr>
          </w:p>
          <w:p w:rsidR="00544C43" w:rsidRPr="001E2C13" w:rsidRDefault="00544C43" w:rsidP="00544C43">
            <w:pPr>
              <w:jc w:val="both"/>
              <w:rPr>
                <w:sz w:val="20"/>
                <w:szCs w:val="20"/>
              </w:rPr>
            </w:pPr>
            <w:r w:rsidRPr="001E2C13">
              <w:rPr>
                <w:sz w:val="20"/>
                <w:szCs w:val="20"/>
              </w:rPr>
              <w:t>The application stems from a motion brought in 2013 by Lobov Volnyansky, requesting the variation of an order for spousal support made in 2008 after the parties separated. The motion was dismissed on the basis that no material change in circumstances had been established. Ms. Volnyansky appealed to the Ontario Superior Court of Justice, Family Court. The Family Court appeal judge dismissed Ms. Volnyansky’s appeal, refusing her request to set aside the original order and to make additional spousal and child support orders, finding the 2008 order was based on an agreement between the parties reached at the opening of the trial and, in any event, there was no evidence of any material change in circumstances that would justify a variation. Ms. Volnyansky appealed to the Divisional Court.</w:t>
            </w:r>
          </w:p>
          <w:p w:rsidR="00544C43" w:rsidRPr="001E2C13" w:rsidRDefault="00544C43" w:rsidP="00544C43">
            <w:pPr>
              <w:jc w:val="both"/>
              <w:rPr>
                <w:sz w:val="20"/>
                <w:szCs w:val="20"/>
              </w:rPr>
            </w:pPr>
          </w:p>
          <w:p w:rsidR="00544C43" w:rsidRPr="001E2C13" w:rsidRDefault="00544C43" w:rsidP="00544C43">
            <w:pPr>
              <w:jc w:val="both"/>
              <w:rPr>
                <w:sz w:val="20"/>
                <w:szCs w:val="20"/>
              </w:rPr>
            </w:pPr>
            <w:r w:rsidRPr="001E2C13">
              <w:rPr>
                <w:sz w:val="20"/>
                <w:szCs w:val="20"/>
              </w:rPr>
              <w:t>The Ontario Superior Court of Justice, Divisional Court, dismissed the appeal, finding the Family Court appeal judge made no errors, correctly concluding there was no evidence before the court to support a variation of the support orders. The Ontario Court of Appeal dismissed Ms. Volnyansky’s application for leave to appeal.</w:t>
            </w:r>
          </w:p>
        </w:tc>
      </w:tr>
      <w:tr w:rsidR="00544C43" w:rsidRPr="001E2C13" w:rsidTr="00544C43">
        <w:tc>
          <w:tcPr>
            <w:tcW w:w="5000" w:type="pct"/>
            <w:gridSpan w:val="4"/>
          </w:tcPr>
          <w:p w:rsidR="00544C43" w:rsidRPr="001E2C13" w:rsidRDefault="00544C43" w:rsidP="00544C43">
            <w:pPr>
              <w:jc w:val="both"/>
              <w:rPr>
                <w:sz w:val="20"/>
                <w:szCs w:val="20"/>
              </w:rPr>
            </w:pPr>
          </w:p>
        </w:tc>
      </w:tr>
      <w:tr w:rsidR="00544C43" w:rsidRPr="001E2C13" w:rsidTr="00544C43">
        <w:tc>
          <w:tcPr>
            <w:tcW w:w="2427" w:type="pct"/>
            <w:gridSpan w:val="2"/>
          </w:tcPr>
          <w:p w:rsidR="00544C43" w:rsidRPr="001E2C13" w:rsidRDefault="00544C43" w:rsidP="00544C43">
            <w:pPr>
              <w:jc w:val="both"/>
              <w:rPr>
                <w:sz w:val="20"/>
                <w:szCs w:val="20"/>
              </w:rPr>
            </w:pPr>
          </w:p>
          <w:p w:rsidR="00544C43" w:rsidRPr="001E2C13" w:rsidRDefault="00544C43" w:rsidP="00544C43">
            <w:pPr>
              <w:jc w:val="both"/>
              <w:rPr>
                <w:sz w:val="20"/>
                <w:szCs w:val="20"/>
              </w:rPr>
            </w:pPr>
            <w:r w:rsidRPr="001E2C13">
              <w:rPr>
                <w:sz w:val="20"/>
                <w:szCs w:val="20"/>
              </w:rPr>
              <w:t>March 17, 2016</w:t>
            </w:r>
          </w:p>
          <w:p w:rsidR="00544C43" w:rsidRPr="001E2C13" w:rsidRDefault="00544C43" w:rsidP="00544C43">
            <w:pPr>
              <w:jc w:val="both"/>
              <w:rPr>
                <w:sz w:val="20"/>
                <w:szCs w:val="20"/>
              </w:rPr>
            </w:pPr>
            <w:r w:rsidRPr="001E2C13">
              <w:rPr>
                <w:sz w:val="20"/>
                <w:szCs w:val="20"/>
              </w:rPr>
              <w:t>Ontario Superior Court of Justice</w:t>
            </w:r>
          </w:p>
          <w:p w:rsidR="00544C43" w:rsidRPr="001E2C13" w:rsidRDefault="00544C43" w:rsidP="00544C43">
            <w:pPr>
              <w:jc w:val="both"/>
              <w:rPr>
                <w:sz w:val="20"/>
                <w:szCs w:val="20"/>
              </w:rPr>
            </w:pPr>
            <w:r w:rsidRPr="001E2C13">
              <w:rPr>
                <w:sz w:val="20"/>
                <w:szCs w:val="20"/>
              </w:rPr>
              <w:t>Divisional Court</w:t>
            </w:r>
          </w:p>
          <w:p w:rsidR="00544C43" w:rsidRPr="001E2C13" w:rsidRDefault="00544C43" w:rsidP="00544C43">
            <w:pPr>
              <w:jc w:val="both"/>
              <w:rPr>
                <w:sz w:val="20"/>
                <w:szCs w:val="20"/>
              </w:rPr>
            </w:pPr>
            <w:r w:rsidRPr="001E2C13">
              <w:rPr>
                <w:sz w:val="20"/>
                <w:szCs w:val="20"/>
              </w:rPr>
              <w:t xml:space="preserve">(Wilson and Horkins JJ. and Marrocco </w:t>
            </w:r>
          </w:p>
          <w:p w:rsidR="00544C43" w:rsidRPr="001E2C13" w:rsidRDefault="00544C43" w:rsidP="00544C43">
            <w:pPr>
              <w:jc w:val="both"/>
              <w:rPr>
                <w:sz w:val="20"/>
                <w:szCs w:val="20"/>
              </w:rPr>
            </w:pPr>
            <w:r w:rsidRPr="001E2C13">
              <w:rPr>
                <w:sz w:val="20"/>
                <w:szCs w:val="20"/>
              </w:rPr>
              <w:t>A.C.J.S.C.)</w:t>
            </w:r>
          </w:p>
          <w:p w:rsidR="00544C43" w:rsidRPr="001E2C13" w:rsidRDefault="005C54CA" w:rsidP="00544C43">
            <w:pPr>
              <w:jc w:val="both"/>
              <w:rPr>
                <w:sz w:val="20"/>
                <w:szCs w:val="20"/>
              </w:rPr>
            </w:pPr>
            <w:hyperlink r:id="rId28" w:history="1">
              <w:r w:rsidR="00544C43" w:rsidRPr="001E2C13">
                <w:rPr>
                  <w:rStyle w:val="Hyperlink"/>
                  <w:sz w:val="20"/>
                  <w:szCs w:val="20"/>
                </w:rPr>
                <w:t>2016 ONSC 1990</w:t>
              </w:r>
            </w:hyperlink>
            <w:r w:rsidR="00544C43" w:rsidRPr="001E2C13">
              <w:rPr>
                <w:sz w:val="20"/>
                <w:szCs w:val="20"/>
              </w:rPr>
              <w:t xml:space="preserve"> </w:t>
            </w:r>
          </w:p>
          <w:p w:rsidR="00544C43" w:rsidRPr="001E2C13" w:rsidRDefault="00544C43" w:rsidP="00544C43">
            <w:pPr>
              <w:jc w:val="both"/>
              <w:rPr>
                <w:sz w:val="20"/>
                <w:szCs w:val="20"/>
              </w:rPr>
            </w:pPr>
          </w:p>
        </w:tc>
        <w:tc>
          <w:tcPr>
            <w:tcW w:w="243" w:type="pct"/>
          </w:tcPr>
          <w:p w:rsidR="00544C43" w:rsidRPr="001E2C13" w:rsidRDefault="00544C43" w:rsidP="00544C43">
            <w:pPr>
              <w:jc w:val="both"/>
              <w:rPr>
                <w:sz w:val="20"/>
                <w:szCs w:val="20"/>
              </w:rPr>
            </w:pPr>
          </w:p>
        </w:tc>
        <w:tc>
          <w:tcPr>
            <w:tcW w:w="2330" w:type="pct"/>
          </w:tcPr>
          <w:p w:rsidR="00544C43" w:rsidRPr="001E2C13" w:rsidRDefault="00544C43" w:rsidP="00544C43">
            <w:pPr>
              <w:jc w:val="both"/>
              <w:rPr>
                <w:sz w:val="20"/>
                <w:szCs w:val="20"/>
              </w:rPr>
            </w:pPr>
          </w:p>
          <w:p w:rsidR="00544C43" w:rsidRPr="001E2C13" w:rsidRDefault="00544C43" w:rsidP="00544C43">
            <w:pPr>
              <w:jc w:val="both"/>
              <w:rPr>
                <w:sz w:val="20"/>
                <w:szCs w:val="20"/>
              </w:rPr>
            </w:pPr>
            <w:r w:rsidRPr="001E2C13">
              <w:rPr>
                <w:sz w:val="20"/>
                <w:szCs w:val="20"/>
              </w:rPr>
              <w:t>Applicant’s appeal from order of Ontario Superior Court of Justice dismissing motion to vary support order, dismissed.</w:t>
            </w:r>
          </w:p>
          <w:p w:rsidR="00544C43" w:rsidRPr="001E2C13" w:rsidRDefault="00544C43" w:rsidP="00544C43">
            <w:pPr>
              <w:jc w:val="both"/>
              <w:rPr>
                <w:sz w:val="20"/>
                <w:szCs w:val="20"/>
              </w:rPr>
            </w:pPr>
          </w:p>
        </w:tc>
      </w:tr>
      <w:tr w:rsidR="00544C43" w:rsidRPr="001E2C13" w:rsidTr="00544C43">
        <w:tc>
          <w:tcPr>
            <w:tcW w:w="2427" w:type="pct"/>
            <w:gridSpan w:val="2"/>
          </w:tcPr>
          <w:p w:rsidR="00544C43" w:rsidRPr="001E2C13" w:rsidRDefault="00544C43" w:rsidP="00544C43">
            <w:pPr>
              <w:jc w:val="both"/>
              <w:rPr>
                <w:sz w:val="20"/>
                <w:szCs w:val="20"/>
              </w:rPr>
            </w:pPr>
            <w:r w:rsidRPr="001E2C13">
              <w:rPr>
                <w:sz w:val="20"/>
                <w:szCs w:val="20"/>
              </w:rPr>
              <w:t>September 2, 2016</w:t>
            </w:r>
          </w:p>
          <w:p w:rsidR="00544C43" w:rsidRPr="001E2C13" w:rsidRDefault="00544C43" w:rsidP="00544C43">
            <w:pPr>
              <w:jc w:val="both"/>
              <w:rPr>
                <w:sz w:val="20"/>
                <w:szCs w:val="20"/>
              </w:rPr>
            </w:pPr>
            <w:r w:rsidRPr="001E2C13">
              <w:rPr>
                <w:sz w:val="20"/>
                <w:szCs w:val="20"/>
              </w:rPr>
              <w:t>Court of Appeal for Ontario</w:t>
            </w:r>
          </w:p>
          <w:p w:rsidR="00544C43" w:rsidRPr="001E2C13" w:rsidRDefault="00544C43" w:rsidP="00544C43">
            <w:pPr>
              <w:jc w:val="both"/>
              <w:rPr>
                <w:sz w:val="20"/>
                <w:szCs w:val="20"/>
              </w:rPr>
            </w:pPr>
            <w:r w:rsidRPr="001E2C13">
              <w:rPr>
                <w:sz w:val="20"/>
                <w:szCs w:val="20"/>
              </w:rPr>
              <w:t>(Laskin, Sharpe and Miller JJ.A.)</w:t>
            </w:r>
          </w:p>
          <w:p w:rsidR="00544C43" w:rsidRPr="001E2C13" w:rsidRDefault="00544C43" w:rsidP="00544C43">
            <w:pPr>
              <w:jc w:val="both"/>
              <w:rPr>
                <w:sz w:val="20"/>
                <w:szCs w:val="20"/>
              </w:rPr>
            </w:pPr>
            <w:r w:rsidRPr="001E2C13">
              <w:rPr>
                <w:sz w:val="20"/>
                <w:szCs w:val="20"/>
              </w:rPr>
              <w:t>Unreported endorsement</w:t>
            </w:r>
          </w:p>
          <w:p w:rsidR="00544C43" w:rsidRPr="001E2C13" w:rsidRDefault="00544C43" w:rsidP="00544C43">
            <w:pPr>
              <w:jc w:val="both"/>
              <w:rPr>
                <w:sz w:val="20"/>
                <w:szCs w:val="20"/>
              </w:rPr>
            </w:pPr>
          </w:p>
        </w:tc>
        <w:tc>
          <w:tcPr>
            <w:tcW w:w="243" w:type="pct"/>
          </w:tcPr>
          <w:p w:rsidR="00544C43" w:rsidRPr="001E2C13" w:rsidRDefault="00544C43" w:rsidP="00544C43">
            <w:pPr>
              <w:jc w:val="both"/>
              <w:rPr>
                <w:sz w:val="20"/>
                <w:szCs w:val="20"/>
              </w:rPr>
            </w:pPr>
          </w:p>
        </w:tc>
        <w:tc>
          <w:tcPr>
            <w:tcW w:w="2330" w:type="pct"/>
          </w:tcPr>
          <w:p w:rsidR="00544C43" w:rsidRPr="001E2C13" w:rsidRDefault="00544C43" w:rsidP="00544C43">
            <w:pPr>
              <w:jc w:val="both"/>
              <w:rPr>
                <w:sz w:val="20"/>
                <w:szCs w:val="20"/>
              </w:rPr>
            </w:pPr>
            <w:r w:rsidRPr="001E2C13">
              <w:rPr>
                <w:sz w:val="20"/>
                <w:szCs w:val="20"/>
              </w:rPr>
              <w:t>Applicant’s application for leave to appeal, dismissed.</w:t>
            </w:r>
          </w:p>
          <w:p w:rsidR="00544C43" w:rsidRPr="001E2C13" w:rsidRDefault="00544C43" w:rsidP="00544C43">
            <w:pPr>
              <w:jc w:val="both"/>
              <w:rPr>
                <w:sz w:val="20"/>
                <w:szCs w:val="20"/>
              </w:rPr>
            </w:pPr>
          </w:p>
        </w:tc>
      </w:tr>
      <w:tr w:rsidR="00544C43" w:rsidRPr="001E2C13" w:rsidTr="00544C43">
        <w:tc>
          <w:tcPr>
            <w:tcW w:w="2427" w:type="pct"/>
            <w:gridSpan w:val="2"/>
          </w:tcPr>
          <w:p w:rsidR="00544C43" w:rsidRPr="001E2C13" w:rsidRDefault="00544C43" w:rsidP="00544C43">
            <w:pPr>
              <w:jc w:val="both"/>
              <w:rPr>
                <w:sz w:val="20"/>
                <w:szCs w:val="20"/>
              </w:rPr>
            </w:pPr>
            <w:r w:rsidRPr="001E2C13">
              <w:rPr>
                <w:sz w:val="20"/>
                <w:szCs w:val="20"/>
              </w:rPr>
              <w:t>May 11, 2017</w:t>
            </w:r>
          </w:p>
          <w:p w:rsidR="00544C43" w:rsidRPr="001E2C13" w:rsidRDefault="00544C43" w:rsidP="00544C43">
            <w:pPr>
              <w:jc w:val="both"/>
              <w:rPr>
                <w:sz w:val="20"/>
                <w:szCs w:val="20"/>
              </w:rPr>
            </w:pPr>
            <w:r w:rsidRPr="001E2C13">
              <w:rPr>
                <w:sz w:val="20"/>
                <w:szCs w:val="20"/>
              </w:rPr>
              <w:t>Supreme Court of Canada</w:t>
            </w:r>
          </w:p>
        </w:tc>
        <w:tc>
          <w:tcPr>
            <w:tcW w:w="243" w:type="pct"/>
          </w:tcPr>
          <w:p w:rsidR="00544C43" w:rsidRPr="001E2C13" w:rsidRDefault="00544C43" w:rsidP="00544C43">
            <w:pPr>
              <w:jc w:val="both"/>
              <w:rPr>
                <w:sz w:val="20"/>
                <w:szCs w:val="20"/>
              </w:rPr>
            </w:pPr>
          </w:p>
        </w:tc>
        <w:tc>
          <w:tcPr>
            <w:tcW w:w="2330" w:type="pct"/>
          </w:tcPr>
          <w:p w:rsidR="00544C43" w:rsidRPr="001E2C13" w:rsidRDefault="00544C43" w:rsidP="00544C43">
            <w:pPr>
              <w:jc w:val="both"/>
              <w:rPr>
                <w:sz w:val="20"/>
                <w:szCs w:val="20"/>
              </w:rPr>
            </w:pPr>
            <w:r w:rsidRPr="001E2C13">
              <w:rPr>
                <w:sz w:val="20"/>
                <w:szCs w:val="20"/>
              </w:rPr>
              <w:t>Motion for extension of time to serve and file application for leave to appeal and application for leave to appeal, filed.</w:t>
            </w:r>
          </w:p>
        </w:tc>
      </w:tr>
    </w:tbl>
    <w:p w:rsidR="00544C43" w:rsidRPr="001E2C13" w:rsidRDefault="005C54CA" w:rsidP="00544C43">
      <w:pPr>
        <w:jc w:val="both"/>
        <w:rPr>
          <w:sz w:val="20"/>
          <w:szCs w:val="20"/>
        </w:rPr>
      </w:pPr>
      <w:r>
        <w:rPr>
          <w:sz w:val="20"/>
          <w:szCs w:val="20"/>
        </w:rPr>
        <w:pict>
          <v:rect id="_x0000_i1046" style="width:2in;height:1pt" o:hrpct="0" o:hralign="center" o:hrstd="t" o:hrnoshade="t" o:hr="t" fillcolor="black" stroked="f"/>
        </w:pict>
      </w:r>
    </w:p>
    <w:p w:rsidR="00544C43" w:rsidRPr="001E2C13" w:rsidRDefault="00544C43" w:rsidP="00544C4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C43" w:rsidRPr="001E2C13" w:rsidTr="00544C43">
        <w:tc>
          <w:tcPr>
            <w:tcW w:w="543" w:type="pct"/>
          </w:tcPr>
          <w:p w:rsidR="00544C43" w:rsidRPr="001E2C13" w:rsidRDefault="00544C43" w:rsidP="00544C43">
            <w:pPr>
              <w:jc w:val="both"/>
              <w:rPr>
                <w:sz w:val="20"/>
                <w:szCs w:val="20"/>
                <w:lang w:val="fr-CA"/>
              </w:rPr>
            </w:pPr>
            <w:r w:rsidRPr="001E2C13">
              <w:rPr>
                <w:rStyle w:val="SCCFileNumberChar"/>
                <w:sz w:val="20"/>
                <w:szCs w:val="20"/>
                <w:lang w:val="fr-CA"/>
              </w:rPr>
              <w:t>37567</w:t>
            </w:r>
          </w:p>
        </w:tc>
        <w:tc>
          <w:tcPr>
            <w:tcW w:w="4457" w:type="pct"/>
            <w:gridSpan w:val="3"/>
          </w:tcPr>
          <w:p w:rsidR="00544C43" w:rsidRDefault="00544C43" w:rsidP="003F073C">
            <w:pPr>
              <w:pStyle w:val="SCCLsocParty"/>
              <w:jc w:val="both"/>
              <w:rPr>
                <w:sz w:val="20"/>
                <w:szCs w:val="20"/>
              </w:rPr>
            </w:pPr>
            <w:r w:rsidRPr="001E2C13">
              <w:rPr>
                <w:b/>
                <w:sz w:val="20"/>
                <w:szCs w:val="20"/>
              </w:rPr>
              <w:t>Lubov Volnyansky c. Yuri Volnyansky</w:t>
            </w:r>
            <w:r w:rsidR="003F073C">
              <w:rPr>
                <w:b/>
                <w:sz w:val="20"/>
                <w:szCs w:val="20"/>
              </w:rPr>
              <w:t xml:space="preserve"> </w:t>
            </w:r>
            <w:r w:rsidRPr="001E2C13">
              <w:rPr>
                <w:sz w:val="20"/>
                <w:szCs w:val="20"/>
              </w:rPr>
              <w:t>(Ont.) (Civile) (Sur autorisation)</w:t>
            </w:r>
          </w:p>
          <w:p w:rsidR="003F073C" w:rsidRPr="003F073C" w:rsidRDefault="003F073C" w:rsidP="003F073C">
            <w:pPr>
              <w:rPr>
                <w:lang w:val="fr-CA"/>
              </w:rPr>
            </w:pPr>
          </w:p>
        </w:tc>
      </w:tr>
      <w:tr w:rsidR="003F073C" w:rsidRPr="001E2C13" w:rsidTr="00544C43">
        <w:tc>
          <w:tcPr>
            <w:tcW w:w="543" w:type="pct"/>
          </w:tcPr>
          <w:p w:rsidR="003F073C" w:rsidRPr="001E2C13" w:rsidRDefault="003F073C" w:rsidP="00544C43">
            <w:pPr>
              <w:jc w:val="both"/>
              <w:rPr>
                <w:rStyle w:val="SCCFileNumberChar"/>
                <w:sz w:val="20"/>
                <w:szCs w:val="20"/>
                <w:lang w:val="fr-CA"/>
              </w:rPr>
            </w:pPr>
            <w:r>
              <w:rPr>
                <w:rStyle w:val="SCCFileNumberChar"/>
                <w:sz w:val="20"/>
                <w:szCs w:val="20"/>
                <w:lang w:val="fr-CA"/>
              </w:rPr>
              <w:t>Coram :</w:t>
            </w:r>
          </w:p>
        </w:tc>
        <w:tc>
          <w:tcPr>
            <w:tcW w:w="4457" w:type="pct"/>
            <w:gridSpan w:val="3"/>
          </w:tcPr>
          <w:p w:rsidR="00E0572B" w:rsidRPr="00E0572B" w:rsidRDefault="00E0572B" w:rsidP="00B631CF">
            <w:pPr>
              <w:pStyle w:val="SCCLsocParty"/>
              <w:jc w:val="both"/>
              <w:rPr>
                <w:lang w:val="en-US"/>
              </w:rPr>
            </w:pPr>
          </w:p>
        </w:tc>
      </w:tr>
      <w:tr w:rsidR="003F073C" w:rsidRPr="001E2C13" w:rsidTr="003F073C">
        <w:tc>
          <w:tcPr>
            <w:tcW w:w="5000" w:type="pct"/>
            <w:gridSpan w:val="4"/>
          </w:tcPr>
          <w:p w:rsidR="00E0572B" w:rsidRPr="00E0572B" w:rsidRDefault="00E0572B" w:rsidP="00B631CF">
            <w:pPr>
              <w:pStyle w:val="SCCLsocParty"/>
              <w:jc w:val="both"/>
              <w:rPr>
                <w:lang w:val="en-US"/>
              </w:rPr>
            </w:pPr>
          </w:p>
        </w:tc>
      </w:tr>
      <w:tr w:rsidR="00544C43" w:rsidRPr="004A1BC7" w:rsidTr="00544C43">
        <w:tc>
          <w:tcPr>
            <w:tcW w:w="5000" w:type="pct"/>
            <w:gridSpan w:val="4"/>
          </w:tcPr>
          <w:p w:rsidR="00544C43" w:rsidRPr="001E2C13" w:rsidRDefault="00544C43" w:rsidP="00544C43">
            <w:pPr>
              <w:pStyle w:val="SCCBanSummary"/>
              <w:rPr>
                <w:sz w:val="20"/>
                <w:szCs w:val="20"/>
                <w:lang w:val="fr-CA"/>
              </w:rPr>
            </w:pPr>
            <w:r w:rsidRPr="001E2C13">
              <w:rPr>
                <w:sz w:val="20"/>
                <w:szCs w:val="20"/>
                <w:lang w:val="fr-CA"/>
              </w:rPr>
              <w:t>(Le dossier de la Cour renferme des données que le public n’est pas autorisé à consulter)</w:t>
            </w:r>
          </w:p>
          <w:p w:rsidR="00544C43" w:rsidRPr="001E2C13" w:rsidRDefault="00544C43" w:rsidP="00544C43">
            <w:pPr>
              <w:jc w:val="both"/>
              <w:rPr>
                <w:sz w:val="20"/>
                <w:szCs w:val="20"/>
                <w:lang w:val="fr-CA"/>
              </w:rPr>
            </w:pPr>
          </w:p>
          <w:p w:rsidR="00544C43" w:rsidRPr="001E2C13" w:rsidRDefault="00544C43" w:rsidP="00544C43">
            <w:pPr>
              <w:jc w:val="both"/>
              <w:rPr>
                <w:sz w:val="20"/>
                <w:szCs w:val="20"/>
                <w:lang w:val="fr-CA"/>
              </w:rPr>
            </w:pPr>
            <w:r w:rsidRPr="001E2C13">
              <w:rPr>
                <w:sz w:val="20"/>
                <w:szCs w:val="20"/>
                <w:lang w:val="fr-CA"/>
              </w:rPr>
              <w:t xml:space="preserve">Droit de la famille – Pension alimentaire au profit d’un époux – Procédure civile – Demande d’autorisation d’appel – La Cour divisionnaire a-t-elle eu tort d’accepter les conclusions de fait du juge de première instance et de ne pas accueillir </w:t>
            </w:r>
            <w:r w:rsidRPr="001E2C13">
              <w:rPr>
                <w:sz w:val="20"/>
                <w:szCs w:val="20"/>
                <w:lang w:val="fr-CA"/>
              </w:rPr>
              <w:lastRenderedPageBreak/>
              <w:t>l’appel en vue de modifier ou d’annuler l’ordonnance alimentaire? – La Cour d’appel a-t-elle eu tort de refuser l’autorisation d’interjeter appel?</w:t>
            </w:r>
          </w:p>
        </w:tc>
      </w:tr>
      <w:tr w:rsidR="00544C43" w:rsidRPr="004A1BC7" w:rsidTr="00544C43">
        <w:tc>
          <w:tcPr>
            <w:tcW w:w="5000" w:type="pct"/>
            <w:gridSpan w:val="4"/>
          </w:tcPr>
          <w:p w:rsidR="00544C43" w:rsidRPr="001E2C13" w:rsidRDefault="00544C43" w:rsidP="00544C43">
            <w:pPr>
              <w:jc w:val="both"/>
              <w:rPr>
                <w:sz w:val="20"/>
                <w:szCs w:val="20"/>
                <w:lang w:val="fr-CA"/>
              </w:rPr>
            </w:pPr>
          </w:p>
          <w:p w:rsidR="00544C43" w:rsidRPr="001E2C13" w:rsidRDefault="00544C43" w:rsidP="00544C43">
            <w:pPr>
              <w:jc w:val="both"/>
              <w:rPr>
                <w:sz w:val="20"/>
                <w:szCs w:val="20"/>
                <w:lang w:val="fr-CA"/>
              </w:rPr>
            </w:pPr>
            <w:r w:rsidRPr="001E2C13">
              <w:rPr>
                <w:sz w:val="20"/>
                <w:szCs w:val="20"/>
                <w:lang w:val="fr-CA"/>
              </w:rPr>
              <w:t>La demande découle d’une motion présentée en 2013 par Lubov Volnyansky, sollicitant la modification d’une ordonnance alimentaire à son profit, comme épouse, rendue en 2008 après que les parties se sont séparées. La motion a été rejetée parce qu’aucun changement de situation important n’avait été établi. Madame Volnyansky a interjeté appel à la Cour supérieure de justice de l’Ontario, Cour de la famille. Le juge d’appel de la Cour de la famille a rejeté l’appel de Mme Volnyansky, rejetant sa demande en annulation de l’ordonnance initiale et refusant de prononcer des ordonnances alimentaires additionnelles à son profit, comme épouse, et au profit des enfants, concluant que l’ordonnance de 2008 était fondée sur un accord que les parties avaient conclu à l’ouverture du procès et que de toute façon, il n’existait aucune preuve de changement de situation important qui justifierait une modification. Madame Volnyansky a interjeté appel à la Cour divisionnaire.</w:t>
            </w:r>
          </w:p>
          <w:p w:rsidR="00544C43" w:rsidRPr="001E2C13" w:rsidRDefault="00544C43" w:rsidP="00544C43">
            <w:pPr>
              <w:jc w:val="both"/>
              <w:rPr>
                <w:sz w:val="20"/>
                <w:szCs w:val="20"/>
                <w:lang w:val="fr-CA"/>
              </w:rPr>
            </w:pPr>
          </w:p>
          <w:p w:rsidR="00544C43" w:rsidRPr="001E2C13" w:rsidRDefault="00544C43" w:rsidP="00544C43">
            <w:pPr>
              <w:jc w:val="both"/>
              <w:rPr>
                <w:sz w:val="20"/>
                <w:szCs w:val="20"/>
                <w:lang w:val="fr-CA"/>
              </w:rPr>
            </w:pPr>
            <w:r w:rsidRPr="001E2C13">
              <w:rPr>
                <w:sz w:val="20"/>
                <w:szCs w:val="20"/>
                <w:lang w:val="fr-CA"/>
              </w:rPr>
              <w:t>La Cour supérieure de justice de l’Ontario, Cour divisionnaire, a rejeté l’appel, concluant que le juge de la Cour de la famille n’avait commis aucune erreur, concluant à bon droit que la cour n’était saisie d’aucun élément de preuve pour appuyer une modification des ordonnances alimentaires. La Cour d’appel de l’Ontario a rejeté la demande de Mme Volnyansky en autorisation d’interjeter appel.</w:t>
            </w:r>
          </w:p>
        </w:tc>
      </w:tr>
      <w:tr w:rsidR="00544C43" w:rsidRPr="004A1BC7" w:rsidTr="00544C43">
        <w:tc>
          <w:tcPr>
            <w:tcW w:w="5000" w:type="pct"/>
            <w:gridSpan w:val="4"/>
          </w:tcPr>
          <w:p w:rsidR="00544C43" w:rsidRPr="001E2C13" w:rsidRDefault="00544C43" w:rsidP="00544C43">
            <w:pPr>
              <w:jc w:val="both"/>
              <w:rPr>
                <w:sz w:val="20"/>
                <w:szCs w:val="20"/>
                <w:lang w:val="fr-CA"/>
              </w:rPr>
            </w:pPr>
          </w:p>
        </w:tc>
      </w:tr>
      <w:tr w:rsidR="00544C43" w:rsidRPr="004A1BC7" w:rsidTr="00544C43">
        <w:tc>
          <w:tcPr>
            <w:tcW w:w="2427" w:type="pct"/>
            <w:gridSpan w:val="2"/>
          </w:tcPr>
          <w:p w:rsidR="00544C43" w:rsidRPr="001E2C13" w:rsidRDefault="00544C43" w:rsidP="00544C43">
            <w:pPr>
              <w:jc w:val="both"/>
              <w:rPr>
                <w:sz w:val="20"/>
                <w:szCs w:val="20"/>
                <w:lang w:val="fr-CA"/>
              </w:rPr>
            </w:pPr>
          </w:p>
          <w:p w:rsidR="00544C43" w:rsidRPr="001E2C13" w:rsidRDefault="00544C43" w:rsidP="00544C43">
            <w:pPr>
              <w:jc w:val="both"/>
              <w:rPr>
                <w:sz w:val="20"/>
                <w:szCs w:val="20"/>
                <w:lang w:val="fr-CA"/>
              </w:rPr>
            </w:pPr>
            <w:r w:rsidRPr="001E2C13">
              <w:rPr>
                <w:sz w:val="20"/>
                <w:szCs w:val="20"/>
                <w:lang w:val="fr-CA"/>
              </w:rPr>
              <w:t>17 mars 2016</w:t>
            </w:r>
          </w:p>
          <w:p w:rsidR="00544C43" w:rsidRPr="001E2C13" w:rsidRDefault="00544C43" w:rsidP="00544C43">
            <w:pPr>
              <w:jc w:val="both"/>
              <w:rPr>
                <w:sz w:val="20"/>
                <w:szCs w:val="20"/>
                <w:lang w:val="fr-CA"/>
              </w:rPr>
            </w:pPr>
            <w:r w:rsidRPr="001E2C13">
              <w:rPr>
                <w:sz w:val="20"/>
                <w:szCs w:val="20"/>
                <w:lang w:val="fr-CA"/>
              </w:rPr>
              <w:t>Cour supérieure de justice de l’Ontario</w:t>
            </w:r>
          </w:p>
          <w:p w:rsidR="00544C43" w:rsidRPr="001E2C13" w:rsidRDefault="00544C43" w:rsidP="00544C43">
            <w:pPr>
              <w:jc w:val="both"/>
              <w:rPr>
                <w:sz w:val="20"/>
                <w:szCs w:val="20"/>
                <w:lang w:val="fr-CA"/>
              </w:rPr>
            </w:pPr>
            <w:r w:rsidRPr="001E2C13">
              <w:rPr>
                <w:sz w:val="20"/>
                <w:szCs w:val="20"/>
                <w:lang w:val="fr-CA"/>
              </w:rPr>
              <w:t>Cour divisionnaire</w:t>
            </w:r>
          </w:p>
          <w:p w:rsidR="00544C43" w:rsidRPr="001E2C13" w:rsidRDefault="00544C43" w:rsidP="00544C43">
            <w:pPr>
              <w:jc w:val="both"/>
              <w:rPr>
                <w:sz w:val="20"/>
                <w:szCs w:val="20"/>
                <w:lang w:val="fr-CA"/>
              </w:rPr>
            </w:pPr>
            <w:r w:rsidRPr="001E2C13">
              <w:rPr>
                <w:sz w:val="20"/>
                <w:szCs w:val="20"/>
                <w:lang w:val="fr-CA"/>
              </w:rPr>
              <w:t>(Juges Wilson et Horkins, et juge en chef adjoint Marrocco)</w:t>
            </w:r>
          </w:p>
          <w:p w:rsidR="00544C43" w:rsidRPr="001E2C13" w:rsidRDefault="005C54CA" w:rsidP="00544C43">
            <w:pPr>
              <w:jc w:val="both"/>
              <w:rPr>
                <w:sz w:val="20"/>
                <w:szCs w:val="20"/>
                <w:lang w:val="fr-CA"/>
              </w:rPr>
            </w:pPr>
            <w:hyperlink r:id="rId29" w:history="1">
              <w:r w:rsidR="00544C43" w:rsidRPr="001E2C13">
                <w:rPr>
                  <w:rStyle w:val="Hyperlink"/>
                  <w:sz w:val="20"/>
                  <w:szCs w:val="20"/>
                  <w:lang w:val="fr-CA"/>
                </w:rPr>
                <w:t>2016 ONSC 1990</w:t>
              </w:r>
            </w:hyperlink>
            <w:r w:rsidR="00544C43" w:rsidRPr="001E2C13">
              <w:rPr>
                <w:sz w:val="20"/>
                <w:szCs w:val="20"/>
                <w:lang w:val="fr-CA"/>
              </w:rPr>
              <w:t xml:space="preserve"> </w:t>
            </w:r>
          </w:p>
          <w:p w:rsidR="00544C43" w:rsidRPr="001E2C13" w:rsidRDefault="00544C43" w:rsidP="00544C43">
            <w:pPr>
              <w:jc w:val="both"/>
              <w:rPr>
                <w:sz w:val="20"/>
                <w:szCs w:val="20"/>
                <w:lang w:val="fr-CA"/>
              </w:rPr>
            </w:pPr>
          </w:p>
        </w:tc>
        <w:tc>
          <w:tcPr>
            <w:tcW w:w="243" w:type="pct"/>
          </w:tcPr>
          <w:p w:rsidR="00544C43" w:rsidRPr="001E2C13" w:rsidRDefault="00544C43" w:rsidP="00544C43">
            <w:pPr>
              <w:jc w:val="both"/>
              <w:rPr>
                <w:sz w:val="20"/>
                <w:szCs w:val="20"/>
                <w:lang w:val="fr-CA"/>
              </w:rPr>
            </w:pPr>
          </w:p>
        </w:tc>
        <w:tc>
          <w:tcPr>
            <w:tcW w:w="2330" w:type="pct"/>
          </w:tcPr>
          <w:p w:rsidR="00544C43" w:rsidRPr="001E2C13" w:rsidRDefault="00544C43" w:rsidP="00544C43">
            <w:pPr>
              <w:jc w:val="both"/>
              <w:rPr>
                <w:sz w:val="20"/>
                <w:szCs w:val="20"/>
                <w:lang w:val="fr-CA"/>
              </w:rPr>
            </w:pPr>
          </w:p>
          <w:p w:rsidR="00544C43" w:rsidRPr="001E2C13" w:rsidRDefault="00544C43" w:rsidP="00544C43">
            <w:pPr>
              <w:jc w:val="both"/>
              <w:rPr>
                <w:sz w:val="20"/>
                <w:szCs w:val="20"/>
                <w:lang w:val="fr-CA"/>
              </w:rPr>
            </w:pPr>
            <w:r w:rsidRPr="001E2C13">
              <w:rPr>
                <w:sz w:val="20"/>
                <w:szCs w:val="20"/>
                <w:lang w:val="fr-CA"/>
              </w:rPr>
              <w:t>Rejet de l’appel de la demanderesse de l’ordonnance de la Cour supérieure de justice de l’Ontario rejetant la motion en modification de l’ordonnance alimentaire.</w:t>
            </w:r>
          </w:p>
          <w:p w:rsidR="00544C43" w:rsidRPr="001E2C13" w:rsidRDefault="00544C43" w:rsidP="00544C43">
            <w:pPr>
              <w:jc w:val="both"/>
              <w:rPr>
                <w:sz w:val="20"/>
                <w:szCs w:val="20"/>
                <w:lang w:val="fr-CA"/>
              </w:rPr>
            </w:pPr>
          </w:p>
        </w:tc>
      </w:tr>
      <w:tr w:rsidR="00544C43" w:rsidRPr="004A1BC7" w:rsidTr="00544C43">
        <w:tc>
          <w:tcPr>
            <w:tcW w:w="2427" w:type="pct"/>
            <w:gridSpan w:val="2"/>
          </w:tcPr>
          <w:p w:rsidR="00544C43" w:rsidRPr="001E2C13" w:rsidRDefault="00544C43" w:rsidP="00544C43">
            <w:pPr>
              <w:jc w:val="both"/>
              <w:rPr>
                <w:sz w:val="20"/>
                <w:szCs w:val="20"/>
                <w:lang w:val="fr-CA"/>
              </w:rPr>
            </w:pPr>
            <w:r w:rsidRPr="001E2C13">
              <w:rPr>
                <w:sz w:val="20"/>
                <w:szCs w:val="20"/>
                <w:lang w:val="fr-CA"/>
              </w:rPr>
              <w:t>2 septembre 2016</w:t>
            </w:r>
          </w:p>
          <w:p w:rsidR="00544C43" w:rsidRPr="001E2C13" w:rsidRDefault="00544C43" w:rsidP="00544C43">
            <w:pPr>
              <w:jc w:val="both"/>
              <w:rPr>
                <w:sz w:val="20"/>
                <w:szCs w:val="20"/>
                <w:lang w:val="fr-CA"/>
              </w:rPr>
            </w:pPr>
            <w:r w:rsidRPr="001E2C13">
              <w:rPr>
                <w:sz w:val="20"/>
                <w:szCs w:val="20"/>
                <w:lang w:val="fr-CA"/>
              </w:rPr>
              <w:t>Cour d’appel de l’Ontario</w:t>
            </w:r>
          </w:p>
          <w:p w:rsidR="00544C43" w:rsidRPr="001E2C13" w:rsidRDefault="00544C43" w:rsidP="00544C43">
            <w:pPr>
              <w:jc w:val="both"/>
              <w:rPr>
                <w:sz w:val="20"/>
                <w:szCs w:val="20"/>
                <w:lang w:val="fr-CA"/>
              </w:rPr>
            </w:pPr>
            <w:r w:rsidRPr="001E2C13">
              <w:rPr>
                <w:sz w:val="20"/>
                <w:szCs w:val="20"/>
                <w:lang w:val="fr-CA"/>
              </w:rPr>
              <w:t>(Juges Laskin, Sharpe et Miller)</w:t>
            </w:r>
          </w:p>
          <w:p w:rsidR="00544C43" w:rsidRPr="001E2C13" w:rsidRDefault="00544C43" w:rsidP="00544C43">
            <w:pPr>
              <w:jc w:val="both"/>
              <w:rPr>
                <w:sz w:val="20"/>
                <w:szCs w:val="20"/>
                <w:lang w:val="fr-CA"/>
              </w:rPr>
            </w:pPr>
            <w:r w:rsidRPr="001E2C13">
              <w:rPr>
                <w:sz w:val="20"/>
                <w:szCs w:val="20"/>
                <w:lang w:val="fr-CA"/>
              </w:rPr>
              <w:t>Jugement manuscrit inédit</w:t>
            </w:r>
          </w:p>
          <w:p w:rsidR="00544C43" w:rsidRPr="001E2C13" w:rsidRDefault="00544C43" w:rsidP="00544C43">
            <w:pPr>
              <w:jc w:val="both"/>
              <w:rPr>
                <w:sz w:val="20"/>
                <w:szCs w:val="20"/>
                <w:lang w:val="fr-CA"/>
              </w:rPr>
            </w:pPr>
          </w:p>
        </w:tc>
        <w:tc>
          <w:tcPr>
            <w:tcW w:w="243" w:type="pct"/>
          </w:tcPr>
          <w:p w:rsidR="00544C43" w:rsidRPr="001E2C13" w:rsidRDefault="00544C43" w:rsidP="00544C43">
            <w:pPr>
              <w:jc w:val="both"/>
              <w:rPr>
                <w:sz w:val="20"/>
                <w:szCs w:val="20"/>
                <w:lang w:val="fr-CA"/>
              </w:rPr>
            </w:pPr>
          </w:p>
        </w:tc>
        <w:tc>
          <w:tcPr>
            <w:tcW w:w="2330" w:type="pct"/>
          </w:tcPr>
          <w:p w:rsidR="00544C43" w:rsidRPr="001E2C13" w:rsidRDefault="00544C43" w:rsidP="00544C43">
            <w:pPr>
              <w:jc w:val="both"/>
              <w:rPr>
                <w:sz w:val="20"/>
                <w:szCs w:val="20"/>
                <w:lang w:val="fr-CA"/>
              </w:rPr>
            </w:pPr>
            <w:r w:rsidRPr="001E2C13">
              <w:rPr>
                <w:sz w:val="20"/>
                <w:szCs w:val="20"/>
                <w:lang w:val="fr-CA"/>
              </w:rPr>
              <w:t>Rejet de la demande de la demanderesse en autorisation d’interjeter appel.</w:t>
            </w:r>
          </w:p>
          <w:p w:rsidR="00544C43" w:rsidRPr="001E2C13" w:rsidRDefault="00544C43" w:rsidP="00544C43">
            <w:pPr>
              <w:jc w:val="both"/>
              <w:rPr>
                <w:sz w:val="20"/>
                <w:szCs w:val="20"/>
                <w:lang w:val="fr-CA"/>
              </w:rPr>
            </w:pPr>
          </w:p>
        </w:tc>
      </w:tr>
      <w:tr w:rsidR="00544C43" w:rsidRPr="004A1BC7" w:rsidTr="00544C43">
        <w:tc>
          <w:tcPr>
            <w:tcW w:w="2427" w:type="pct"/>
            <w:gridSpan w:val="2"/>
          </w:tcPr>
          <w:p w:rsidR="00544C43" w:rsidRPr="001E2C13" w:rsidRDefault="00544C43" w:rsidP="00544C43">
            <w:pPr>
              <w:jc w:val="both"/>
              <w:rPr>
                <w:sz w:val="20"/>
                <w:szCs w:val="20"/>
                <w:lang w:val="fr-CA"/>
              </w:rPr>
            </w:pPr>
            <w:r w:rsidRPr="001E2C13">
              <w:rPr>
                <w:sz w:val="20"/>
                <w:szCs w:val="20"/>
                <w:lang w:val="fr-CA"/>
              </w:rPr>
              <w:t>11 mai 2017</w:t>
            </w:r>
          </w:p>
          <w:p w:rsidR="00544C43" w:rsidRPr="001E2C13" w:rsidRDefault="00544C43" w:rsidP="00544C43">
            <w:pPr>
              <w:jc w:val="both"/>
              <w:rPr>
                <w:sz w:val="20"/>
                <w:szCs w:val="20"/>
                <w:lang w:val="fr-CA"/>
              </w:rPr>
            </w:pPr>
            <w:r w:rsidRPr="001E2C13">
              <w:rPr>
                <w:sz w:val="20"/>
                <w:szCs w:val="20"/>
                <w:lang w:val="fr-CA"/>
              </w:rPr>
              <w:t>Cour suprême du Canada</w:t>
            </w:r>
          </w:p>
        </w:tc>
        <w:tc>
          <w:tcPr>
            <w:tcW w:w="243" w:type="pct"/>
          </w:tcPr>
          <w:p w:rsidR="00544C43" w:rsidRPr="001E2C13" w:rsidRDefault="00544C43" w:rsidP="00544C43">
            <w:pPr>
              <w:jc w:val="both"/>
              <w:rPr>
                <w:sz w:val="20"/>
                <w:szCs w:val="20"/>
                <w:lang w:val="fr-CA"/>
              </w:rPr>
            </w:pPr>
          </w:p>
        </w:tc>
        <w:tc>
          <w:tcPr>
            <w:tcW w:w="2330" w:type="pct"/>
          </w:tcPr>
          <w:p w:rsidR="00544C43" w:rsidRPr="001E2C13" w:rsidRDefault="00544C43" w:rsidP="00544C43">
            <w:pPr>
              <w:jc w:val="both"/>
              <w:rPr>
                <w:sz w:val="20"/>
                <w:szCs w:val="20"/>
                <w:lang w:val="fr-CA"/>
              </w:rPr>
            </w:pPr>
            <w:r w:rsidRPr="001E2C13">
              <w:rPr>
                <w:sz w:val="20"/>
                <w:szCs w:val="20"/>
                <w:lang w:val="fr-CA"/>
              </w:rPr>
              <w:t>Dépôt de la requête en prorogation du délai de signification et de dépôt de la demande d’autorisation d’appel et de la demande d’autorisation d’appel.</w:t>
            </w:r>
          </w:p>
        </w:tc>
      </w:tr>
    </w:tbl>
    <w:p w:rsidR="00544C43" w:rsidRPr="001E2C13" w:rsidRDefault="005C54CA" w:rsidP="00544C43">
      <w:pPr>
        <w:jc w:val="both"/>
        <w:rPr>
          <w:sz w:val="20"/>
          <w:szCs w:val="20"/>
          <w:lang w:val="fr-CA"/>
        </w:rPr>
      </w:pPr>
      <w:r>
        <w:rPr>
          <w:sz w:val="20"/>
          <w:szCs w:val="20"/>
        </w:rPr>
        <w:pict>
          <v:rect id="_x0000_i1047" style="width:2in;height:1pt" o:hrpct="0" o:hralign="center" o:hrstd="t" o:hrnoshade="t" o:hr="t" fillcolor="black" stroked="f"/>
        </w:pict>
      </w:r>
    </w:p>
    <w:p w:rsidR="00544C43" w:rsidRPr="001E2C13" w:rsidRDefault="00544C43" w:rsidP="00544C43">
      <w:pPr>
        <w:tabs>
          <w:tab w:val="left" w:pos="900"/>
          <w:tab w:val="center" w:pos="5760"/>
        </w:tabs>
        <w:ind w:left="360" w:hanging="360"/>
        <w:jc w:val="both"/>
        <w:rPr>
          <w:sz w:val="20"/>
          <w:szCs w:val="20"/>
          <w:lang w:val="fr-CA"/>
        </w:rPr>
      </w:pPr>
    </w:p>
    <w:tbl>
      <w:tblPr>
        <w:tblW w:w="4953" w:type="pct"/>
        <w:tblLayout w:type="fixed"/>
        <w:tblCellMar>
          <w:left w:w="0" w:type="dxa"/>
          <w:bottom w:w="99" w:type="dxa"/>
          <w:right w:w="0" w:type="dxa"/>
        </w:tblCellMar>
        <w:tblLook w:val="04A0" w:firstRow="1" w:lastRow="0" w:firstColumn="1" w:lastColumn="0" w:noHBand="0" w:noVBand="1"/>
      </w:tblPr>
      <w:tblGrid>
        <w:gridCol w:w="1023"/>
        <w:gridCol w:w="8506"/>
      </w:tblGrid>
      <w:tr w:rsidR="00544C43" w:rsidRPr="001E2C13" w:rsidTr="00544C43">
        <w:tc>
          <w:tcPr>
            <w:tcW w:w="537" w:type="pct"/>
          </w:tcPr>
          <w:p w:rsidR="00544C43" w:rsidRDefault="00544C43" w:rsidP="00544C43">
            <w:pPr>
              <w:jc w:val="both"/>
              <w:rPr>
                <w:rStyle w:val="SCCFileNumberChar"/>
                <w:sz w:val="20"/>
                <w:szCs w:val="20"/>
              </w:rPr>
            </w:pPr>
            <w:r w:rsidRPr="001E2C13">
              <w:rPr>
                <w:rStyle w:val="SCCFileNumberChar"/>
                <w:sz w:val="20"/>
                <w:szCs w:val="20"/>
              </w:rPr>
              <w:t>37507</w:t>
            </w:r>
          </w:p>
          <w:p w:rsidR="00E0572B" w:rsidRPr="001E2C13" w:rsidRDefault="00E0572B" w:rsidP="00544C43">
            <w:pPr>
              <w:jc w:val="both"/>
              <w:rPr>
                <w:sz w:val="20"/>
                <w:szCs w:val="20"/>
              </w:rPr>
            </w:pPr>
            <w:r>
              <w:rPr>
                <w:rStyle w:val="SCCFileNumberChar"/>
                <w:sz w:val="20"/>
                <w:szCs w:val="20"/>
              </w:rPr>
              <w:t>37508</w:t>
            </w:r>
          </w:p>
        </w:tc>
        <w:tc>
          <w:tcPr>
            <w:tcW w:w="4463" w:type="pct"/>
          </w:tcPr>
          <w:p w:rsidR="00544C43" w:rsidRDefault="00E0572B" w:rsidP="00544C43">
            <w:pPr>
              <w:jc w:val="both"/>
              <w:rPr>
                <w:sz w:val="20"/>
                <w:szCs w:val="20"/>
              </w:rPr>
            </w:pPr>
            <w:r w:rsidRPr="00E0572B">
              <w:rPr>
                <w:rFonts w:eastAsia="Calibri" w:cs="Times New Roman"/>
                <w:b/>
                <w:sz w:val="20"/>
                <w:szCs w:val="20"/>
                <w:lang w:val="en-US"/>
              </w:rPr>
              <w:t xml:space="preserve">Luc Bernard </w:t>
            </w:r>
            <w:proofErr w:type="spellStart"/>
            <w:r w:rsidRPr="00E0572B">
              <w:rPr>
                <w:rFonts w:eastAsia="Calibri" w:cs="Times New Roman"/>
                <w:b/>
                <w:sz w:val="20"/>
                <w:szCs w:val="20"/>
                <w:lang w:val="en-US"/>
              </w:rPr>
              <w:t>d’Abadie</w:t>
            </w:r>
            <w:proofErr w:type="spellEnd"/>
            <w:r w:rsidRPr="00E0572B">
              <w:rPr>
                <w:rFonts w:eastAsia="Calibri" w:cs="Times New Roman"/>
                <w:b/>
                <w:sz w:val="20"/>
                <w:szCs w:val="20"/>
                <w:lang w:val="en-US"/>
              </w:rPr>
              <w:t xml:space="preserve"> v. Her Majesty the Queen - and between - Luc Bernard </w:t>
            </w:r>
            <w:proofErr w:type="spellStart"/>
            <w:r w:rsidRPr="00E0572B">
              <w:rPr>
                <w:rFonts w:eastAsia="Calibri" w:cs="Times New Roman"/>
                <w:b/>
                <w:sz w:val="20"/>
                <w:szCs w:val="20"/>
                <w:lang w:val="en-US"/>
              </w:rPr>
              <w:t>d’Abadie</w:t>
            </w:r>
            <w:proofErr w:type="spellEnd"/>
            <w:r w:rsidRPr="00E0572B">
              <w:rPr>
                <w:rFonts w:eastAsia="Calibri" w:cs="Times New Roman"/>
                <w:b/>
                <w:sz w:val="20"/>
                <w:szCs w:val="20"/>
                <w:lang w:val="en-US"/>
              </w:rPr>
              <w:t xml:space="preserve"> v. Her Majesty the Queen </w:t>
            </w:r>
            <w:r w:rsidR="00544C43" w:rsidRPr="001E2C13">
              <w:rPr>
                <w:sz w:val="20"/>
                <w:szCs w:val="20"/>
              </w:rPr>
              <w:t>(Sask.) (Criminal) (By Leave)</w:t>
            </w:r>
          </w:p>
          <w:p w:rsidR="00B631CF" w:rsidRPr="001E2C13" w:rsidRDefault="00B631CF" w:rsidP="00544C43">
            <w:pPr>
              <w:jc w:val="both"/>
              <w:rPr>
                <w:sz w:val="20"/>
                <w:szCs w:val="20"/>
              </w:rPr>
            </w:pPr>
          </w:p>
        </w:tc>
      </w:tr>
      <w:tr w:rsidR="003F073C" w:rsidRPr="00B631CF" w:rsidTr="00544C43">
        <w:tc>
          <w:tcPr>
            <w:tcW w:w="537" w:type="pct"/>
          </w:tcPr>
          <w:p w:rsidR="003F073C" w:rsidRPr="001E2C13" w:rsidRDefault="003F073C" w:rsidP="00544C43">
            <w:pPr>
              <w:jc w:val="both"/>
              <w:rPr>
                <w:rStyle w:val="SCCFileNumberChar"/>
                <w:sz w:val="20"/>
                <w:szCs w:val="20"/>
              </w:rPr>
            </w:pPr>
            <w:r>
              <w:rPr>
                <w:rStyle w:val="SCCFileNumberChar"/>
                <w:sz w:val="20"/>
                <w:szCs w:val="20"/>
              </w:rPr>
              <w:t xml:space="preserve">Coram: </w:t>
            </w:r>
          </w:p>
        </w:tc>
        <w:tc>
          <w:tcPr>
            <w:tcW w:w="4463" w:type="pct"/>
          </w:tcPr>
          <w:p w:rsidR="00E0572B" w:rsidRDefault="00B631CF" w:rsidP="00E0572B">
            <w:pPr>
              <w:rPr>
                <w:sz w:val="20"/>
                <w:szCs w:val="20"/>
              </w:rPr>
            </w:pPr>
            <w:proofErr w:type="spellStart"/>
            <w:r w:rsidRPr="008B38E6">
              <w:rPr>
                <w:sz w:val="20"/>
                <w:szCs w:val="20"/>
              </w:rPr>
              <w:t>McLachlin</w:t>
            </w:r>
            <w:proofErr w:type="spellEnd"/>
            <w:r w:rsidRPr="008B38E6">
              <w:rPr>
                <w:sz w:val="20"/>
                <w:szCs w:val="20"/>
              </w:rPr>
              <w:t xml:space="preserve"> C.J. and </w:t>
            </w:r>
            <w:proofErr w:type="spellStart"/>
            <w:r w:rsidRPr="008B38E6">
              <w:rPr>
                <w:sz w:val="20"/>
                <w:szCs w:val="20"/>
              </w:rPr>
              <w:t>Abella</w:t>
            </w:r>
            <w:proofErr w:type="spellEnd"/>
            <w:r w:rsidRPr="008B38E6">
              <w:rPr>
                <w:sz w:val="20"/>
                <w:szCs w:val="20"/>
              </w:rPr>
              <w:t xml:space="preserve">, </w:t>
            </w:r>
            <w:proofErr w:type="spellStart"/>
            <w:r w:rsidRPr="008B38E6">
              <w:rPr>
                <w:sz w:val="20"/>
                <w:szCs w:val="20"/>
              </w:rPr>
              <w:t>Moldaver</w:t>
            </w:r>
            <w:proofErr w:type="spellEnd"/>
            <w:r w:rsidRPr="008B38E6">
              <w:rPr>
                <w:sz w:val="20"/>
                <w:szCs w:val="20"/>
              </w:rPr>
              <w:t xml:space="preserve">, </w:t>
            </w:r>
            <w:proofErr w:type="spellStart"/>
            <w:r w:rsidRPr="008B38E6">
              <w:rPr>
                <w:sz w:val="20"/>
                <w:szCs w:val="20"/>
              </w:rPr>
              <w:t>Karakatsanis</w:t>
            </w:r>
            <w:proofErr w:type="spellEnd"/>
            <w:r w:rsidRPr="008B38E6">
              <w:rPr>
                <w:sz w:val="20"/>
                <w:szCs w:val="20"/>
              </w:rPr>
              <w:t xml:space="preserve">, Wagner, </w:t>
            </w:r>
            <w:proofErr w:type="spellStart"/>
            <w:r w:rsidRPr="008B38E6">
              <w:rPr>
                <w:sz w:val="20"/>
                <w:szCs w:val="20"/>
              </w:rPr>
              <w:t>Gascon</w:t>
            </w:r>
            <w:proofErr w:type="spellEnd"/>
            <w:r w:rsidRPr="008B38E6">
              <w:rPr>
                <w:sz w:val="20"/>
                <w:szCs w:val="20"/>
              </w:rPr>
              <w:t xml:space="preserve">, </w:t>
            </w:r>
            <w:proofErr w:type="spellStart"/>
            <w:r w:rsidRPr="008B38E6">
              <w:rPr>
                <w:sz w:val="20"/>
                <w:szCs w:val="20"/>
              </w:rPr>
              <w:t>Côté</w:t>
            </w:r>
            <w:proofErr w:type="spellEnd"/>
            <w:r w:rsidRPr="008B38E6">
              <w:rPr>
                <w:sz w:val="20"/>
                <w:szCs w:val="20"/>
              </w:rPr>
              <w:t>, Brown and Rowe JJ.</w:t>
            </w:r>
          </w:p>
          <w:p w:rsidR="00B631CF" w:rsidRPr="00B631CF" w:rsidRDefault="00B631CF" w:rsidP="00E0572B">
            <w:pPr>
              <w:rPr>
                <w:lang w:val="en-US"/>
              </w:rPr>
            </w:pPr>
          </w:p>
        </w:tc>
      </w:tr>
      <w:tr w:rsidR="003F073C" w:rsidRPr="00B631CF" w:rsidTr="003F073C">
        <w:tc>
          <w:tcPr>
            <w:tcW w:w="5000" w:type="pct"/>
            <w:gridSpan w:val="2"/>
          </w:tcPr>
          <w:p w:rsidR="00E0572B" w:rsidRDefault="00B631CF" w:rsidP="00B631CF">
            <w:pPr>
              <w:jc w:val="both"/>
              <w:rPr>
                <w:sz w:val="20"/>
                <w:szCs w:val="20"/>
              </w:rPr>
            </w:pPr>
            <w:r w:rsidRPr="008B38E6">
              <w:rPr>
                <w:sz w:val="20"/>
                <w:szCs w:val="20"/>
              </w:rPr>
              <w:t>The motions for an extension of time to serve and file the applications for leave to appeal in 37507 and 37508 are granted. The motions to join the applications for leave to appeal are granted and the applications shall be joined under 37507. The applications for leave to appeal from the judgments of the Court of Appeal for Saskatchewan, Number CACR2814, dated July 12, 2016, and Number CACR2772, 2016 SKCA 72, dated June 8, 2016, are dismissed without costs.</w:t>
            </w:r>
          </w:p>
          <w:p w:rsidR="00B631CF" w:rsidRPr="00B631CF" w:rsidRDefault="00B631CF" w:rsidP="00B631CF">
            <w:pPr>
              <w:jc w:val="both"/>
              <w:rPr>
                <w:lang w:val="en-US"/>
              </w:rPr>
            </w:pPr>
          </w:p>
        </w:tc>
      </w:tr>
    </w:tbl>
    <w:p w:rsidR="00B631CF" w:rsidRDefault="00B631CF">
      <w:r>
        <w:br w:type="page"/>
      </w:r>
    </w:p>
    <w:tbl>
      <w:tblPr>
        <w:tblW w:w="4953" w:type="pct"/>
        <w:tblLayout w:type="fixed"/>
        <w:tblCellMar>
          <w:left w:w="0" w:type="dxa"/>
          <w:bottom w:w="99" w:type="dxa"/>
          <w:right w:w="0" w:type="dxa"/>
        </w:tblCellMar>
        <w:tblLook w:val="04A0" w:firstRow="1" w:lastRow="0" w:firstColumn="1" w:lastColumn="0" w:noHBand="0" w:noVBand="1"/>
      </w:tblPr>
      <w:tblGrid>
        <w:gridCol w:w="4507"/>
        <w:gridCol w:w="513"/>
        <w:gridCol w:w="4509"/>
      </w:tblGrid>
      <w:tr w:rsidR="00544C43" w:rsidRPr="001E2C13" w:rsidTr="00B631CF">
        <w:tc>
          <w:tcPr>
            <w:tcW w:w="5000" w:type="pct"/>
            <w:gridSpan w:val="3"/>
          </w:tcPr>
          <w:p w:rsidR="00544C43" w:rsidRPr="001E2C13" w:rsidRDefault="00544C43" w:rsidP="00544C43">
            <w:pPr>
              <w:jc w:val="both"/>
              <w:rPr>
                <w:sz w:val="20"/>
                <w:szCs w:val="20"/>
              </w:rPr>
            </w:pPr>
            <w:r w:rsidRPr="001E2C13">
              <w:rPr>
                <w:i/>
                <w:sz w:val="20"/>
                <w:szCs w:val="20"/>
              </w:rPr>
              <w:lastRenderedPageBreak/>
              <w:t>Canadian Charter</w:t>
            </w:r>
            <w:r w:rsidRPr="001E2C13">
              <w:rPr>
                <w:sz w:val="20"/>
                <w:szCs w:val="20"/>
              </w:rPr>
              <w:t xml:space="preserve"> </w:t>
            </w:r>
            <w:r w:rsidRPr="001E2C13">
              <w:rPr>
                <w:i/>
                <w:sz w:val="20"/>
                <w:szCs w:val="20"/>
              </w:rPr>
              <w:t xml:space="preserve">of Rights and Freedoms </w:t>
            </w:r>
            <w:r w:rsidRPr="001E2C13">
              <w:rPr>
                <w:sz w:val="20"/>
                <w:szCs w:val="20"/>
              </w:rPr>
              <w:t xml:space="preserve">— Criminal law — Extraordinary remedies — </w:t>
            </w:r>
            <w:r w:rsidRPr="001E2C13">
              <w:rPr>
                <w:i/>
                <w:sz w:val="20"/>
                <w:szCs w:val="20"/>
              </w:rPr>
              <w:t>Habeas corpus</w:t>
            </w:r>
            <w:r w:rsidRPr="001E2C13">
              <w:rPr>
                <w:sz w:val="20"/>
                <w:szCs w:val="20"/>
              </w:rPr>
              <w:t xml:space="preserve"> — Accused sentenced to 18 months’ imprisonment following guilty plea to possession of cannabis for purpose of trafficking and to unlawfully producing controlled substance, both contrary to </w:t>
            </w:r>
            <w:r w:rsidRPr="001E2C13">
              <w:rPr>
                <w:i/>
                <w:sz w:val="20"/>
                <w:szCs w:val="20"/>
              </w:rPr>
              <w:t>Controlled Drugs and Substances Act</w:t>
            </w:r>
            <w:r w:rsidRPr="001E2C13">
              <w:rPr>
                <w:sz w:val="20"/>
                <w:szCs w:val="20"/>
              </w:rPr>
              <w:t xml:space="preserve">, SC 1996, c 19 — Accused did not appeal, but applied for writ of </w:t>
            </w:r>
            <w:r w:rsidRPr="001E2C13">
              <w:rPr>
                <w:i/>
                <w:sz w:val="20"/>
                <w:szCs w:val="20"/>
              </w:rPr>
              <w:t>habeas corpus</w:t>
            </w:r>
            <w:r w:rsidRPr="001E2C13">
              <w:rPr>
                <w:sz w:val="20"/>
                <w:szCs w:val="20"/>
              </w:rPr>
              <w:t xml:space="preserve"> —</w:t>
            </w:r>
            <w:r w:rsidRPr="001E2C13">
              <w:rPr>
                <w:i/>
                <w:sz w:val="20"/>
                <w:szCs w:val="20"/>
              </w:rPr>
              <w:t xml:space="preserve"> Habeas corpus</w:t>
            </w:r>
            <w:r w:rsidRPr="001E2C13">
              <w:rPr>
                <w:sz w:val="20"/>
                <w:szCs w:val="20"/>
              </w:rPr>
              <w:t xml:space="preserve"> application dismissed — Accused’s appeal from dismissal of </w:t>
            </w:r>
            <w:r w:rsidRPr="001E2C13">
              <w:rPr>
                <w:i/>
                <w:sz w:val="20"/>
                <w:szCs w:val="20"/>
              </w:rPr>
              <w:t>habeas corpus</w:t>
            </w:r>
            <w:r w:rsidRPr="001E2C13">
              <w:rPr>
                <w:sz w:val="20"/>
                <w:szCs w:val="20"/>
              </w:rPr>
              <w:t xml:space="preserve"> application dismissed — Accused’s application for extension of time to appeal conviction and sentence also dismissed.</w:t>
            </w:r>
          </w:p>
        </w:tc>
      </w:tr>
      <w:tr w:rsidR="00544C43" w:rsidRPr="001E2C13" w:rsidTr="00B631CF">
        <w:tc>
          <w:tcPr>
            <w:tcW w:w="5000" w:type="pct"/>
            <w:gridSpan w:val="3"/>
          </w:tcPr>
          <w:p w:rsidR="00544C43" w:rsidRPr="001E2C13" w:rsidRDefault="00544C43" w:rsidP="00544C43">
            <w:pPr>
              <w:jc w:val="both"/>
              <w:rPr>
                <w:sz w:val="20"/>
                <w:szCs w:val="20"/>
              </w:rPr>
            </w:pPr>
          </w:p>
        </w:tc>
      </w:tr>
      <w:tr w:rsidR="00544C43" w:rsidRPr="001E2C13" w:rsidTr="00B631CF">
        <w:tc>
          <w:tcPr>
            <w:tcW w:w="5000" w:type="pct"/>
            <w:gridSpan w:val="3"/>
          </w:tcPr>
          <w:p w:rsidR="00544C43" w:rsidRPr="001E2C13" w:rsidRDefault="00544C43" w:rsidP="00544C43">
            <w:pPr>
              <w:jc w:val="both"/>
              <w:rPr>
                <w:sz w:val="20"/>
                <w:szCs w:val="20"/>
              </w:rPr>
            </w:pPr>
            <w:r w:rsidRPr="001E2C13">
              <w:rPr>
                <w:sz w:val="20"/>
                <w:szCs w:val="20"/>
              </w:rPr>
              <w:t xml:space="preserve">Mr. d’Abadie was charged with possession of cannabis for the purposes of trafficking contrary to s. 5(2) of the </w:t>
            </w:r>
            <w:r w:rsidRPr="001E2C13">
              <w:rPr>
                <w:i/>
                <w:sz w:val="20"/>
                <w:szCs w:val="20"/>
              </w:rPr>
              <w:t>Controlled Drugs and Substances Act</w:t>
            </w:r>
            <w:r w:rsidRPr="001E2C13">
              <w:rPr>
                <w:sz w:val="20"/>
                <w:szCs w:val="20"/>
              </w:rPr>
              <w:t xml:space="preserve">, SC 1996, c 19, and with unlawfully producing a controlled substance contrary to s. 7. The allegations are alleged to have occurred on or about September 8, 2000. The respondent Crown proceeded with these charges as an indictable offence and on October 19, 2011, Mr. d’Abadie elected to be tried by Queen’s Bench judge and jury. Eventually, acting on his own as a self-represented litigant, Mr. d’Abadie agreed to a consent committal without the need for a preliminary inquiry. This occurred on October 5, 2012. A pre-trial conference was then held before Ball J. of the Court of Queen’s Bench on January 28, 2013. </w:t>
            </w:r>
          </w:p>
          <w:p w:rsidR="00544C43" w:rsidRPr="001E2C13" w:rsidRDefault="00544C43" w:rsidP="00544C43">
            <w:pPr>
              <w:jc w:val="both"/>
              <w:rPr>
                <w:sz w:val="20"/>
                <w:szCs w:val="20"/>
              </w:rPr>
            </w:pPr>
            <w:r w:rsidRPr="001E2C13">
              <w:rPr>
                <w:sz w:val="20"/>
                <w:szCs w:val="20"/>
              </w:rPr>
              <w:t xml:space="preserve">On April 24, 2013, Mr. d’Abadie re-elected to Provincial Court and entered a guilty plea to the two charges. A pre-sentence report was ordered, but sentencing did not proceed because Mr. d’Abadie, who was released on bail, failed to appear contrary to the terms of his release. He was eventually picked up on a bench warrant over two years later and remanded into custody. On January 20, 2016, Mr. d’Abadie was sentenced to 18 months’ imprisonment. It appears that he had made an unsuccessful attempt to expunge his guilty plea. Mr. d’Abadie did not appeal the refusal to expunge his guilty plea or sentence. Instead, he applied for a writ of </w:t>
            </w:r>
            <w:r w:rsidRPr="001E2C13">
              <w:rPr>
                <w:i/>
                <w:sz w:val="20"/>
                <w:szCs w:val="20"/>
              </w:rPr>
              <w:t>habeas corpus</w:t>
            </w:r>
            <w:r w:rsidRPr="001E2C13">
              <w:rPr>
                <w:sz w:val="20"/>
                <w:szCs w:val="20"/>
              </w:rPr>
              <w:t xml:space="preserve">. His application was dismissed by Layh J. of the Court of Queen’s Bench in a decision rendered on March 24, 2016, as was his appeal from that decision. Mr. d’Abadie proceeded to file a Notice of Motion in the Court of Appeal on June 24, 2016, seeking an extension of the time to appeal his conviction and sentence pursuant to s. 678(2) of the </w:t>
            </w:r>
            <w:r w:rsidRPr="001E2C13">
              <w:rPr>
                <w:i/>
                <w:sz w:val="20"/>
                <w:szCs w:val="20"/>
              </w:rPr>
              <w:t>Criminal Code</w:t>
            </w:r>
            <w:r w:rsidRPr="001E2C13">
              <w:rPr>
                <w:sz w:val="20"/>
                <w:szCs w:val="20"/>
              </w:rPr>
              <w:t>, RSC 1985, c C-46, and seeking judicial interim release. Herauf J.A., who heard his application on July 12, 2016, dismissed it. On August 2, 2016, Mr. d’Abadie filed a Notice of Appeal with the Court of Queen’s Bench, to expunge his guilty plea and to be released pending appeal. That appeal was also dismissed.</w:t>
            </w:r>
          </w:p>
          <w:p w:rsidR="00544C43" w:rsidRPr="001E2C13" w:rsidRDefault="00544C43" w:rsidP="00544C43">
            <w:pPr>
              <w:jc w:val="both"/>
              <w:rPr>
                <w:sz w:val="20"/>
                <w:szCs w:val="20"/>
              </w:rPr>
            </w:pPr>
          </w:p>
        </w:tc>
      </w:tr>
      <w:tr w:rsidR="00544C43" w:rsidRPr="001E2C13" w:rsidTr="00B631CF">
        <w:tblPrEx>
          <w:tblCellMar>
            <w:bottom w:w="0" w:type="dxa"/>
          </w:tblCellMar>
        </w:tblPrEx>
        <w:tc>
          <w:tcPr>
            <w:tcW w:w="2365" w:type="pct"/>
          </w:tcPr>
          <w:p w:rsidR="00544C43" w:rsidRPr="001E2C13" w:rsidRDefault="00544C43" w:rsidP="00544C43">
            <w:pPr>
              <w:jc w:val="both"/>
              <w:rPr>
                <w:sz w:val="20"/>
                <w:szCs w:val="20"/>
              </w:rPr>
            </w:pPr>
            <w:r w:rsidRPr="001E2C13">
              <w:rPr>
                <w:sz w:val="20"/>
                <w:szCs w:val="20"/>
              </w:rPr>
              <w:t>March 24, 2016</w:t>
            </w:r>
          </w:p>
          <w:p w:rsidR="00544C43" w:rsidRPr="001E2C13" w:rsidRDefault="00544C43" w:rsidP="00544C43">
            <w:pPr>
              <w:jc w:val="both"/>
              <w:rPr>
                <w:sz w:val="20"/>
                <w:szCs w:val="20"/>
              </w:rPr>
            </w:pPr>
            <w:r w:rsidRPr="001E2C13">
              <w:rPr>
                <w:sz w:val="20"/>
                <w:szCs w:val="20"/>
              </w:rPr>
              <w:t>Court of Queen’s Bench of Saskatchewan</w:t>
            </w:r>
          </w:p>
          <w:p w:rsidR="00544C43" w:rsidRPr="001E2C13" w:rsidRDefault="00544C43" w:rsidP="00544C43">
            <w:pPr>
              <w:jc w:val="both"/>
              <w:rPr>
                <w:sz w:val="20"/>
                <w:szCs w:val="20"/>
              </w:rPr>
            </w:pPr>
            <w:r w:rsidRPr="001E2C13">
              <w:rPr>
                <w:sz w:val="20"/>
                <w:szCs w:val="20"/>
              </w:rPr>
              <w:t>(Layh J.)</w:t>
            </w:r>
          </w:p>
          <w:p w:rsidR="00544C43" w:rsidRPr="001E2C13" w:rsidRDefault="005C54CA" w:rsidP="00544C43">
            <w:pPr>
              <w:jc w:val="both"/>
              <w:rPr>
                <w:sz w:val="20"/>
                <w:szCs w:val="20"/>
              </w:rPr>
            </w:pPr>
            <w:hyperlink r:id="rId30" w:history="1">
              <w:r w:rsidR="00544C43" w:rsidRPr="001E2C13">
                <w:rPr>
                  <w:rStyle w:val="Hyperlink"/>
                  <w:sz w:val="20"/>
                  <w:szCs w:val="20"/>
                </w:rPr>
                <w:t>2016 SKQB 101</w:t>
              </w:r>
            </w:hyperlink>
          </w:p>
          <w:p w:rsidR="00544C43" w:rsidRPr="001E2C13" w:rsidRDefault="00544C43" w:rsidP="00544C43">
            <w:pPr>
              <w:jc w:val="both"/>
              <w:rPr>
                <w:sz w:val="20"/>
                <w:szCs w:val="20"/>
              </w:rPr>
            </w:pPr>
          </w:p>
        </w:tc>
        <w:tc>
          <w:tcPr>
            <w:tcW w:w="269" w:type="pct"/>
          </w:tcPr>
          <w:p w:rsidR="00544C43" w:rsidRPr="001E2C13" w:rsidRDefault="00544C43" w:rsidP="00544C43">
            <w:pPr>
              <w:jc w:val="both"/>
              <w:rPr>
                <w:sz w:val="20"/>
                <w:szCs w:val="20"/>
              </w:rPr>
            </w:pPr>
          </w:p>
        </w:tc>
        <w:tc>
          <w:tcPr>
            <w:tcW w:w="2365" w:type="pct"/>
          </w:tcPr>
          <w:p w:rsidR="00544C43" w:rsidRPr="001E2C13" w:rsidRDefault="00544C43" w:rsidP="00544C43">
            <w:pPr>
              <w:jc w:val="both"/>
              <w:rPr>
                <w:sz w:val="20"/>
                <w:szCs w:val="20"/>
              </w:rPr>
            </w:pPr>
            <w:r w:rsidRPr="001E2C13">
              <w:rPr>
                <w:sz w:val="20"/>
                <w:szCs w:val="20"/>
              </w:rPr>
              <w:t xml:space="preserve">Application for </w:t>
            </w:r>
            <w:r w:rsidRPr="001E2C13">
              <w:rPr>
                <w:i/>
                <w:sz w:val="20"/>
                <w:szCs w:val="20"/>
              </w:rPr>
              <w:t>habeas corpus</w:t>
            </w:r>
            <w:r w:rsidRPr="001E2C13">
              <w:rPr>
                <w:sz w:val="20"/>
                <w:szCs w:val="20"/>
              </w:rPr>
              <w:t xml:space="preserve"> dismissed.</w:t>
            </w:r>
          </w:p>
          <w:p w:rsidR="00544C43" w:rsidRPr="001E2C13" w:rsidRDefault="00544C43" w:rsidP="00544C43">
            <w:pPr>
              <w:jc w:val="both"/>
              <w:rPr>
                <w:sz w:val="20"/>
                <w:szCs w:val="20"/>
              </w:rPr>
            </w:pPr>
          </w:p>
        </w:tc>
      </w:tr>
      <w:tr w:rsidR="00544C43" w:rsidRPr="001E2C13" w:rsidTr="00B631CF">
        <w:tblPrEx>
          <w:tblCellMar>
            <w:bottom w:w="0" w:type="dxa"/>
          </w:tblCellMar>
        </w:tblPrEx>
        <w:tc>
          <w:tcPr>
            <w:tcW w:w="2365" w:type="pct"/>
          </w:tcPr>
          <w:p w:rsidR="00544C43" w:rsidRPr="001E2C13" w:rsidRDefault="00544C43" w:rsidP="00544C43">
            <w:pPr>
              <w:jc w:val="both"/>
              <w:rPr>
                <w:sz w:val="20"/>
                <w:szCs w:val="20"/>
              </w:rPr>
            </w:pPr>
            <w:r w:rsidRPr="001E2C13">
              <w:rPr>
                <w:sz w:val="20"/>
                <w:szCs w:val="20"/>
              </w:rPr>
              <w:t>June 8, 2016</w:t>
            </w:r>
          </w:p>
          <w:p w:rsidR="00544C43" w:rsidRPr="001E2C13" w:rsidRDefault="00544C43" w:rsidP="00544C43">
            <w:pPr>
              <w:jc w:val="both"/>
              <w:rPr>
                <w:sz w:val="20"/>
                <w:szCs w:val="20"/>
              </w:rPr>
            </w:pPr>
            <w:r w:rsidRPr="001E2C13">
              <w:rPr>
                <w:sz w:val="20"/>
                <w:szCs w:val="20"/>
              </w:rPr>
              <w:t>Court of Appeal for Saskatchewan</w:t>
            </w:r>
          </w:p>
          <w:p w:rsidR="00544C43" w:rsidRPr="001E2C13" w:rsidRDefault="00544C43" w:rsidP="00544C43">
            <w:pPr>
              <w:jc w:val="both"/>
              <w:rPr>
                <w:sz w:val="20"/>
                <w:szCs w:val="20"/>
              </w:rPr>
            </w:pPr>
            <w:r w:rsidRPr="001E2C13">
              <w:rPr>
                <w:sz w:val="20"/>
                <w:szCs w:val="20"/>
              </w:rPr>
              <w:t>(Ottenbreit, Caldwell and Ryan-Froslie JJ.A.)</w:t>
            </w:r>
          </w:p>
          <w:p w:rsidR="00544C43" w:rsidRPr="001E2C13" w:rsidRDefault="005C54CA" w:rsidP="00544C43">
            <w:pPr>
              <w:jc w:val="both"/>
              <w:rPr>
                <w:sz w:val="20"/>
                <w:szCs w:val="20"/>
              </w:rPr>
            </w:pPr>
            <w:hyperlink r:id="rId31" w:history="1">
              <w:r w:rsidR="00544C43" w:rsidRPr="001E2C13">
                <w:rPr>
                  <w:rStyle w:val="Hyperlink"/>
                  <w:sz w:val="20"/>
                  <w:szCs w:val="20"/>
                </w:rPr>
                <w:t>2016 SKCA 72</w:t>
              </w:r>
            </w:hyperlink>
          </w:p>
          <w:p w:rsidR="00544C43" w:rsidRPr="001E2C13" w:rsidRDefault="00544C43" w:rsidP="00544C43">
            <w:pPr>
              <w:jc w:val="both"/>
              <w:rPr>
                <w:sz w:val="20"/>
                <w:szCs w:val="20"/>
              </w:rPr>
            </w:pPr>
          </w:p>
        </w:tc>
        <w:tc>
          <w:tcPr>
            <w:tcW w:w="269" w:type="pct"/>
          </w:tcPr>
          <w:p w:rsidR="00544C43" w:rsidRPr="001E2C13" w:rsidRDefault="00544C43" w:rsidP="00544C43">
            <w:pPr>
              <w:jc w:val="both"/>
              <w:rPr>
                <w:sz w:val="20"/>
                <w:szCs w:val="20"/>
              </w:rPr>
            </w:pPr>
          </w:p>
        </w:tc>
        <w:tc>
          <w:tcPr>
            <w:tcW w:w="2365" w:type="pct"/>
          </w:tcPr>
          <w:p w:rsidR="00544C43" w:rsidRPr="001E2C13" w:rsidRDefault="00544C43" w:rsidP="00544C43">
            <w:pPr>
              <w:jc w:val="both"/>
              <w:rPr>
                <w:sz w:val="20"/>
                <w:szCs w:val="20"/>
              </w:rPr>
            </w:pPr>
            <w:r w:rsidRPr="001E2C13">
              <w:rPr>
                <w:sz w:val="20"/>
                <w:szCs w:val="20"/>
              </w:rPr>
              <w:t xml:space="preserve">Appeal against dismissal of application for </w:t>
            </w:r>
            <w:r w:rsidRPr="001E2C13">
              <w:rPr>
                <w:i/>
                <w:sz w:val="20"/>
                <w:szCs w:val="20"/>
              </w:rPr>
              <w:t>habeas corpus</w:t>
            </w:r>
            <w:r w:rsidRPr="001E2C13">
              <w:rPr>
                <w:sz w:val="20"/>
                <w:szCs w:val="20"/>
              </w:rPr>
              <w:t xml:space="preserve"> dismissed.</w:t>
            </w:r>
          </w:p>
          <w:p w:rsidR="00544C43" w:rsidRPr="001E2C13" w:rsidRDefault="00544C43" w:rsidP="00544C43">
            <w:pPr>
              <w:jc w:val="both"/>
              <w:rPr>
                <w:sz w:val="20"/>
                <w:szCs w:val="20"/>
              </w:rPr>
            </w:pPr>
          </w:p>
          <w:p w:rsidR="00544C43" w:rsidRPr="001E2C13" w:rsidRDefault="00544C43" w:rsidP="00544C43">
            <w:pPr>
              <w:jc w:val="both"/>
              <w:rPr>
                <w:sz w:val="20"/>
                <w:szCs w:val="20"/>
              </w:rPr>
            </w:pPr>
          </w:p>
          <w:p w:rsidR="00544C43" w:rsidRPr="001E2C13" w:rsidRDefault="00544C43" w:rsidP="00544C43">
            <w:pPr>
              <w:jc w:val="both"/>
              <w:rPr>
                <w:sz w:val="20"/>
                <w:szCs w:val="20"/>
              </w:rPr>
            </w:pPr>
          </w:p>
        </w:tc>
      </w:tr>
      <w:tr w:rsidR="00544C43" w:rsidRPr="001E2C13" w:rsidTr="00B631CF">
        <w:tblPrEx>
          <w:tblCellMar>
            <w:bottom w:w="0" w:type="dxa"/>
          </w:tblCellMar>
        </w:tblPrEx>
        <w:tc>
          <w:tcPr>
            <w:tcW w:w="2365" w:type="pct"/>
          </w:tcPr>
          <w:p w:rsidR="00544C43" w:rsidRPr="001E2C13" w:rsidRDefault="00544C43" w:rsidP="00544C43">
            <w:pPr>
              <w:jc w:val="both"/>
              <w:rPr>
                <w:sz w:val="20"/>
                <w:szCs w:val="20"/>
              </w:rPr>
            </w:pPr>
            <w:r w:rsidRPr="001E2C13">
              <w:rPr>
                <w:sz w:val="20"/>
                <w:szCs w:val="20"/>
              </w:rPr>
              <w:t>July 12, 2016</w:t>
            </w:r>
          </w:p>
          <w:p w:rsidR="00544C43" w:rsidRPr="001E2C13" w:rsidRDefault="00544C43" w:rsidP="00544C43">
            <w:pPr>
              <w:jc w:val="both"/>
              <w:rPr>
                <w:sz w:val="20"/>
                <w:szCs w:val="20"/>
              </w:rPr>
            </w:pPr>
            <w:r w:rsidRPr="001E2C13">
              <w:rPr>
                <w:sz w:val="20"/>
                <w:szCs w:val="20"/>
              </w:rPr>
              <w:t>Court of Appeal for Saskatchewan</w:t>
            </w:r>
          </w:p>
          <w:p w:rsidR="00544C43" w:rsidRPr="001E2C13" w:rsidRDefault="00544C43" w:rsidP="00544C43">
            <w:pPr>
              <w:jc w:val="both"/>
              <w:rPr>
                <w:sz w:val="20"/>
                <w:szCs w:val="20"/>
              </w:rPr>
            </w:pPr>
            <w:r w:rsidRPr="001E2C13">
              <w:rPr>
                <w:sz w:val="20"/>
                <w:szCs w:val="20"/>
              </w:rPr>
              <w:t>(Herauf J.A.)</w:t>
            </w:r>
          </w:p>
          <w:p w:rsidR="00544C43" w:rsidRPr="001E2C13" w:rsidRDefault="00544C43" w:rsidP="00544C43">
            <w:pPr>
              <w:jc w:val="both"/>
              <w:rPr>
                <w:sz w:val="20"/>
                <w:szCs w:val="20"/>
              </w:rPr>
            </w:pPr>
          </w:p>
        </w:tc>
        <w:tc>
          <w:tcPr>
            <w:tcW w:w="269" w:type="pct"/>
          </w:tcPr>
          <w:p w:rsidR="00544C43" w:rsidRPr="001E2C13" w:rsidRDefault="00544C43" w:rsidP="00544C43">
            <w:pPr>
              <w:jc w:val="both"/>
              <w:rPr>
                <w:sz w:val="20"/>
                <w:szCs w:val="20"/>
              </w:rPr>
            </w:pPr>
          </w:p>
        </w:tc>
        <w:tc>
          <w:tcPr>
            <w:tcW w:w="2365" w:type="pct"/>
          </w:tcPr>
          <w:p w:rsidR="00544C43" w:rsidRPr="001E2C13" w:rsidRDefault="00544C43" w:rsidP="00544C43">
            <w:pPr>
              <w:jc w:val="both"/>
              <w:rPr>
                <w:sz w:val="20"/>
                <w:szCs w:val="20"/>
              </w:rPr>
            </w:pPr>
            <w:r w:rsidRPr="001E2C13">
              <w:rPr>
                <w:sz w:val="20"/>
                <w:szCs w:val="20"/>
              </w:rPr>
              <w:t>Application to extend time to appeal conviction and sentence dismissed.</w:t>
            </w:r>
          </w:p>
          <w:p w:rsidR="00544C43" w:rsidRPr="001E2C13" w:rsidRDefault="00544C43" w:rsidP="00544C43">
            <w:pPr>
              <w:jc w:val="both"/>
              <w:rPr>
                <w:sz w:val="20"/>
                <w:szCs w:val="20"/>
              </w:rPr>
            </w:pPr>
          </w:p>
          <w:p w:rsidR="00544C43" w:rsidRPr="001E2C13" w:rsidRDefault="00544C43" w:rsidP="00544C43">
            <w:pPr>
              <w:jc w:val="both"/>
              <w:rPr>
                <w:sz w:val="20"/>
                <w:szCs w:val="20"/>
              </w:rPr>
            </w:pPr>
          </w:p>
        </w:tc>
      </w:tr>
      <w:tr w:rsidR="00544C43" w:rsidRPr="001E2C13" w:rsidTr="00B631CF">
        <w:tblPrEx>
          <w:tblCellMar>
            <w:bottom w:w="0" w:type="dxa"/>
          </w:tblCellMar>
        </w:tblPrEx>
        <w:tc>
          <w:tcPr>
            <w:tcW w:w="2365" w:type="pct"/>
          </w:tcPr>
          <w:p w:rsidR="00544C43" w:rsidRPr="001E2C13" w:rsidRDefault="00544C43" w:rsidP="00544C43">
            <w:pPr>
              <w:jc w:val="both"/>
              <w:rPr>
                <w:sz w:val="20"/>
                <w:szCs w:val="20"/>
              </w:rPr>
            </w:pPr>
            <w:r w:rsidRPr="001E2C13">
              <w:rPr>
                <w:sz w:val="20"/>
                <w:szCs w:val="20"/>
              </w:rPr>
              <w:t>September 9, 2016</w:t>
            </w:r>
          </w:p>
          <w:p w:rsidR="00544C43" w:rsidRPr="001E2C13" w:rsidRDefault="00544C43" w:rsidP="00544C43">
            <w:pPr>
              <w:jc w:val="both"/>
              <w:rPr>
                <w:sz w:val="20"/>
                <w:szCs w:val="20"/>
              </w:rPr>
            </w:pPr>
            <w:r w:rsidRPr="001E2C13">
              <w:rPr>
                <w:sz w:val="20"/>
                <w:szCs w:val="20"/>
              </w:rPr>
              <w:t>Court of Queen’s Bench of Saskatchewan</w:t>
            </w:r>
          </w:p>
          <w:p w:rsidR="00544C43" w:rsidRPr="001E2C13" w:rsidRDefault="00544C43" w:rsidP="00544C43">
            <w:pPr>
              <w:jc w:val="both"/>
              <w:rPr>
                <w:sz w:val="20"/>
                <w:szCs w:val="20"/>
              </w:rPr>
            </w:pPr>
            <w:r w:rsidRPr="001E2C13">
              <w:rPr>
                <w:sz w:val="20"/>
                <w:szCs w:val="20"/>
              </w:rPr>
              <w:t>(Schwann J.)</w:t>
            </w:r>
          </w:p>
          <w:p w:rsidR="00544C43" w:rsidRPr="001E2C13" w:rsidRDefault="00544C43" w:rsidP="00544C43">
            <w:pPr>
              <w:jc w:val="both"/>
              <w:rPr>
                <w:sz w:val="20"/>
                <w:szCs w:val="20"/>
              </w:rPr>
            </w:pPr>
          </w:p>
        </w:tc>
        <w:tc>
          <w:tcPr>
            <w:tcW w:w="269" w:type="pct"/>
          </w:tcPr>
          <w:p w:rsidR="00544C43" w:rsidRPr="001E2C13" w:rsidRDefault="00544C43" w:rsidP="00544C43">
            <w:pPr>
              <w:jc w:val="both"/>
              <w:rPr>
                <w:sz w:val="20"/>
                <w:szCs w:val="20"/>
              </w:rPr>
            </w:pPr>
          </w:p>
        </w:tc>
        <w:tc>
          <w:tcPr>
            <w:tcW w:w="2365" w:type="pct"/>
          </w:tcPr>
          <w:p w:rsidR="00544C43" w:rsidRPr="001E2C13" w:rsidRDefault="00544C43" w:rsidP="00544C43">
            <w:pPr>
              <w:jc w:val="both"/>
              <w:rPr>
                <w:sz w:val="20"/>
                <w:szCs w:val="20"/>
              </w:rPr>
            </w:pPr>
            <w:r w:rsidRPr="001E2C13">
              <w:rPr>
                <w:sz w:val="20"/>
                <w:szCs w:val="20"/>
              </w:rPr>
              <w:t>Further application to extend time to appeal conviction and sentence dismissed.</w:t>
            </w:r>
          </w:p>
        </w:tc>
      </w:tr>
      <w:tr w:rsidR="00544C43" w:rsidRPr="001E2C13" w:rsidTr="00B631CF">
        <w:tblPrEx>
          <w:tblCellMar>
            <w:bottom w:w="0" w:type="dxa"/>
          </w:tblCellMar>
        </w:tblPrEx>
        <w:tc>
          <w:tcPr>
            <w:tcW w:w="2365" w:type="pct"/>
          </w:tcPr>
          <w:p w:rsidR="00544C43" w:rsidRPr="001E2C13" w:rsidRDefault="005C54CA" w:rsidP="00544C43">
            <w:pPr>
              <w:jc w:val="both"/>
              <w:rPr>
                <w:sz w:val="20"/>
                <w:szCs w:val="20"/>
              </w:rPr>
            </w:pPr>
            <w:r>
              <w:rPr>
                <w:sz w:val="20"/>
                <w:szCs w:val="20"/>
              </w:rPr>
              <w:t>February 28</w:t>
            </w:r>
            <w:r w:rsidR="004A1BC7">
              <w:rPr>
                <w:sz w:val="20"/>
                <w:szCs w:val="20"/>
              </w:rPr>
              <w:t>, 201</w:t>
            </w:r>
            <w:r>
              <w:rPr>
                <w:sz w:val="20"/>
                <w:szCs w:val="20"/>
              </w:rPr>
              <w:t>7</w:t>
            </w:r>
          </w:p>
          <w:p w:rsidR="00544C43" w:rsidRPr="001E2C13" w:rsidRDefault="00544C43" w:rsidP="00544C43">
            <w:pPr>
              <w:jc w:val="both"/>
              <w:rPr>
                <w:sz w:val="20"/>
                <w:szCs w:val="20"/>
              </w:rPr>
            </w:pPr>
            <w:r w:rsidRPr="001E2C13">
              <w:rPr>
                <w:sz w:val="20"/>
                <w:szCs w:val="20"/>
              </w:rPr>
              <w:t>Supreme Court of Canada</w:t>
            </w:r>
          </w:p>
        </w:tc>
        <w:tc>
          <w:tcPr>
            <w:tcW w:w="269" w:type="pct"/>
          </w:tcPr>
          <w:p w:rsidR="00544C43" w:rsidRPr="001E2C13" w:rsidRDefault="00544C43" w:rsidP="00544C43">
            <w:pPr>
              <w:jc w:val="both"/>
              <w:rPr>
                <w:sz w:val="20"/>
                <w:szCs w:val="20"/>
              </w:rPr>
            </w:pPr>
          </w:p>
        </w:tc>
        <w:tc>
          <w:tcPr>
            <w:tcW w:w="2365" w:type="pct"/>
          </w:tcPr>
          <w:p w:rsidR="00544C43" w:rsidRPr="001E2C13" w:rsidRDefault="00544C43" w:rsidP="00544C43">
            <w:pPr>
              <w:jc w:val="both"/>
              <w:rPr>
                <w:sz w:val="20"/>
                <w:szCs w:val="20"/>
              </w:rPr>
            </w:pPr>
            <w:r w:rsidRPr="001E2C13">
              <w:rPr>
                <w:sz w:val="20"/>
                <w:szCs w:val="20"/>
              </w:rPr>
              <w:t>Two applications for leave to appeal filed, together with motion to join two applications for leave to appeal and with motion for extension of time to serve and file two applications for leave to appeal.</w:t>
            </w:r>
          </w:p>
        </w:tc>
      </w:tr>
    </w:tbl>
    <w:p w:rsidR="00B631CF" w:rsidRDefault="00B631CF"/>
    <w:p w:rsidR="00544C43" w:rsidRPr="001E2C13" w:rsidRDefault="005C54CA" w:rsidP="00544C43">
      <w:pPr>
        <w:jc w:val="both"/>
        <w:rPr>
          <w:sz w:val="20"/>
          <w:szCs w:val="20"/>
        </w:rPr>
      </w:pPr>
      <w:r>
        <w:rPr>
          <w:sz w:val="20"/>
          <w:szCs w:val="20"/>
        </w:rPr>
        <w:pict>
          <v:rect id="_x0000_i1048" style="width:2in;height:1pt" o:hrpct="0" o:hralign="center" o:hrstd="t" o:hrnoshade="t" o:hr="t" fillcolor="black" stroked="f"/>
        </w:pict>
      </w:r>
    </w:p>
    <w:p w:rsidR="00544C43" w:rsidRPr="001E2C13" w:rsidRDefault="00544C43" w:rsidP="00544C4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544C43" w:rsidRPr="001E2C13" w:rsidTr="00544C43">
        <w:tc>
          <w:tcPr>
            <w:tcW w:w="542" w:type="pct"/>
          </w:tcPr>
          <w:p w:rsidR="00E0572B" w:rsidRDefault="00544C43" w:rsidP="00544C43">
            <w:pPr>
              <w:jc w:val="both"/>
              <w:rPr>
                <w:rStyle w:val="SCCFileNumberChar"/>
                <w:sz w:val="20"/>
                <w:szCs w:val="20"/>
                <w:lang w:val="fr-CA"/>
              </w:rPr>
            </w:pPr>
            <w:r w:rsidRPr="001E2C13">
              <w:rPr>
                <w:rStyle w:val="SCCFileNumberChar"/>
                <w:sz w:val="20"/>
                <w:szCs w:val="20"/>
                <w:lang w:val="fr-CA"/>
              </w:rPr>
              <w:lastRenderedPageBreak/>
              <w:t>37507</w:t>
            </w:r>
          </w:p>
          <w:p w:rsidR="00544C43" w:rsidRPr="001E2C13" w:rsidRDefault="00E0572B" w:rsidP="00544C43">
            <w:pPr>
              <w:jc w:val="both"/>
              <w:rPr>
                <w:sz w:val="20"/>
                <w:szCs w:val="20"/>
                <w:lang w:val="fr-CA"/>
              </w:rPr>
            </w:pPr>
            <w:r>
              <w:rPr>
                <w:rStyle w:val="SCCFileNumberChar"/>
                <w:sz w:val="20"/>
                <w:szCs w:val="20"/>
                <w:lang w:val="fr-CA"/>
              </w:rPr>
              <w:t>37508</w:t>
            </w:r>
          </w:p>
        </w:tc>
        <w:tc>
          <w:tcPr>
            <w:tcW w:w="4458" w:type="pct"/>
            <w:gridSpan w:val="3"/>
          </w:tcPr>
          <w:p w:rsidR="00544C43" w:rsidRDefault="00B631CF" w:rsidP="00544C43">
            <w:pPr>
              <w:jc w:val="both"/>
              <w:rPr>
                <w:sz w:val="20"/>
                <w:szCs w:val="20"/>
                <w:lang w:val="en-US"/>
              </w:rPr>
            </w:pPr>
            <w:r w:rsidRPr="008B38E6">
              <w:rPr>
                <w:b/>
                <w:sz w:val="20"/>
                <w:szCs w:val="20"/>
                <w:lang w:val="fr-CA"/>
              </w:rPr>
              <w:t>Luc Bernard d’Abadie c. Sa Majesté la Reine – et entre - Luc Bernard d’Abadie c. Sa Majesté la Reine</w:t>
            </w:r>
            <w:r w:rsidR="00E0572B" w:rsidRPr="00B631CF">
              <w:rPr>
                <w:rFonts w:eastAsia="Calibri" w:cs="Times New Roman"/>
                <w:b/>
                <w:sz w:val="20"/>
                <w:szCs w:val="20"/>
                <w:lang w:val="fr-CA"/>
              </w:rPr>
              <w:t xml:space="preserve"> </w:t>
            </w:r>
            <w:r w:rsidR="00544C43" w:rsidRPr="00B631CF">
              <w:rPr>
                <w:sz w:val="20"/>
                <w:szCs w:val="20"/>
                <w:lang w:val="fr-CA"/>
              </w:rPr>
              <w:t>(</w:t>
            </w:r>
            <w:proofErr w:type="spellStart"/>
            <w:r w:rsidR="00544C43" w:rsidRPr="00B631CF">
              <w:rPr>
                <w:sz w:val="20"/>
                <w:szCs w:val="20"/>
                <w:lang w:val="fr-CA"/>
              </w:rPr>
              <w:t>Sask</w:t>
            </w:r>
            <w:proofErr w:type="spellEnd"/>
            <w:r w:rsidR="00544C43" w:rsidRPr="00B631CF">
              <w:rPr>
                <w:sz w:val="20"/>
                <w:szCs w:val="20"/>
                <w:lang w:val="fr-CA"/>
              </w:rPr>
              <w:t xml:space="preserve">.) </w:t>
            </w:r>
            <w:r w:rsidR="00544C43" w:rsidRPr="00E0572B">
              <w:rPr>
                <w:sz w:val="20"/>
                <w:szCs w:val="20"/>
                <w:lang w:val="en-US"/>
              </w:rPr>
              <w:t>(</w:t>
            </w:r>
            <w:proofErr w:type="spellStart"/>
            <w:r w:rsidR="00544C43" w:rsidRPr="00E0572B">
              <w:rPr>
                <w:sz w:val="20"/>
                <w:szCs w:val="20"/>
                <w:lang w:val="en-US"/>
              </w:rPr>
              <w:t>Criminelle</w:t>
            </w:r>
            <w:proofErr w:type="spellEnd"/>
            <w:r w:rsidR="00544C43" w:rsidRPr="00E0572B">
              <w:rPr>
                <w:sz w:val="20"/>
                <w:szCs w:val="20"/>
                <w:lang w:val="en-US"/>
              </w:rPr>
              <w:t xml:space="preserve">) (Sur </w:t>
            </w:r>
            <w:proofErr w:type="spellStart"/>
            <w:r w:rsidR="00544C43" w:rsidRPr="00E0572B">
              <w:rPr>
                <w:sz w:val="20"/>
                <w:szCs w:val="20"/>
                <w:lang w:val="en-US"/>
              </w:rPr>
              <w:t>autorisation</w:t>
            </w:r>
            <w:proofErr w:type="spellEnd"/>
            <w:r w:rsidR="00544C43" w:rsidRPr="00E0572B">
              <w:rPr>
                <w:sz w:val="20"/>
                <w:szCs w:val="20"/>
                <w:lang w:val="en-US"/>
              </w:rPr>
              <w:t>)</w:t>
            </w:r>
          </w:p>
          <w:p w:rsidR="00B631CF" w:rsidRPr="00E0572B" w:rsidRDefault="00B631CF" w:rsidP="00544C43">
            <w:pPr>
              <w:jc w:val="both"/>
              <w:rPr>
                <w:sz w:val="20"/>
                <w:szCs w:val="20"/>
                <w:lang w:val="en-US"/>
              </w:rPr>
            </w:pPr>
          </w:p>
        </w:tc>
      </w:tr>
      <w:tr w:rsidR="009D10B0" w:rsidRPr="001E2C13" w:rsidTr="00544C43">
        <w:tc>
          <w:tcPr>
            <w:tcW w:w="542" w:type="pct"/>
          </w:tcPr>
          <w:p w:rsidR="009D10B0" w:rsidRPr="001E2C13" w:rsidRDefault="009D10B0" w:rsidP="00544C43">
            <w:pPr>
              <w:jc w:val="both"/>
              <w:rPr>
                <w:rStyle w:val="SCCFileNumberChar"/>
                <w:sz w:val="20"/>
                <w:szCs w:val="20"/>
                <w:lang w:val="fr-CA"/>
              </w:rPr>
            </w:pPr>
            <w:r>
              <w:rPr>
                <w:rStyle w:val="SCCFileNumberChar"/>
                <w:sz w:val="20"/>
                <w:szCs w:val="20"/>
                <w:lang w:val="fr-CA"/>
              </w:rPr>
              <w:t>Coram :</w:t>
            </w:r>
          </w:p>
        </w:tc>
        <w:tc>
          <w:tcPr>
            <w:tcW w:w="4458" w:type="pct"/>
            <w:gridSpan w:val="3"/>
          </w:tcPr>
          <w:p w:rsidR="009D10B0" w:rsidRDefault="00E0572B" w:rsidP="00544C43">
            <w:pPr>
              <w:pStyle w:val="SCCLsocParty"/>
              <w:jc w:val="both"/>
              <w:rPr>
                <w:sz w:val="20"/>
                <w:szCs w:val="20"/>
                <w:lang w:val="en-US"/>
              </w:rPr>
            </w:pPr>
            <w:proofErr w:type="spellStart"/>
            <w:r w:rsidRPr="00E0572B">
              <w:rPr>
                <w:sz w:val="20"/>
                <w:szCs w:val="20"/>
                <w:lang w:val="en-US"/>
              </w:rPr>
              <w:t>McLachlin</w:t>
            </w:r>
            <w:proofErr w:type="spellEnd"/>
            <w:r w:rsidRPr="00E0572B">
              <w:rPr>
                <w:sz w:val="20"/>
                <w:szCs w:val="20"/>
                <w:lang w:val="en-US"/>
              </w:rPr>
              <w:t xml:space="preserve"> C.J. and </w:t>
            </w:r>
            <w:proofErr w:type="spellStart"/>
            <w:r w:rsidRPr="00E0572B">
              <w:rPr>
                <w:sz w:val="20"/>
                <w:szCs w:val="20"/>
                <w:lang w:val="en-US"/>
              </w:rPr>
              <w:t>Abella</w:t>
            </w:r>
            <w:proofErr w:type="spellEnd"/>
            <w:r w:rsidRPr="00E0572B">
              <w:rPr>
                <w:sz w:val="20"/>
                <w:szCs w:val="20"/>
                <w:lang w:val="en-US"/>
              </w:rPr>
              <w:t xml:space="preserve">, </w:t>
            </w:r>
            <w:proofErr w:type="spellStart"/>
            <w:r w:rsidRPr="00E0572B">
              <w:rPr>
                <w:sz w:val="20"/>
                <w:szCs w:val="20"/>
                <w:lang w:val="en-US"/>
              </w:rPr>
              <w:t>Moldaver</w:t>
            </w:r>
            <w:proofErr w:type="spellEnd"/>
            <w:r w:rsidRPr="00E0572B">
              <w:rPr>
                <w:sz w:val="20"/>
                <w:szCs w:val="20"/>
                <w:lang w:val="en-US"/>
              </w:rPr>
              <w:t xml:space="preserve">, </w:t>
            </w:r>
            <w:proofErr w:type="spellStart"/>
            <w:r w:rsidRPr="00E0572B">
              <w:rPr>
                <w:sz w:val="20"/>
                <w:szCs w:val="20"/>
                <w:lang w:val="en-US"/>
              </w:rPr>
              <w:t>Karakatsanis</w:t>
            </w:r>
            <w:proofErr w:type="spellEnd"/>
            <w:r w:rsidRPr="00E0572B">
              <w:rPr>
                <w:sz w:val="20"/>
                <w:szCs w:val="20"/>
                <w:lang w:val="en-US"/>
              </w:rPr>
              <w:t xml:space="preserve">, Wagner, </w:t>
            </w:r>
            <w:proofErr w:type="spellStart"/>
            <w:r w:rsidRPr="00E0572B">
              <w:rPr>
                <w:sz w:val="20"/>
                <w:szCs w:val="20"/>
                <w:lang w:val="en-US"/>
              </w:rPr>
              <w:t>Gascon</w:t>
            </w:r>
            <w:proofErr w:type="spellEnd"/>
            <w:r w:rsidRPr="00E0572B">
              <w:rPr>
                <w:sz w:val="20"/>
                <w:szCs w:val="20"/>
                <w:lang w:val="en-US"/>
              </w:rPr>
              <w:t xml:space="preserve">, </w:t>
            </w:r>
            <w:proofErr w:type="spellStart"/>
            <w:r w:rsidRPr="00E0572B">
              <w:rPr>
                <w:sz w:val="20"/>
                <w:szCs w:val="20"/>
                <w:lang w:val="en-US"/>
              </w:rPr>
              <w:t>Côté</w:t>
            </w:r>
            <w:proofErr w:type="spellEnd"/>
            <w:r w:rsidRPr="00E0572B">
              <w:rPr>
                <w:sz w:val="20"/>
                <w:szCs w:val="20"/>
                <w:lang w:val="en-US"/>
              </w:rPr>
              <w:t>, Brown and Rowe JJ.</w:t>
            </w:r>
          </w:p>
          <w:p w:rsidR="00E0572B" w:rsidRPr="00E0572B" w:rsidRDefault="00E0572B" w:rsidP="00E0572B">
            <w:pPr>
              <w:rPr>
                <w:lang w:val="en-US"/>
              </w:rPr>
            </w:pPr>
          </w:p>
        </w:tc>
      </w:tr>
      <w:tr w:rsidR="009D10B0" w:rsidRPr="001E2C13" w:rsidTr="009D10B0">
        <w:tc>
          <w:tcPr>
            <w:tcW w:w="5000" w:type="pct"/>
            <w:gridSpan w:val="4"/>
          </w:tcPr>
          <w:p w:rsidR="00E0572B" w:rsidRDefault="00B631CF" w:rsidP="00E0572B">
            <w:pPr>
              <w:rPr>
                <w:sz w:val="20"/>
                <w:szCs w:val="20"/>
                <w:lang w:val="fr-CA"/>
              </w:rPr>
            </w:pPr>
            <w:r w:rsidRPr="008B38E6">
              <w:rPr>
                <w:sz w:val="20"/>
                <w:szCs w:val="20"/>
                <w:lang w:val="fr-CA"/>
              </w:rPr>
              <w:t>Les requêtes en prorogation du délai de signification et de dépôt des demandes d’autorisation d’appel dans 37507 et 37508 sont accueillies. Les requêtes pour joindre les demandes d’autorisation d’appel sont accueillies et les demandes seront jointes sous le 37507. Les demandes d’autorisation d’appel des arrêts de la Cour d’appel de la Saskatchewan, numéro CACR2814, daté du 12 juillet 2016, et numéro CACR2772, 2016 SKCA 72, daté du 8 juin 2016, sont rejetées sans dépens.</w:t>
            </w:r>
          </w:p>
          <w:p w:rsidR="00E0572B" w:rsidRPr="00E0572B" w:rsidRDefault="00E0572B" w:rsidP="004A1BC7">
            <w:pPr>
              <w:rPr>
                <w:b/>
                <w:sz w:val="20"/>
                <w:szCs w:val="20"/>
                <w:u w:val="single"/>
                <w:lang w:val="en-US"/>
              </w:rPr>
            </w:pPr>
          </w:p>
        </w:tc>
      </w:tr>
      <w:tr w:rsidR="00544C43" w:rsidRPr="004A1BC7" w:rsidTr="00544C43">
        <w:tc>
          <w:tcPr>
            <w:tcW w:w="5000" w:type="pct"/>
            <w:gridSpan w:val="4"/>
          </w:tcPr>
          <w:p w:rsidR="00544C43" w:rsidRPr="001E2C13" w:rsidRDefault="00544C43" w:rsidP="00544C43">
            <w:pPr>
              <w:jc w:val="both"/>
              <w:rPr>
                <w:sz w:val="20"/>
                <w:szCs w:val="20"/>
                <w:lang w:val="fr-CA"/>
              </w:rPr>
            </w:pPr>
            <w:r w:rsidRPr="001E2C13">
              <w:rPr>
                <w:i/>
                <w:sz w:val="20"/>
                <w:szCs w:val="20"/>
                <w:lang w:val="fr-CA"/>
              </w:rPr>
              <w:t xml:space="preserve">Charte canadienne des droits et libertés </w:t>
            </w:r>
            <w:r w:rsidRPr="001E2C13">
              <w:rPr>
                <w:sz w:val="20"/>
                <w:szCs w:val="20"/>
                <w:lang w:val="fr-CA"/>
              </w:rPr>
              <w:t xml:space="preserve">— Droit criminel — Recours extraordinaires — </w:t>
            </w:r>
            <w:r w:rsidRPr="001E2C13">
              <w:rPr>
                <w:i/>
                <w:sz w:val="20"/>
                <w:szCs w:val="20"/>
                <w:lang w:val="fr-CA"/>
              </w:rPr>
              <w:t>Habeas corpus</w:t>
            </w:r>
            <w:r w:rsidRPr="001E2C13">
              <w:rPr>
                <w:sz w:val="20"/>
                <w:szCs w:val="20"/>
                <w:lang w:val="fr-CA"/>
              </w:rPr>
              <w:t xml:space="preserve"> — L’accusé a été condamné à une peine d’emprisonnement de 18 mois après avoir plaidé coupable de possession de cannabis en vue d’en faire le trafic et de production illégale d’une substance désignée, soit deux infractions prévues dans la </w:t>
            </w:r>
            <w:r w:rsidRPr="001E2C13">
              <w:rPr>
                <w:i/>
                <w:sz w:val="20"/>
                <w:szCs w:val="20"/>
                <w:lang w:val="fr-CA"/>
              </w:rPr>
              <w:t>Loi réglementant certaines drogues et autres substances</w:t>
            </w:r>
            <w:r w:rsidRPr="001E2C13">
              <w:rPr>
                <w:sz w:val="20"/>
                <w:szCs w:val="20"/>
                <w:lang w:val="fr-CA"/>
              </w:rPr>
              <w:t>, LC 1996, ch. 19 — L’accusé n’a pas interjeté appel, mais il a sollicité un bref d’</w:t>
            </w:r>
            <w:r w:rsidRPr="001E2C13">
              <w:rPr>
                <w:i/>
                <w:sz w:val="20"/>
                <w:szCs w:val="20"/>
                <w:lang w:val="fr-CA"/>
              </w:rPr>
              <w:t>habeas corpus</w:t>
            </w:r>
            <w:r w:rsidRPr="001E2C13">
              <w:rPr>
                <w:sz w:val="20"/>
                <w:szCs w:val="20"/>
                <w:lang w:val="fr-CA"/>
              </w:rPr>
              <w:t xml:space="preserve"> —</w:t>
            </w:r>
            <w:r w:rsidRPr="001E2C13">
              <w:rPr>
                <w:i/>
                <w:sz w:val="20"/>
                <w:szCs w:val="20"/>
                <w:lang w:val="fr-CA"/>
              </w:rPr>
              <w:t xml:space="preserve"> </w:t>
            </w:r>
            <w:r w:rsidRPr="001E2C13">
              <w:rPr>
                <w:sz w:val="20"/>
                <w:szCs w:val="20"/>
                <w:lang w:val="fr-CA"/>
              </w:rPr>
              <w:t>La demande d’</w:t>
            </w:r>
            <w:r w:rsidRPr="001E2C13">
              <w:rPr>
                <w:i/>
                <w:sz w:val="20"/>
                <w:szCs w:val="20"/>
                <w:lang w:val="fr-CA"/>
              </w:rPr>
              <w:t>habeas corpus</w:t>
            </w:r>
            <w:r w:rsidRPr="001E2C13">
              <w:rPr>
                <w:sz w:val="20"/>
                <w:szCs w:val="20"/>
                <w:lang w:val="fr-CA"/>
              </w:rPr>
              <w:t xml:space="preserve"> a été rejetée — L’appel du rejet de la demande d’</w:t>
            </w:r>
            <w:r w:rsidRPr="001E2C13">
              <w:rPr>
                <w:i/>
                <w:sz w:val="20"/>
                <w:szCs w:val="20"/>
                <w:lang w:val="fr-CA"/>
              </w:rPr>
              <w:t>habeas corpus</w:t>
            </w:r>
            <w:r w:rsidRPr="001E2C13">
              <w:rPr>
                <w:sz w:val="20"/>
                <w:szCs w:val="20"/>
                <w:lang w:val="fr-CA"/>
              </w:rPr>
              <w:t xml:space="preserve"> interjeté par l’accusé a été rejeté — La demande de l’accusé en prorogation du délai d’appel de la déclaration de culpabilité et de la peine a été rejetée aussi.</w:t>
            </w:r>
          </w:p>
        </w:tc>
      </w:tr>
      <w:tr w:rsidR="00544C43" w:rsidRPr="004A1BC7" w:rsidTr="00544C43">
        <w:tc>
          <w:tcPr>
            <w:tcW w:w="5000" w:type="pct"/>
            <w:gridSpan w:val="4"/>
          </w:tcPr>
          <w:p w:rsidR="00544C43" w:rsidRPr="001E2C13" w:rsidRDefault="00544C43" w:rsidP="00544C43">
            <w:pPr>
              <w:jc w:val="both"/>
              <w:rPr>
                <w:sz w:val="20"/>
                <w:szCs w:val="20"/>
                <w:lang w:val="fr-CA"/>
              </w:rPr>
            </w:pPr>
          </w:p>
        </w:tc>
      </w:tr>
      <w:tr w:rsidR="00544C43" w:rsidRPr="001E2C13" w:rsidTr="00544C43">
        <w:tc>
          <w:tcPr>
            <w:tcW w:w="5000" w:type="pct"/>
            <w:gridSpan w:val="4"/>
          </w:tcPr>
          <w:p w:rsidR="00544C43" w:rsidRPr="001E2C13" w:rsidRDefault="00544C43" w:rsidP="00544C43">
            <w:pPr>
              <w:jc w:val="both"/>
              <w:rPr>
                <w:sz w:val="20"/>
                <w:szCs w:val="20"/>
                <w:lang w:val="fr-CA"/>
              </w:rPr>
            </w:pPr>
            <w:r w:rsidRPr="001E2C13">
              <w:rPr>
                <w:sz w:val="20"/>
                <w:szCs w:val="20"/>
                <w:lang w:val="fr-CA"/>
              </w:rPr>
              <w:t xml:space="preserve">Monsieur d’Abadie a été accusé de possession de cannabis en vue d’en faire le trafic, soit l’infraction prévue au par. 5(2) de la </w:t>
            </w:r>
            <w:r w:rsidRPr="001E2C13">
              <w:rPr>
                <w:i/>
                <w:sz w:val="20"/>
                <w:szCs w:val="20"/>
                <w:lang w:val="fr-CA"/>
              </w:rPr>
              <w:t>Loi réglementant certaines drogues et autres substances</w:t>
            </w:r>
            <w:r w:rsidRPr="001E2C13">
              <w:rPr>
                <w:sz w:val="20"/>
                <w:szCs w:val="20"/>
                <w:lang w:val="fr-CA"/>
              </w:rPr>
              <w:t xml:space="preserve">, LC 1996, ch. 19, et de production illégale d’une substance désignée, soit l’infraction prévue à l’art. 7. Ces infractions auraient été commises le 8 septembre 2000 ou vers cette date. Le ministère public intimé a procédé par voie de mise en accusation et, le 19 octobre 2011, M. d’Abadie a choisi de subir son procès devant un juge et un jury en Cour du Banc de la Reine. Le 5 octobre 2012, agissant seul et sans être représenté par un avocat, M. d’Abadie a acquiescé à l’incarcération sur consentement sans enquête préliminaire. Une conférence préparatoire au procès a ensuite été tenue le 28 janvier 2013 devant le juge Ball, de la Cour du Banc de la Reine. </w:t>
            </w:r>
          </w:p>
          <w:p w:rsidR="00544C43" w:rsidRPr="001E2C13" w:rsidRDefault="00544C43" w:rsidP="00544C43">
            <w:pPr>
              <w:jc w:val="both"/>
              <w:rPr>
                <w:sz w:val="20"/>
                <w:szCs w:val="20"/>
                <w:lang w:val="fr-CA"/>
              </w:rPr>
            </w:pPr>
          </w:p>
          <w:p w:rsidR="00544C43" w:rsidRPr="001E2C13" w:rsidRDefault="00544C43" w:rsidP="00544C43">
            <w:pPr>
              <w:jc w:val="both"/>
              <w:rPr>
                <w:sz w:val="20"/>
                <w:szCs w:val="20"/>
                <w:lang w:val="fr-CA"/>
              </w:rPr>
            </w:pPr>
            <w:r w:rsidRPr="001E2C13">
              <w:rPr>
                <w:sz w:val="20"/>
                <w:szCs w:val="20"/>
                <w:lang w:val="fr-CA"/>
              </w:rPr>
              <w:t>Le 24 avril 2013, M. d’Abadie a fait le nouveau choix de subir son procès en Cour provinciale et a plaidé coupable aux deux accusations. Un rapport présentenciel a été ordonné, mais la détermination de la peine n’a pas eu lieu, puisque M. d’Abadie, qui avait été libéré sous caution, n’a pas comparu, contrairement aux conditions de sa libération. Il a fini par être appréhendé en exécution d’un mandat d’arrêt décerné plus de deux ans plus tard et renvoyé sous garde. Le 20 janvier, M. d’Abadie a été condamné à une peine d’emprisonnement de 18 mois. Il aurait apparemment tenté sans succès de faire radier sa déclaration de culpabilité. Monsieur d’Abadie n’a pas interjeté appel du refus de radier sa déclaration de culpabilité ou sa peine. Il a plutôt demandé un bref d’</w:t>
            </w:r>
            <w:r w:rsidRPr="001E2C13">
              <w:rPr>
                <w:i/>
                <w:sz w:val="20"/>
                <w:szCs w:val="20"/>
                <w:lang w:val="fr-CA"/>
              </w:rPr>
              <w:t>habeas corpus</w:t>
            </w:r>
            <w:r w:rsidRPr="001E2C13">
              <w:rPr>
                <w:sz w:val="20"/>
                <w:szCs w:val="20"/>
                <w:lang w:val="fr-CA"/>
              </w:rPr>
              <w:t xml:space="preserve">. Sa demande a été rejetée par le juge Layh de la Cour du Banc de la Reine dans une décision rendue le 24 mars 2016, tout comme son appel de cette décision. Le 24 juin 2016, M. d’Abadie a ensuite déposé un avis de requête en Cour d’appel, sollicitant une prorogation du délai d’appel de sa déclaration de culpabilité et de sa peine, en application du par. 678(2) du </w:t>
            </w:r>
            <w:r w:rsidRPr="001E2C13">
              <w:rPr>
                <w:i/>
                <w:sz w:val="20"/>
                <w:szCs w:val="20"/>
                <w:lang w:val="fr-CA"/>
              </w:rPr>
              <w:t>Code criminel</w:t>
            </w:r>
            <w:r w:rsidRPr="001E2C13">
              <w:rPr>
                <w:sz w:val="20"/>
                <w:szCs w:val="20"/>
                <w:lang w:val="fr-CA"/>
              </w:rPr>
              <w:t>, LRC 1985, ch. C-46, et sollicitant une mise en liberté provisoire. Le juge Herauf, qui a instruit sa demande le 12 juillet 2016, a rejeté celle-ci. Le 2 août 2016, M. d’Abadie a déposé un avis d’appel à la Cour du Banc de la Reine, en vue de radier sa déclaration de culpabilité et d’obtenir sa libération en attendant l’appel. Cet appel a été rejeté aussi.</w:t>
            </w:r>
          </w:p>
          <w:p w:rsidR="00544C43" w:rsidRPr="001E2C13" w:rsidRDefault="00544C43" w:rsidP="00544C43">
            <w:pPr>
              <w:jc w:val="both"/>
              <w:rPr>
                <w:sz w:val="20"/>
                <w:szCs w:val="20"/>
                <w:lang w:val="fr-CA"/>
              </w:rPr>
            </w:pPr>
          </w:p>
        </w:tc>
      </w:tr>
      <w:tr w:rsidR="00544C43" w:rsidRPr="004A1BC7" w:rsidTr="00544C43">
        <w:tblPrEx>
          <w:tblCellMar>
            <w:bottom w:w="0" w:type="dxa"/>
          </w:tblCellMar>
        </w:tblPrEx>
        <w:tc>
          <w:tcPr>
            <w:tcW w:w="2390" w:type="pct"/>
            <w:gridSpan w:val="2"/>
          </w:tcPr>
          <w:p w:rsidR="00544C43" w:rsidRPr="001E2C13" w:rsidRDefault="00544C43" w:rsidP="00544C43">
            <w:pPr>
              <w:jc w:val="both"/>
              <w:rPr>
                <w:sz w:val="20"/>
                <w:szCs w:val="20"/>
                <w:lang w:val="fr-CA"/>
              </w:rPr>
            </w:pPr>
            <w:r w:rsidRPr="001E2C13">
              <w:rPr>
                <w:sz w:val="20"/>
                <w:szCs w:val="20"/>
                <w:lang w:val="fr-CA"/>
              </w:rPr>
              <w:t>24 mars 2016</w:t>
            </w:r>
          </w:p>
          <w:p w:rsidR="00544C43" w:rsidRPr="001E2C13" w:rsidRDefault="00544C43" w:rsidP="00544C43">
            <w:pPr>
              <w:jc w:val="both"/>
              <w:rPr>
                <w:sz w:val="20"/>
                <w:szCs w:val="20"/>
                <w:lang w:val="fr-CA"/>
              </w:rPr>
            </w:pPr>
            <w:r w:rsidRPr="001E2C13">
              <w:rPr>
                <w:sz w:val="20"/>
                <w:szCs w:val="20"/>
                <w:lang w:val="fr-CA"/>
              </w:rPr>
              <w:t>Cour du Banc de la Reine de la Saskatchewan</w:t>
            </w:r>
          </w:p>
          <w:p w:rsidR="00544C43" w:rsidRPr="001E2C13" w:rsidRDefault="00544C43" w:rsidP="00544C43">
            <w:pPr>
              <w:jc w:val="both"/>
              <w:rPr>
                <w:sz w:val="20"/>
                <w:szCs w:val="20"/>
                <w:lang w:val="fr-CA"/>
              </w:rPr>
            </w:pPr>
            <w:r w:rsidRPr="001E2C13">
              <w:rPr>
                <w:sz w:val="20"/>
                <w:szCs w:val="20"/>
                <w:lang w:val="fr-CA"/>
              </w:rPr>
              <w:t>(Juge Layh)</w:t>
            </w:r>
          </w:p>
          <w:p w:rsidR="00544C43" w:rsidRPr="001E2C13" w:rsidRDefault="005C54CA" w:rsidP="00544C43">
            <w:pPr>
              <w:jc w:val="both"/>
              <w:rPr>
                <w:sz w:val="20"/>
                <w:szCs w:val="20"/>
                <w:lang w:val="fr-CA"/>
              </w:rPr>
            </w:pPr>
            <w:hyperlink r:id="rId32" w:history="1">
              <w:r w:rsidR="00544C43" w:rsidRPr="001E2C13">
                <w:rPr>
                  <w:rStyle w:val="Hyperlink"/>
                  <w:sz w:val="20"/>
                  <w:szCs w:val="20"/>
                  <w:lang w:val="fr-CA"/>
                </w:rPr>
                <w:t>2016 SKQB 101</w:t>
              </w:r>
            </w:hyperlink>
          </w:p>
          <w:p w:rsidR="00544C43" w:rsidRPr="001E2C13" w:rsidRDefault="00544C43" w:rsidP="00544C43">
            <w:pPr>
              <w:jc w:val="both"/>
              <w:rPr>
                <w:sz w:val="20"/>
                <w:szCs w:val="20"/>
                <w:lang w:val="fr-CA"/>
              </w:rPr>
            </w:pPr>
          </w:p>
        </w:tc>
        <w:tc>
          <w:tcPr>
            <w:tcW w:w="270" w:type="pct"/>
          </w:tcPr>
          <w:p w:rsidR="00544C43" w:rsidRPr="001E2C13" w:rsidRDefault="00544C43" w:rsidP="00544C43">
            <w:pPr>
              <w:jc w:val="both"/>
              <w:rPr>
                <w:sz w:val="20"/>
                <w:szCs w:val="20"/>
                <w:lang w:val="fr-CA"/>
              </w:rPr>
            </w:pPr>
          </w:p>
        </w:tc>
        <w:tc>
          <w:tcPr>
            <w:tcW w:w="2340" w:type="pct"/>
          </w:tcPr>
          <w:p w:rsidR="00544C43" w:rsidRPr="001E2C13" w:rsidRDefault="00544C43" w:rsidP="00544C43">
            <w:pPr>
              <w:ind w:right="180"/>
              <w:jc w:val="both"/>
              <w:rPr>
                <w:sz w:val="20"/>
                <w:szCs w:val="20"/>
                <w:lang w:val="fr-CA"/>
              </w:rPr>
            </w:pPr>
            <w:r w:rsidRPr="001E2C13">
              <w:rPr>
                <w:sz w:val="20"/>
                <w:szCs w:val="20"/>
                <w:lang w:val="fr-CA"/>
              </w:rPr>
              <w:t>Rejet de la demande d’</w:t>
            </w:r>
            <w:r w:rsidRPr="001E2C13">
              <w:rPr>
                <w:i/>
                <w:sz w:val="20"/>
                <w:szCs w:val="20"/>
                <w:lang w:val="fr-CA"/>
              </w:rPr>
              <w:t>habeas corpus</w:t>
            </w:r>
            <w:r w:rsidRPr="001E2C13">
              <w:rPr>
                <w:sz w:val="20"/>
                <w:szCs w:val="20"/>
                <w:lang w:val="fr-CA"/>
              </w:rPr>
              <w:t>.</w:t>
            </w:r>
          </w:p>
          <w:p w:rsidR="00544C43" w:rsidRPr="001E2C13" w:rsidRDefault="00544C43" w:rsidP="00544C43">
            <w:pPr>
              <w:jc w:val="both"/>
              <w:rPr>
                <w:sz w:val="20"/>
                <w:szCs w:val="20"/>
                <w:lang w:val="fr-CA"/>
              </w:rPr>
            </w:pPr>
          </w:p>
        </w:tc>
      </w:tr>
      <w:tr w:rsidR="00544C43" w:rsidRPr="004A1BC7" w:rsidTr="00544C43">
        <w:tblPrEx>
          <w:tblCellMar>
            <w:bottom w:w="0" w:type="dxa"/>
          </w:tblCellMar>
        </w:tblPrEx>
        <w:tc>
          <w:tcPr>
            <w:tcW w:w="2390" w:type="pct"/>
            <w:gridSpan w:val="2"/>
          </w:tcPr>
          <w:p w:rsidR="00544C43" w:rsidRPr="001E2C13" w:rsidRDefault="00544C43" w:rsidP="00544C43">
            <w:pPr>
              <w:jc w:val="both"/>
              <w:rPr>
                <w:sz w:val="20"/>
                <w:szCs w:val="20"/>
                <w:lang w:val="fr-CA"/>
              </w:rPr>
            </w:pPr>
            <w:r w:rsidRPr="001E2C13">
              <w:rPr>
                <w:sz w:val="20"/>
                <w:szCs w:val="20"/>
                <w:lang w:val="fr-CA"/>
              </w:rPr>
              <w:t>8 juin 2016</w:t>
            </w:r>
          </w:p>
          <w:p w:rsidR="00544C43" w:rsidRPr="001E2C13" w:rsidRDefault="00544C43" w:rsidP="00544C43">
            <w:pPr>
              <w:jc w:val="both"/>
              <w:rPr>
                <w:sz w:val="20"/>
                <w:szCs w:val="20"/>
                <w:lang w:val="fr-CA"/>
              </w:rPr>
            </w:pPr>
            <w:r w:rsidRPr="001E2C13">
              <w:rPr>
                <w:sz w:val="20"/>
                <w:szCs w:val="20"/>
                <w:lang w:val="fr-CA"/>
              </w:rPr>
              <w:t>Cour d’appel de la Saskatchewan</w:t>
            </w:r>
          </w:p>
          <w:p w:rsidR="00544C43" w:rsidRPr="001E2C13" w:rsidRDefault="00544C43" w:rsidP="00544C43">
            <w:pPr>
              <w:jc w:val="both"/>
              <w:rPr>
                <w:sz w:val="20"/>
                <w:szCs w:val="20"/>
                <w:lang w:val="fr-CA"/>
              </w:rPr>
            </w:pPr>
            <w:r w:rsidRPr="001E2C13">
              <w:rPr>
                <w:sz w:val="20"/>
                <w:szCs w:val="20"/>
                <w:lang w:val="fr-CA"/>
              </w:rPr>
              <w:t>(Juges Ottenbreit, Caldwell et Ryan-Froslie)</w:t>
            </w:r>
          </w:p>
          <w:p w:rsidR="00544C43" w:rsidRPr="001E2C13" w:rsidRDefault="00C56F20" w:rsidP="00544C43">
            <w:pPr>
              <w:jc w:val="both"/>
              <w:rPr>
                <w:sz w:val="20"/>
                <w:szCs w:val="20"/>
                <w:lang w:val="fr-CA"/>
              </w:rPr>
            </w:pPr>
            <w:hyperlink r:id="rId33" w:history="1">
              <w:r w:rsidR="00544C43" w:rsidRPr="001E2C13">
                <w:rPr>
                  <w:rStyle w:val="Hyperlink"/>
                  <w:sz w:val="20"/>
                  <w:szCs w:val="20"/>
                  <w:lang w:val="fr-CA"/>
                </w:rPr>
                <w:t>2016 SKCA 72</w:t>
              </w:r>
            </w:hyperlink>
          </w:p>
          <w:p w:rsidR="00544C43" w:rsidRPr="001E2C13" w:rsidRDefault="00544C43" w:rsidP="00544C43">
            <w:pPr>
              <w:jc w:val="both"/>
              <w:rPr>
                <w:sz w:val="20"/>
                <w:szCs w:val="20"/>
                <w:lang w:val="fr-CA"/>
              </w:rPr>
            </w:pPr>
          </w:p>
        </w:tc>
        <w:tc>
          <w:tcPr>
            <w:tcW w:w="270" w:type="pct"/>
          </w:tcPr>
          <w:p w:rsidR="00544C43" w:rsidRPr="001E2C13" w:rsidRDefault="00544C43" w:rsidP="00544C43">
            <w:pPr>
              <w:jc w:val="both"/>
              <w:rPr>
                <w:sz w:val="20"/>
                <w:szCs w:val="20"/>
                <w:lang w:val="fr-CA"/>
              </w:rPr>
            </w:pPr>
          </w:p>
        </w:tc>
        <w:tc>
          <w:tcPr>
            <w:tcW w:w="2340" w:type="pct"/>
          </w:tcPr>
          <w:p w:rsidR="00544C43" w:rsidRPr="001E2C13" w:rsidRDefault="00544C43" w:rsidP="00544C43">
            <w:pPr>
              <w:jc w:val="both"/>
              <w:rPr>
                <w:sz w:val="20"/>
                <w:szCs w:val="20"/>
                <w:lang w:val="fr-CA"/>
              </w:rPr>
            </w:pPr>
            <w:r w:rsidRPr="001E2C13">
              <w:rPr>
                <w:sz w:val="20"/>
                <w:szCs w:val="20"/>
                <w:lang w:val="fr-CA"/>
              </w:rPr>
              <w:t>Rejet de l’appel du rejet de la demande d’</w:t>
            </w:r>
            <w:r w:rsidRPr="001E2C13">
              <w:rPr>
                <w:i/>
                <w:sz w:val="20"/>
                <w:szCs w:val="20"/>
                <w:lang w:val="fr-CA"/>
              </w:rPr>
              <w:t>habeas corpus</w:t>
            </w:r>
            <w:r w:rsidRPr="001E2C13">
              <w:rPr>
                <w:sz w:val="20"/>
                <w:szCs w:val="20"/>
                <w:lang w:val="fr-CA"/>
              </w:rPr>
              <w:t>.</w:t>
            </w:r>
          </w:p>
          <w:p w:rsidR="00544C43" w:rsidRPr="001E2C13" w:rsidRDefault="00544C43" w:rsidP="00544C43">
            <w:pPr>
              <w:ind w:right="180"/>
              <w:jc w:val="both"/>
              <w:rPr>
                <w:sz w:val="20"/>
                <w:szCs w:val="20"/>
                <w:lang w:val="fr-CA"/>
              </w:rPr>
            </w:pPr>
          </w:p>
        </w:tc>
      </w:tr>
      <w:tr w:rsidR="00544C43" w:rsidRPr="004A1BC7" w:rsidTr="00544C43">
        <w:tblPrEx>
          <w:tblCellMar>
            <w:bottom w:w="0" w:type="dxa"/>
          </w:tblCellMar>
        </w:tblPrEx>
        <w:tc>
          <w:tcPr>
            <w:tcW w:w="2390" w:type="pct"/>
            <w:gridSpan w:val="2"/>
          </w:tcPr>
          <w:p w:rsidR="00544C43" w:rsidRPr="001E2C13" w:rsidRDefault="00544C43" w:rsidP="00544C43">
            <w:pPr>
              <w:jc w:val="both"/>
              <w:rPr>
                <w:sz w:val="20"/>
                <w:szCs w:val="20"/>
                <w:lang w:val="fr-CA"/>
              </w:rPr>
            </w:pPr>
            <w:r w:rsidRPr="001E2C13">
              <w:rPr>
                <w:sz w:val="20"/>
                <w:szCs w:val="20"/>
                <w:lang w:val="fr-CA"/>
              </w:rPr>
              <w:lastRenderedPageBreak/>
              <w:t>12 juillet 2016</w:t>
            </w:r>
          </w:p>
          <w:p w:rsidR="00544C43" w:rsidRPr="001E2C13" w:rsidRDefault="00544C43" w:rsidP="00544C43">
            <w:pPr>
              <w:jc w:val="both"/>
              <w:rPr>
                <w:sz w:val="20"/>
                <w:szCs w:val="20"/>
                <w:lang w:val="fr-CA"/>
              </w:rPr>
            </w:pPr>
            <w:r w:rsidRPr="001E2C13">
              <w:rPr>
                <w:sz w:val="20"/>
                <w:szCs w:val="20"/>
                <w:lang w:val="fr-CA"/>
              </w:rPr>
              <w:t>Cour d’appel de la Saskatchewan</w:t>
            </w:r>
          </w:p>
          <w:p w:rsidR="00544C43" w:rsidRPr="001E2C13" w:rsidRDefault="00544C43" w:rsidP="00544C43">
            <w:pPr>
              <w:jc w:val="both"/>
              <w:rPr>
                <w:sz w:val="20"/>
                <w:szCs w:val="20"/>
                <w:lang w:val="fr-CA"/>
              </w:rPr>
            </w:pPr>
            <w:r w:rsidRPr="001E2C13">
              <w:rPr>
                <w:sz w:val="20"/>
                <w:szCs w:val="20"/>
                <w:lang w:val="fr-CA"/>
              </w:rPr>
              <w:t>(Juge Herauf)</w:t>
            </w:r>
          </w:p>
          <w:p w:rsidR="00544C43" w:rsidRPr="001E2C13" w:rsidRDefault="00544C43" w:rsidP="00544C43">
            <w:pPr>
              <w:jc w:val="both"/>
              <w:rPr>
                <w:sz w:val="20"/>
                <w:szCs w:val="20"/>
                <w:lang w:val="fr-CA"/>
              </w:rPr>
            </w:pPr>
          </w:p>
        </w:tc>
        <w:tc>
          <w:tcPr>
            <w:tcW w:w="270" w:type="pct"/>
          </w:tcPr>
          <w:p w:rsidR="00544C43" w:rsidRPr="001E2C13" w:rsidRDefault="00544C43" w:rsidP="00544C43">
            <w:pPr>
              <w:jc w:val="both"/>
              <w:rPr>
                <w:sz w:val="20"/>
                <w:szCs w:val="20"/>
                <w:lang w:val="fr-CA"/>
              </w:rPr>
            </w:pPr>
          </w:p>
        </w:tc>
        <w:tc>
          <w:tcPr>
            <w:tcW w:w="2340" w:type="pct"/>
          </w:tcPr>
          <w:p w:rsidR="00544C43" w:rsidRPr="001E2C13" w:rsidRDefault="00544C43" w:rsidP="00544C43">
            <w:pPr>
              <w:jc w:val="both"/>
              <w:rPr>
                <w:sz w:val="20"/>
                <w:szCs w:val="20"/>
                <w:lang w:val="fr-CA"/>
              </w:rPr>
            </w:pPr>
            <w:r w:rsidRPr="001E2C13">
              <w:rPr>
                <w:sz w:val="20"/>
                <w:szCs w:val="20"/>
                <w:lang w:val="fr-CA"/>
              </w:rPr>
              <w:t>Rejet de la demande de prorogation du délai d’appel de la déclaration de culpabilité et de la peine.</w:t>
            </w:r>
          </w:p>
          <w:p w:rsidR="00544C43" w:rsidRPr="001E2C13" w:rsidRDefault="00544C43" w:rsidP="00544C43">
            <w:pPr>
              <w:ind w:right="180"/>
              <w:jc w:val="both"/>
              <w:rPr>
                <w:sz w:val="20"/>
                <w:szCs w:val="20"/>
                <w:lang w:val="fr-CA"/>
              </w:rPr>
            </w:pPr>
          </w:p>
        </w:tc>
      </w:tr>
      <w:tr w:rsidR="00544C43" w:rsidRPr="004A1BC7" w:rsidTr="00544C43">
        <w:tblPrEx>
          <w:tblCellMar>
            <w:bottom w:w="0" w:type="dxa"/>
          </w:tblCellMar>
        </w:tblPrEx>
        <w:tc>
          <w:tcPr>
            <w:tcW w:w="2390" w:type="pct"/>
            <w:gridSpan w:val="2"/>
          </w:tcPr>
          <w:p w:rsidR="00544C43" w:rsidRPr="001E2C13" w:rsidRDefault="00544C43" w:rsidP="00544C43">
            <w:pPr>
              <w:jc w:val="both"/>
              <w:rPr>
                <w:sz w:val="20"/>
                <w:szCs w:val="20"/>
                <w:lang w:val="fr-CA"/>
              </w:rPr>
            </w:pPr>
            <w:r w:rsidRPr="001E2C13">
              <w:rPr>
                <w:sz w:val="20"/>
                <w:szCs w:val="20"/>
                <w:lang w:val="fr-CA"/>
              </w:rPr>
              <w:t>9 septembre 2016</w:t>
            </w:r>
          </w:p>
          <w:p w:rsidR="00544C43" w:rsidRPr="001E2C13" w:rsidRDefault="00544C43" w:rsidP="00544C43">
            <w:pPr>
              <w:jc w:val="both"/>
              <w:rPr>
                <w:sz w:val="20"/>
                <w:szCs w:val="20"/>
                <w:lang w:val="fr-CA"/>
              </w:rPr>
            </w:pPr>
            <w:r w:rsidRPr="001E2C13">
              <w:rPr>
                <w:sz w:val="20"/>
                <w:szCs w:val="20"/>
                <w:lang w:val="fr-CA"/>
              </w:rPr>
              <w:t>Cour du Banc de la Reine de la Saskatchewan</w:t>
            </w:r>
          </w:p>
          <w:p w:rsidR="00544C43" w:rsidRPr="001E2C13" w:rsidRDefault="00544C43" w:rsidP="00544C43">
            <w:pPr>
              <w:jc w:val="both"/>
              <w:rPr>
                <w:sz w:val="20"/>
                <w:szCs w:val="20"/>
                <w:lang w:val="fr-CA"/>
              </w:rPr>
            </w:pPr>
            <w:r w:rsidRPr="001E2C13">
              <w:rPr>
                <w:sz w:val="20"/>
                <w:szCs w:val="20"/>
                <w:lang w:val="fr-CA"/>
              </w:rPr>
              <w:t>(Juge Schwann)</w:t>
            </w:r>
          </w:p>
          <w:p w:rsidR="00544C43" w:rsidRPr="001E2C13" w:rsidRDefault="00544C43" w:rsidP="00544C43">
            <w:pPr>
              <w:jc w:val="both"/>
              <w:rPr>
                <w:sz w:val="20"/>
                <w:szCs w:val="20"/>
                <w:lang w:val="fr-CA"/>
              </w:rPr>
            </w:pPr>
          </w:p>
        </w:tc>
        <w:tc>
          <w:tcPr>
            <w:tcW w:w="270" w:type="pct"/>
          </w:tcPr>
          <w:p w:rsidR="00544C43" w:rsidRPr="001E2C13" w:rsidRDefault="00544C43" w:rsidP="00544C43">
            <w:pPr>
              <w:jc w:val="both"/>
              <w:rPr>
                <w:sz w:val="20"/>
                <w:szCs w:val="20"/>
                <w:lang w:val="fr-CA"/>
              </w:rPr>
            </w:pPr>
          </w:p>
        </w:tc>
        <w:tc>
          <w:tcPr>
            <w:tcW w:w="2340" w:type="pct"/>
          </w:tcPr>
          <w:p w:rsidR="00544C43" w:rsidRPr="001E2C13" w:rsidRDefault="00544C43" w:rsidP="00544C43">
            <w:pPr>
              <w:jc w:val="both"/>
              <w:rPr>
                <w:sz w:val="20"/>
                <w:szCs w:val="20"/>
                <w:lang w:val="fr-CA"/>
              </w:rPr>
            </w:pPr>
            <w:r w:rsidRPr="001E2C13">
              <w:rPr>
                <w:sz w:val="20"/>
                <w:szCs w:val="20"/>
                <w:lang w:val="fr-CA"/>
              </w:rPr>
              <w:t>Rejet de la deuxième demande de prorogation du délai d’appel de la déclaration de culpabilité et de la peine.</w:t>
            </w:r>
          </w:p>
        </w:tc>
      </w:tr>
      <w:tr w:rsidR="00544C43" w:rsidRPr="004A1BC7" w:rsidTr="00544C43">
        <w:tblPrEx>
          <w:tblCellMar>
            <w:bottom w:w="0" w:type="dxa"/>
          </w:tblCellMar>
        </w:tblPrEx>
        <w:tc>
          <w:tcPr>
            <w:tcW w:w="2390" w:type="pct"/>
            <w:gridSpan w:val="2"/>
          </w:tcPr>
          <w:p w:rsidR="00544C43" w:rsidRPr="001E2C13" w:rsidRDefault="005C54CA" w:rsidP="00544C43">
            <w:pPr>
              <w:jc w:val="both"/>
              <w:rPr>
                <w:sz w:val="20"/>
                <w:szCs w:val="20"/>
                <w:lang w:val="fr-CA"/>
              </w:rPr>
            </w:pPr>
            <w:r>
              <w:rPr>
                <w:sz w:val="20"/>
                <w:szCs w:val="20"/>
                <w:lang w:val="fr-CA"/>
              </w:rPr>
              <w:t>28 février 2017</w:t>
            </w:r>
            <w:bookmarkStart w:id="2" w:name="_GoBack"/>
            <w:bookmarkEnd w:id="2"/>
          </w:p>
          <w:p w:rsidR="00544C43" w:rsidRPr="001E2C13" w:rsidRDefault="00544C43" w:rsidP="00544C43">
            <w:pPr>
              <w:jc w:val="both"/>
              <w:rPr>
                <w:sz w:val="20"/>
                <w:szCs w:val="20"/>
                <w:lang w:val="fr-CA"/>
              </w:rPr>
            </w:pPr>
            <w:r w:rsidRPr="001E2C13">
              <w:rPr>
                <w:sz w:val="20"/>
                <w:szCs w:val="20"/>
                <w:lang w:val="fr-CA"/>
              </w:rPr>
              <w:t>Cour suprême du Canada</w:t>
            </w:r>
          </w:p>
        </w:tc>
        <w:tc>
          <w:tcPr>
            <w:tcW w:w="270" w:type="pct"/>
          </w:tcPr>
          <w:p w:rsidR="00544C43" w:rsidRPr="001E2C13" w:rsidRDefault="00544C43" w:rsidP="00544C43">
            <w:pPr>
              <w:jc w:val="both"/>
              <w:rPr>
                <w:sz w:val="20"/>
                <w:szCs w:val="20"/>
                <w:lang w:val="fr-CA"/>
              </w:rPr>
            </w:pPr>
          </w:p>
        </w:tc>
        <w:tc>
          <w:tcPr>
            <w:tcW w:w="2340" w:type="pct"/>
          </w:tcPr>
          <w:p w:rsidR="00544C43" w:rsidRDefault="00544C43" w:rsidP="00544C43">
            <w:pPr>
              <w:jc w:val="both"/>
              <w:rPr>
                <w:sz w:val="20"/>
                <w:szCs w:val="20"/>
                <w:lang w:val="fr-CA"/>
              </w:rPr>
            </w:pPr>
            <w:r w:rsidRPr="001E2C13">
              <w:rPr>
                <w:sz w:val="20"/>
                <w:szCs w:val="20"/>
                <w:lang w:val="fr-CA"/>
              </w:rPr>
              <w:t>Dépôt des deux demandes d’autorisation d’appel et de la requête en réunion des deux demandes d’autorisation d’appel et de la requête en prorogation du délai de signification et de dépôt des demandes d’autorisation d’appel.</w:t>
            </w:r>
          </w:p>
          <w:p w:rsidR="00B631CF" w:rsidRPr="001E2C13" w:rsidRDefault="00B631CF" w:rsidP="00544C43">
            <w:pPr>
              <w:jc w:val="both"/>
              <w:rPr>
                <w:sz w:val="20"/>
                <w:szCs w:val="20"/>
                <w:lang w:val="fr-CA"/>
              </w:rPr>
            </w:pPr>
          </w:p>
        </w:tc>
      </w:tr>
    </w:tbl>
    <w:p w:rsidR="00544C43" w:rsidRPr="001E2C13" w:rsidRDefault="005C54CA" w:rsidP="00544C43">
      <w:pPr>
        <w:jc w:val="both"/>
        <w:rPr>
          <w:sz w:val="20"/>
          <w:szCs w:val="20"/>
          <w:lang w:val="fr-CA"/>
        </w:rPr>
      </w:pPr>
      <w:r>
        <w:rPr>
          <w:sz w:val="20"/>
          <w:szCs w:val="20"/>
        </w:rPr>
        <w:pict>
          <v:rect id="_x0000_i1049" style="width:2in;height:1pt" o:hrpct="0" o:hralign="center" o:hrstd="t" o:hrnoshade="t" o:hr="t" fillcolor="black" stroked="f"/>
        </w:pict>
      </w:r>
    </w:p>
    <w:p w:rsidR="00544C43" w:rsidRPr="001E2C13" w:rsidRDefault="00544C43" w:rsidP="00544C43">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C43" w:rsidRPr="001E2C13" w:rsidTr="00544C43">
        <w:tc>
          <w:tcPr>
            <w:tcW w:w="543" w:type="pct"/>
          </w:tcPr>
          <w:p w:rsidR="00544C43" w:rsidRPr="001E2C13" w:rsidRDefault="00544C43" w:rsidP="00544C43">
            <w:pPr>
              <w:jc w:val="both"/>
              <w:rPr>
                <w:sz w:val="20"/>
                <w:szCs w:val="20"/>
              </w:rPr>
            </w:pPr>
            <w:r w:rsidRPr="001E2C13">
              <w:rPr>
                <w:rStyle w:val="SCCFileNumberChar"/>
                <w:sz w:val="20"/>
                <w:szCs w:val="20"/>
              </w:rPr>
              <w:t>37586</w:t>
            </w:r>
          </w:p>
        </w:tc>
        <w:tc>
          <w:tcPr>
            <w:tcW w:w="4457" w:type="pct"/>
            <w:gridSpan w:val="3"/>
          </w:tcPr>
          <w:p w:rsidR="00544C43" w:rsidRPr="001E2C13" w:rsidRDefault="00544C43" w:rsidP="00544C43">
            <w:pPr>
              <w:pStyle w:val="SCCLsocParty"/>
              <w:jc w:val="both"/>
              <w:rPr>
                <w:b/>
                <w:sz w:val="20"/>
                <w:szCs w:val="20"/>
                <w:lang w:val="en-US"/>
              </w:rPr>
            </w:pPr>
            <w:r w:rsidRPr="001E2C13">
              <w:rPr>
                <w:b/>
                <w:sz w:val="20"/>
                <w:szCs w:val="20"/>
                <w:lang w:val="en-US"/>
              </w:rPr>
              <w:t>William Watters and 2176693 Ontario Ltd. v. Cora Franchise Group Inc.</w:t>
            </w:r>
          </w:p>
          <w:p w:rsidR="00544C43" w:rsidRPr="001E2C13" w:rsidRDefault="00544C43" w:rsidP="00544C43">
            <w:pPr>
              <w:jc w:val="both"/>
              <w:rPr>
                <w:sz w:val="20"/>
                <w:szCs w:val="20"/>
              </w:rPr>
            </w:pPr>
            <w:r w:rsidRPr="001E2C13">
              <w:rPr>
                <w:sz w:val="20"/>
                <w:szCs w:val="20"/>
              </w:rPr>
              <w:t>(Ont.) (Civil) (By Leave)</w:t>
            </w:r>
          </w:p>
        </w:tc>
      </w:tr>
      <w:tr w:rsidR="009D10B0" w:rsidRPr="001E2C13" w:rsidTr="00544C43">
        <w:tc>
          <w:tcPr>
            <w:tcW w:w="543" w:type="pct"/>
          </w:tcPr>
          <w:p w:rsidR="009D10B0" w:rsidRPr="001E2C13" w:rsidRDefault="009D10B0" w:rsidP="00544C43">
            <w:pPr>
              <w:jc w:val="both"/>
              <w:rPr>
                <w:rStyle w:val="SCCFileNumberChar"/>
                <w:sz w:val="20"/>
                <w:szCs w:val="20"/>
              </w:rPr>
            </w:pPr>
            <w:r>
              <w:rPr>
                <w:rStyle w:val="SCCFileNumberChar"/>
                <w:sz w:val="20"/>
                <w:szCs w:val="20"/>
              </w:rPr>
              <w:t xml:space="preserve">Coram: </w:t>
            </w:r>
          </w:p>
        </w:tc>
        <w:tc>
          <w:tcPr>
            <w:tcW w:w="4457" w:type="pct"/>
            <w:gridSpan w:val="3"/>
          </w:tcPr>
          <w:p w:rsidR="009D10B0" w:rsidRDefault="00663BE3" w:rsidP="00544C43">
            <w:pPr>
              <w:pStyle w:val="SCCLsocParty"/>
              <w:jc w:val="both"/>
              <w:rPr>
                <w:sz w:val="20"/>
                <w:szCs w:val="20"/>
                <w:lang w:val="en-US"/>
              </w:rPr>
            </w:pPr>
            <w:proofErr w:type="spellStart"/>
            <w:r w:rsidRPr="00663BE3">
              <w:rPr>
                <w:sz w:val="20"/>
                <w:szCs w:val="20"/>
                <w:lang w:val="en-US"/>
              </w:rPr>
              <w:t>McLachlin</w:t>
            </w:r>
            <w:proofErr w:type="spellEnd"/>
            <w:r w:rsidRPr="00663BE3">
              <w:rPr>
                <w:sz w:val="20"/>
                <w:szCs w:val="20"/>
                <w:lang w:val="en-US"/>
              </w:rPr>
              <w:t xml:space="preserve"> C.J. and </w:t>
            </w:r>
            <w:proofErr w:type="spellStart"/>
            <w:r w:rsidRPr="00663BE3">
              <w:rPr>
                <w:sz w:val="20"/>
                <w:szCs w:val="20"/>
                <w:lang w:val="en-US"/>
              </w:rPr>
              <w:t>Abella</w:t>
            </w:r>
            <w:proofErr w:type="spellEnd"/>
            <w:r w:rsidRPr="00663BE3">
              <w:rPr>
                <w:sz w:val="20"/>
                <w:szCs w:val="20"/>
                <w:lang w:val="en-US"/>
              </w:rPr>
              <w:t xml:space="preserve">, </w:t>
            </w:r>
            <w:proofErr w:type="spellStart"/>
            <w:r w:rsidRPr="00663BE3">
              <w:rPr>
                <w:sz w:val="20"/>
                <w:szCs w:val="20"/>
                <w:lang w:val="en-US"/>
              </w:rPr>
              <w:t>Moldaver</w:t>
            </w:r>
            <w:proofErr w:type="spellEnd"/>
            <w:r w:rsidRPr="00663BE3">
              <w:rPr>
                <w:sz w:val="20"/>
                <w:szCs w:val="20"/>
                <w:lang w:val="en-US"/>
              </w:rPr>
              <w:t xml:space="preserve">, </w:t>
            </w:r>
            <w:proofErr w:type="spellStart"/>
            <w:r w:rsidRPr="00663BE3">
              <w:rPr>
                <w:sz w:val="20"/>
                <w:szCs w:val="20"/>
                <w:lang w:val="en-US"/>
              </w:rPr>
              <w:t>Karakatsanis</w:t>
            </w:r>
            <w:proofErr w:type="spellEnd"/>
            <w:r w:rsidRPr="00663BE3">
              <w:rPr>
                <w:sz w:val="20"/>
                <w:szCs w:val="20"/>
                <w:lang w:val="en-US"/>
              </w:rPr>
              <w:t xml:space="preserve">, Wagner, </w:t>
            </w:r>
            <w:proofErr w:type="spellStart"/>
            <w:r w:rsidRPr="00663BE3">
              <w:rPr>
                <w:sz w:val="20"/>
                <w:szCs w:val="20"/>
                <w:lang w:val="en-US"/>
              </w:rPr>
              <w:t>Gascon</w:t>
            </w:r>
            <w:proofErr w:type="spellEnd"/>
            <w:r w:rsidRPr="00663BE3">
              <w:rPr>
                <w:sz w:val="20"/>
                <w:szCs w:val="20"/>
                <w:lang w:val="en-US"/>
              </w:rPr>
              <w:t xml:space="preserve">, </w:t>
            </w:r>
            <w:proofErr w:type="spellStart"/>
            <w:r w:rsidRPr="00663BE3">
              <w:rPr>
                <w:sz w:val="20"/>
                <w:szCs w:val="20"/>
                <w:lang w:val="en-US"/>
              </w:rPr>
              <w:t>Côté</w:t>
            </w:r>
            <w:proofErr w:type="spellEnd"/>
            <w:r w:rsidRPr="00663BE3">
              <w:rPr>
                <w:sz w:val="20"/>
                <w:szCs w:val="20"/>
                <w:lang w:val="en-US"/>
              </w:rPr>
              <w:t>, Brown and Rowe JJ.</w:t>
            </w:r>
          </w:p>
          <w:p w:rsidR="00663BE3" w:rsidRPr="00663BE3" w:rsidRDefault="00663BE3" w:rsidP="00663BE3">
            <w:pPr>
              <w:rPr>
                <w:lang w:val="en-US"/>
              </w:rPr>
            </w:pPr>
          </w:p>
        </w:tc>
      </w:tr>
      <w:tr w:rsidR="009D10B0" w:rsidRPr="001E2C13" w:rsidTr="009D10B0">
        <w:tc>
          <w:tcPr>
            <w:tcW w:w="5000" w:type="pct"/>
            <w:gridSpan w:val="4"/>
          </w:tcPr>
          <w:p w:rsidR="009D10B0" w:rsidRDefault="00663BE3" w:rsidP="00544C43">
            <w:pPr>
              <w:pStyle w:val="SCCLsocParty"/>
              <w:jc w:val="both"/>
              <w:rPr>
                <w:sz w:val="20"/>
                <w:szCs w:val="20"/>
                <w:lang w:val="en-US"/>
              </w:rPr>
            </w:pPr>
            <w:r w:rsidRPr="00663BE3">
              <w:rPr>
                <w:sz w:val="20"/>
                <w:szCs w:val="20"/>
                <w:lang w:val="en-US"/>
              </w:rPr>
              <w:t>The application for leave to appeal from the judgment of the Court of Appeal for Ontario, Number C62520, 2017 ONCA 286, dated March 31, 2017, is dismissed with costs.</w:t>
            </w:r>
          </w:p>
          <w:p w:rsidR="00663BE3" w:rsidRPr="00663BE3" w:rsidRDefault="00663BE3" w:rsidP="00663BE3">
            <w:pPr>
              <w:rPr>
                <w:lang w:val="en-US"/>
              </w:rPr>
            </w:pPr>
          </w:p>
        </w:tc>
      </w:tr>
      <w:tr w:rsidR="00544C43" w:rsidRPr="001E2C13" w:rsidTr="00544C43">
        <w:tc>
          <w:tcPr>
            <w:tcW w:w="5000" w:type="pct"/>
            <w:gridSpan w:val="4"/>
          </w:tcPr>
          <w:p w:rsidR="00544C43" w:rsidRPr="001E2C13" w:rsidRDefault="00544C43" w:rsidP="00544C43">
            <w:pPr>
              <w:jc w:val="both"/>
              <w:rPr>
                <w:sz w:val="20"/>
                <w:szCs w:val="20"/>
              </w:rPr>
            </w:pPr>
            <w:r w:rsidRPr="001E2C13">
              <w:rPr>
                <w:sz w:val="20"/>
                <w:szCs w:val="20"/>
              </w:rPr>
              <w:t>Commercial law – Franchises – When should a potential plaintiff first know that, having regard to the nature of the injury, loss or damage, a proceeding would be an appropriate means to seek to remedy it – Where an innocent party affirms the contract, should a limitation period be suspended as long as the other party remains in breach of the contract – Should the defence of discharge or set-off of a guarantor’s obligations be extended to contractual arrangements beyond lending agreements.</w:t>
            </w:r>
          </w:p>
        </w:tc>
      </w:tr>
      <w:tr w:rsidR="00544C43" w:rsidRPr="001E2C13" w:rsidTr="00544C43">
        <w:tc>
          <w:tcPr>
            <w:tcW w:w="5000" w:type="pct"/>
            <w:gridSpan w:val="4"/>
          </w:tcPr>
          <w:p w:rsidR="00544C43" w:rsidRPr="001E2C13" w:rsidRDefault="00544C43" w:rsidP="00544C43">
            <w:pPr>
              <w:jc w:val="both"/>
              <w:rPr>
                <w:sz w:val="20"/>
                <w:szCs w:val="20"/>
              </w:rPr>
            </w:pPr>
          </w:p>
        </w:tc>
      </w:tr>
      <w:tr w:rsidR="00544C43" w:rsidRPr="001E2C13" w:rsidTr="00544C43">
        <w:tc>
          <w:tcPr>
            <w:tcW w:w="5000" w:type="pct"/>
            <w:gridSpan w:val="4"/>
          </w:tcPr>
          <w:p w:rsidR="00544C43" w:rsidRPr="001E2C13" w:rsidRDefault="00544C43" w:rsidP="00544C43">
            <w:pPr>
              <w:jc w:val="both"/>
              <w:rPr>
                <w:sz w:val="20"/>
                <w:szCs w:val="20"/>
                <w:lang w:eastAsia="en-CA"/>
              </w:rPr>
            </w:pPr>
            <w:r w:rsidRPr="001E2C13">
              <w:rPr>
                <w:sz w:val="20"/>
                <w:szCs w:val="20"/>
                <w:lang w:eastAsia="en-CA"/>
              </w:rPr>
              <w:t>The Applicant, William Watters is the principal owner of 2176693 Ontario Ltd., a Franchisee of the Respondent Franchisor, Cora Franchise Group Inc. When the Franchise Agreement was executed, Mr. Watters executed a Guarantee and Indemnity, personally guaranteeing the obligations of the Franchisee including payment and performance of all its liabilities and obligations owing to the Franchisor. The Respondent sought summary judgment in the collection of debts owed by the Franchisee for its failure to pay royalty fees, advertising contributions and the cost of products and supplies.</w:t>
            </w:r>
          </w:p>
          <w:p w:rsidR="00544C43" w:rsidRPr="001E2C13" w:rsidRDefault="00544C43" w:rsidP="00544C43">
            <w:pPr>
              <w:jc w:val="both"/>
              <w:rPr>
                <w:sz w:val="20"/>
                <w:szCs w:val="20"/>
                <w:lang w:eastAsia="en-CA"/>
              </w:rPr>
            </w:pPr>
          </w:p>
          <w:p w:rsidR="00544C43" w:rsidRPr="001E2C13" w:rsidRDefault="00544C43" w:rsidP="00544C43">
            <w:pPr>
              <w:jc w:val="both"/>
              <w:rPr>
                <w:sz w:val="20"/>
                <w:szCs w:val="20"/>
                <w:lang w:eastAsia="en-CA"/>
              </w:rPr>
            </w:pPr>
            <w:r w:rsidRPr="001E2C13">
              <w:rPr>
                <w:sz w:val="20"/>
                <w:szCs w:val="20"/>
                <w:lang w:eastAsia="en-CA"/>
              </w:rPr>
              <w:t>Mr. Watters does not dispute the Franchisee’s indebtedness or his obligation as guarantor. However, he asserted by way of set-off and sought to assert by way of counterclaim a claim for damages arising from the loss of a potential sale of the franchise which failed to close when the Franchisee refused to provide the Franchisor with a release as required by the Franchise Agreement. Summary judgment was granted to the Respondent. The motion judge found that there was no basis for the guarantor to assert a set-off and that the Franchisee’s claim for damages flowing from the loss of the sale was statute barred. The Court of Appeal found no error on the part of the motion judge and dismissed the Applicants’ appeal. The Respondent’s cross-appeal of the amount awarded by the motion judge was allowed and a reference was directed to determine the amount owing as of the date of the judgment.</w:t>
            </w:r>
          </w:p>
          <w:p w:rsidR="00544C43" w:rsidRPr="001E2C13" w:rsidRDefault="00544C43" w:rsidP="00544C43">
            <w:pPr>
              <w:jc w:val="both"/>
              <w:rPr>
                <w:sz w:val="20"/>
                <w:szCs w:val="20"/>
              </w:rPr>
            </w:pPr>
          </w:p>
        </w:tc>
      </w:tr>
      <w:tr w:rsidR="00544C43" w:rsidRPr="001E2C13" w:rsidTr="00544C43">
        <w:tc>
          <w:tcPr>
            <w:tcW w:w="2427" w:type="pct"/>
            <w:gridSpan w:val="2"/>
          </w:tcPr>
          <w:p w:rsidR="00544C43" w:rsidRPr="001E2C13" w:rsidRDefault="00544C43" w:rsidP="00544C43">
            <w:pPr>
              <w:jc w:val="both"/>
              <w:rPr>
                <w:sz w:val="20"/>
                <w:szCs w:val="20"/>
              </w:rPr>
            </w:pPr>
            <w:r w:rsidRPr="001E2C13">
              <w:rPr>
                <w:sz w:val="20"/>
                <w:szCs w:val="20"/>
              </w:rPr>
              <w:t>July 5, 2016</w:t>
            </w:r>
          </w:p>
          <w:p w:rsidR="00544C43" w:rsidRPr="001E2C13" w:rsidRDefault="00544C43" w:rsidP="00544C43">
            <w:pPr>
              <w:jc w:val="both"/>
              <w:rPr>
                <w:sz w:val="20"/>
                <w:szCs w:val="20"/>
              </w:rPr>
            </w:pPr>
            <w:r w:rsidRPr="001E2C13">
              <w:rPr>
                <w:sz w:val="20"/>
                <w:szCs w:val="20"/>
              </w:rPr>
              <w:t>Ontario Superior Court of Justice</w:t>
            </w:r>
          </w:p>
          <w:p w:rsidR="00544C43" w:rsidRPr="001E2C13" w:rsidRDefault="00544C43" w:rsidP="00544C43">
            <w:pPr>
              <w:jc w:val="both"/>
              <w:rPr>
                <w:sz w:val="20"/>
                <w:szCs w:val="20"/>
              </w:rPr>
            </w:pPr>
            <w:r w:rsidRPr="001E2C13">
              <w:rPr>
                <w:sz w:val="20"/>
                <w:szCs w:val="20"/>
              </w:rPr>
              <w:t>(O’Marra J.)</w:t>
            </w:r>
          </w:p>
          <w:p w:rsidR="00544C43" w:rsidRPr="001E2C13" w:rsidRDefault="00544C43" w:rsidP="00544C43">
            <w:pPr>
              <w:jc w:val="both"/>
              <w:rPr>
                <w:sz w:val="20"/>
                <w:szCs w:val="20"/>
              </w:rPr>
            </w:pPr>
            <w:r w:rsidRPr="001E2C13">
              <w:rPr>
                <w:sz w:val="20"/>
                <w:szCs w:val="20"/>
              </w:rPr>
              <w:t xml:space="preserve">CV-15-542657 </w:t>
            </w:r>
          </w:p>
          <w:p w:rsidR="00544C43" w:rsidRPr="001E2C13" w:rsidRDefault="00544C43" w:rsidP="00544C43">
            <w:pPr>
              <w:jc w:val="both"/>
              <w:rPr>
                <w:sz w:val="20"/>
                <w:szCs w:val="20"/>
              </w:rPr>
            </w:pPr>
          </w:p>
        </w:tc>
        <w:tc>
          <w:tcPr>
            <w:tcW w:w="243" w:type="pct"/>
          </w:tcPr>
          <w:p w:rsidR="00544C43" w:rsidRPr="001E2C13" w:rsidRDefault="00544C43" w:rsidP="00544C43">
            <w:pPr>
              <w:jc w:val="both"/>
              <w:rPr>
                <w:sz w:val="20"/>
                <w:szCs w:val="20"/>
              </w:rPr>
            </w:pPr>
          </w:p>
        </w:tc>
        <w:tc>
          <w:tcPr>
            <w:tcW w:w="2330" w:type="pct"/>
          </w:tcPr>
          <w:p w:rsidR="00544C43" w:rsidRPr="001E2C13" w:rsidRDefault="00544C43" w:rsidP="00544C43">
            <w:pPr>
              <w:jc w:val="both"/>
              <w:rPr>
                <w:sz w:val="20"/>
                <w:szCs w:val="20"/>
              </w:rPr>
            </w:pPr>
            <w:r w:rsidRPr="001E2C13">
              <w:rPr>
                <w:sz w:val="20"/>
                <w:szCs w:val="20"/>
              </w:rPr>
              <w:t>Summary judgment granted to the Respondent in the amounts of $38,000 and $79,000; Applicant’s counterclaim for damages, struck</w:t>
            </w:r>
          </w:p>
          <w:p w:rsidR="00544C43" w:rsidRPr="001E2C13" w:rsidRDefault="00544C43" w:rsidP="00544C43">
            <w:pPr>
              <w:jc w:val="both"/>
              <w:rPr>
                <w:sz w:val="20"/>
                <w:szCs w:val="20"/>
              </w:rPr>
            </w:pPr>
          </w:p>
        </w:tc>
      </w:tr>
      <w:tr w:rsidR="00544C43" w:rsidRPr="001E2C13" w:rsidTr="00544C43">
        <w:tc>
          <w:tcPr>
            <w:tcW w:w="2427" w:type="pct"/>
            <w:gridSpan w:val="2"/>
          </w:tcPr>
          <w:p w:rsidR="00544C43" w:rsidRPr="001E2C13" w:rsidRDefault="00544C43" w:rsidP="00544C43">
            <w:pPr>
              <w:jc w:val="both"/>
              <w:rPr>
                <w:sz w:val="20"/>
                <w:szCs w:val="20"/>
              </w:rPr>
            </w:pPr>
            <w:r w:rsidRPr="001E2C13">
              <w:rPr>
                <w:sz w:val="20"/>
                <w:szCs w:val="20"/>
              </w:rPr>
              <w:lastRenderedPageBreak/>
              <w:t>March 31, 2017</w:t>
            </w:r>
          </w:p>
          <w:p w:rsidR="00544C43" w:rsidRPr="001E2C13" w:rsidRDefault="00544C43" w:rsidP="00544C43">
            <w:pPr>
              <w:jc w:val="both"/>
              <w:rPr>
                <w:sz w:val="20"/>
                <w:szCs w:val="20"/>
              </w:rPr>
            </w:pPr>
            <w:r w:rsidRPr="001E2C13">
              <w:rPr>
                <w:sz w:val="20"/>
                <w:szCs w:val="20"/>
              </w:rPr>
              <w:t>Court of Appeal for Ontario</w:t>
            </w:r>
          </w:p>
          <w:p w:rsidR="00544C43" w:rsidRPr="001E2C13" w:rsidRDefault="00544C43" w:rsidP="00544C43">
            <w:pPr>
              <w:jc w:val="both"/>
              <w:rPr>
                <w:sz w:val="20"/>
                <w:szCs w:val="20"/>
              </w:rPr>
            </w:pPr>
            <w:r w:rsidRPr="001E2C13">
              <w:rPr>
                <w:sz w:val="20"/>
                <w:szCs w:val="20"/>
              </w:rPr>
              <w:t>(Feldman, Sharpe and Roberts JJ.A.)</w:t>
            </w:r>
          </w:p>
          <w:p w:rsidR="00544C43" w:rsidRPr="001E2C13" w:rsidRDefault="005C54CA" w:rsidP="00544C43">
            <w:pPr>
              <w:jc w:val="both"/>
              <w:rPr>
                <w:sz w:val="20"/>
                <w:szCs w:val="20"/>
              </w:rPr>
            </w:pPr>
            <w:hyperlink r:id="rId34" w:history="1">
              <w:r w:rsidR="00544C43" w:rsidRPr="001E2C13">
                <w:rPr>
                  <w:rStyle w:val="Hyperlink"/>
                  <w:sz w:val="20"/>
                  <w:szCs w:val="20"/>
                </w:rPr>
                <w:t>2017 ONCA 286</w:t>
              </w:r>
            </w:hyperlink>
            <w:r w:rsidR="00544C43" w:rsidRPr="001E2C13">
              <w:rPr>
                <w:sz w:val="20"/>
                <w:szCs w:val="20"/>
              </w:rPr>
              <w:t>; C62520</w:t>
            </w:r>
          </w:p>
          <w:p w:rsidR="00544C43" w:rsidRPr="001E2C13" w:rsidRDefault="00544C43" w:rsidP="00544C43">
            <w:pPr>
              <w:jc w:val="both"/>
              <w:rPr>
                <w:sz w:val="20"/>
                <w:szCs w:val="20"/>
              </w:rPr>
            </w:pPr>
          </w:p>
        </w:tc>
        <w:tc>
          <w:tcPr>
            <w:tcW w:w="243" w:type="pct"/>
          </w:tcPr>
          <w:p w:rsidR="00544C43" w:rsidRPr="001E2C13" w:rsidRDefault="00544C43" w:rsidP="00544C43">
            <w:pPr>
              <w:jc w:val="both"/>
              <w:rPr>
                <w:sz w:val="20"/>
                <w:szCs w:val="20"/>
              </w:rPr>
            </w:pPr>
          </w:p>
        </w:tc>
        <w:tc>
          <w:tcPr>
            <w:tcW w:w="2330" w:type="pct"/>
          </w:tcPr>
          <w:p w:rsidR="00544C43" w:rsidRPr="001E2C13" w:rsidRDefault="00544C43" w:rsidP="00544C43">
            <w:pPr>
              <w:jc w:val="both"/>
              <w:rPr>
                <w:sz w:val="20"/>
                <w:szCs w:val="20"/>
              </w:rPr>
            </w:pPr>
            <w:r w:rsidRPr="001E2C13">
              <w:rPr>
                <w:sz w:val="20"/>
                <w:szCs w:val="20"/>
              </w:rPr>
              <w:t>Applicants’ appeal dismissed; Respondent’s cross-appeal allowed; Amount owing as of the date of the judgment directed to be determined.</w:t>
            </w:r>
          </w:p>
        </w:tc>
      </w:tr>
      <w:tr w:rsidR="00544C43" w:rsidRPr="001E2C13" w:rsidTr="00544C43">
        <w:tc>
          <w:tcPr>
            <w:tcW w:w="2427" w:type="pct"/>
            <w:gridSpan w:val="2"/>
          </w:tcPr>
          <w:p w:rsidR="00544C43" w:rsidRPr="001E2C13" w:rsidRDefault="00544C43" w:rsidP="00544C43">
            <w:pPr>
              <w:jc w:val="both"/>
              <w:rPr>
                <w:sz w:val="20"/>
                <w:szCs w:val="20"/>
              </w:rPr>
            </w:pPr>
            <w:r w:rsidRPr="001E2C13">
              <w:rPr>
                <w:sz w:val="20"/>
                <w:szCs w:val="20"/>
              </w:rPr>
              <w:t>May 29, 2017</w:t>
            </w:r>
          </w:p>
          <w:p w:rsidR="00544C43" w:rsidRPr="001E2C13" w:rsidRDefault="00544C43" w:rsidP="00544C43">
            <w:pPr>
              <w:jc w:val="both"/>
              <w:rPr>
                <w:sz w:val="20"/>
                <w:szCs w:val="20"/>
              </w:rPr>
            </w:pPr>
            <w:r w:rsidRPr="001E2C13">
              <w:rPr>
                <w:sz w:val="20"/>
                <w:szCs w:val="20"/>
              </w:rPr>
              <w:t>Supreme Court of Canada</w:t>
            </w:r>
          </w:p>
        </w:tc>
        <w:tc>
          <w:tcPr>
            <w:tcW w:w="243" w:type="pct"/>
          </w:tcPr>
          <w:p w:rsidR="00544C43" w:rsidRPr="001E2C13" w:rsidRDefault="00544C43" w:rsidP="00544C43">
            <w:pPr>
              <w:jc w:val="both"/>
              <w:rPr>
                <w:sz w:val="20"/>
                <w:szCs w:val="20"/>
              </w:rPr>
            </w:pPr>
          </w:p>
        </w:tc>
        <w:tc>
          <w:tcPr>
            <w:tcW w:w="2330" w:type="pct"/>
          </w:tcPr>
          <w:p w:rsidR="00544C43" w:rsidRPr="001E2C13" w:rsidRDefault="00544C43" w:rsidP="00544C43">
            <w:pPr>
              <w:jc w:val="both"/>
              <w:rPr>
                <w:sz w:val="20"/>
                <w:szCs w:val="20"/>
              </w:rPr>
            </w:pPr>
            <w:r w:rsidRPr="001E2C13">
              <w:rPr>
                <w:sz w:val="20"/>
                <w:szCs w:val="20"/>
              </w:rPr>
              <w:t>Application for leave to appeal filed</w:t>
            </w:r>
          </w:p>
          <w:p w:rsidR="00544C43" w:rsidRPr="001E2C13" w:rsidRDefault="00544C43" w:rsidP="00544C43">
            <w:pPr>
              <w:jc w:val="both"/>
              <w:rPr>
                <w:sz w:val="20"/>
                <w:szCs w:val="20"/>
              </w:rPr>
            </w:pPr>
          </w:p>
        </w:tc>
      </w:tr>
    </w:tbl>
    <w:p w:rsidR="00544C43" w:rsidRPr="001E2C13" w:rsidRDefault="005C54CA" w:rsidP="00544C43">
      <w:pPr>
        <w:jc w:val="both"/>
        <w:rPr>
          <w:sz w:val="20"/>
          <w:szCs w:val="20"/>
        </w:rPr>
      </w:pPr>
      <w:r>
        <w:rPr>
          <w:sz w:val="20"/>
          <w:szCs w:val="20"/>
        </w:rPr>
        <w:pict>
          <v:rect id="_x0000_i1050" style="width:2in;height:1pt" o:hrpct="0" o:hralign="center" o:hrstd="t" o:hrnoshade="t" o:hr="t" fillcolor="black" stroked="f"/>
        </w:pict>
      </w:r>
    </w:p>
    <w:p w:rsidR="00544C43" w:rsidRPr="001E2C13" w:rsidRDefault="00544C43" w:rsidP="00544C43">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44C43" w:rsidRPr="001E2C13" w:rsidTr="00544C43">
        <w:tc>
          <w:tcPr>
            <w:tcW w:w="543" w:type="pct"/>
          </w:tcPr>
          <w:p w:rsidR="00544C43" w:rsidRPr="001E2C13" w:rsidRDefault="00544C43" w:rsidP="00544C43">
            <w:pPr>
              <w:jc w:val="both"/>
              <w:rPr>
                <w:sz w:val="20"/>
                <w:szCs w:val="20"/>
                <w:lang w:val="fr-CA"/>
              </w:rPr>
            </w:pPr>
            <w:r w:rsidRPr="001E2C13">
              <w:rPr>
                <w:rStyle w:val="SCCFileNumberChar"/>
                <w:sz w:val="20"/>
                <w:szCs w:val="20"/>
                <w:lang w:val="fr-CA"/>
              </w:rPr>
              <w:t>37586</w:t>
            </w:r>
          </w:p>
        </w:tc>
        <w:tc>
          <w:tcPr>
            <w:tcW w:w="4457" w:type="pct"/>
            <w:gridSpan w:val="3"/>
          </w:tcPr>
          <w:p w:rsidR="00544C43" w:rsidRPr="001E2C13" w:rsidRDefault="00544C43" w:rsidP="00544C43">
            <w:pPr>
              <w:pStyle w:val="SCCLsocParty"/>
              <w:jc w:val="both"/>
              <w:rPr>
                <w:b/>
                <w:sz w:val="20"/>
                <w:szCs w:val="20"/>
                <w:lang w:val="en-US"/>
              </w:rPr>
            </w:pPr>
            <w:r w:rsidRPr="001E2C13">
              <w:rPr>
                <w:b/>
                <w:sz w:val="20"/>
                <w:szCs w:val="20"/>
                <w:lang w:val="en-US"/>
              </w:rPr>
              <w:t>William Watters et 2176693 Ontario Ltd. c. Cora Franchise Group Inc.</w:t>
            </w:r>
          </w:p>
          <w:p w:rsidR="00544C43" w:rsidRPr="001E2C13" w:rsidRDefault="00544C43" w:rsidP="00544C43">
            <w:pPr>
              <w:jc w:val="both"/>
              <w:rPr>
                <w:sz w:val="20"/>
                <w:szCs w:val="20"/>
                <w:lang w:val="fr-CA"/>
              </w:rPr>
            </w:pPr>
            <w:r w:rsidRPr="001E2C13">
              <w:rPr>
                <w:sz w:val="20"/>
                <w:szCs w:val="20"/>
                <w:lang w:val="fr-CA"/>
              </w:rPr>
              <w:t>(Ont.) (Civile) (Sur autorisation)</w:t>
            </w:r>
          </w:p>
        </w:tc>
      </w:tr>
      <w:tr w:rsidR="009D10B0" w:rsidRPr="004A1BC7" w:rsidTr="00544C43">
        <w:tc>
          <w:tcPr>
            <w:tcW w:w="543" w:type="pct"/>
          </w:tcPr>
          <w:p w:rsidR="009D10B0" w:rsidRPr="001E2C13" w:rsidRDefault="009D10B0" w:rsidP="00544C43">
            <w:pPr>
              <w:jc w:val="both"/>
              <w:rPr>
                <w:rStyle w:val="SCCFileNumberChar"/>
                <w:sz w:val="20"/>
                <w:szCs w:val="20"/>
                <w:lang w:val="fr-CA"/>
              </w:rPr>
            </w:pPr>
            <w:r>
              <w:rPr>
                <w:rStyle w:val="SCCFileNumberChar"/>
                <w:sz w:val="20"/>
                <w:szCs w:val="20"/>
                <w:lang w:val="fr-CA"/>
              </w:rPr>
              <w:t>Coram :</w:t>
            </w:r>
          </w:p>
        </w:tc>
        <w:tc>
          <w:tcPr>
            <w:tcW w:w="4457" w:type="pct"/>
            <w:gridSpan w:val="3"/>
          </w:tcPr>
          <w:p w:rsidR="009D10B0" w:rsidRDefault="00663BE3" w:rsidP="00544C43">
            <w:pPr>
              <w:pStyle w:val="SCCLsocParty"/>
              <w:jc w:val="both"/>
              <w:rPr>
                <w:sz w:val="20"/>
                <w:szCs w:val="20"/>
              </w:rPr>
            </w:pPr>
            <w:r w:rsidRPr="000A6FB8">
              <w:rPr>
                <w:sz w:val="20"/>
                <w:szCs w:val="20"/>
              </w:rPr>
              <w:t xml:space="preserve">La juge en chef </w:t>
            </w:r>
            <w:proofErr w:type="spellStart"/>
            <w:r w:rsidRPr="000A6FB8">
              <w:rPr>
                <w:sz w:val="20"/>
                <w:szCs w:val="20"/>
              </w:rPr>
              <w:t>McLachlin</w:t>
            </w:r>
            <w:proofErr w:type="spellEnd"/>
            <w:r w:rsidRPr="000A6FB8">
              <w:rPr>
                <w:sz w:val="20"/>
                <w:szCs w:val="20"/>
              </w:rPr>
              <w:t xml:space="preserve"> et les juges Abella, </w:t>
            </w:r>
            <w:proofErr w:type="spellStart"/>
            <w:r w:rsidRPr="000A6FB8">
              <w:rPr>
                <w:sz w:val="20"/>
                <w:szCs w:val="20"/>
              </w:rPr>
              <w:t>Moldaver</w:t>
            </w:r>
            <w:proofErr w:type="spellEnd"/>
            <w:r w:rsidRPr="000A6FB8">
              <w:rPr>
                <w:sz w:val="20"/>
                <w:szCs w:val="20"/>
              </w:rPr>
              <w:t xml:space="preserve">, </w:t>
            </w:r>
            <w:proofErr w:type="spellStart"/>
            <w:r w:rsidRPr="000A6FB8">
              <w:rPr>
                <w:sz w:val="20"/>
                <w:szCs w:val="20"/>
              </w:rPr>
              <w:t>Karakatsanis</w:t>
            </w:r>
            <w:proofErr w:type="spellEnd"/>
            <w:r w:rsidRPr="000A6FB8">
              <w:rPr>
                <w:sz w:val="20"/>
                <w:szCs w:val="20"/>
              </w:rPr>
              <w:t>, Wagner, Gascon, Côté, Brown et Rowe</w:t>
            </w:r>
          </w:p>
          <w:p w:rsidR="00663BE3" w:rsidRPr="00663BE3" w:rsidRDefault="00663BE3" w:rsidP="00663BE3">
            <w:pPr>
              <w:rPr>
                <w:lang w:val="fr-CA"/>
              </w:rPr>
            </w:pPr>
          </w:p>
        </w:tc>
      </w:tr>
      <w:tr w:rsidR="009D10B0" w:rsidRPr="004A1BC7" w:rsidTr="009D10B0">
        <w:tc>
          <w:tcPr>
            <w:tcW w:w="5000" w:type="pct"/>
            <w:gridSpan w:val="4"/>
          </w:tcPr>
          <w:p w:rsidR="009D10B0" w:rsidRDefault="00663BE3" w:rsidP="00544C43">
            <w:pPr>
              <w:pStyle w:val="SCCLsocParty"/>
              <w:jc w:val="both"/>
              <w:rPr>
                <w:sz w:val="20"/>
                <w:szCs w:val="20"/>
              </w:rPr>
            </w:pPr>
            <w:r w:rsidRPr="000A6FB8">
              <w:rPr>
                <w:sz w:val="20"/>
                <w:szCs w:val="20"/>
              </w:rPr>
              <w:t>La demande d’autorisation d’appel de l’arrêt de la Cour d’appel de l’Ontario, numéro C62520, 2017 ONCA 286, daté du 31 mars 2017, est rejetée avec dépens.</w:t>
            </w:r>
          </w:p>
          <w:p w:rsidR="00663BE3" w:rsidRPr="00663BE3" w:rsidRDefault="00663BE3" w:rsidP="00663BE3">
            <w:pPr>
              <w:rPr>
                <w:lang w:val="fr-CA"/>
              </w:rPr>
            </w:pPr>
          </w:p>
        </w:tc>
      </w:tr>
      <w:tr w:rsidR="00544C43" w:rsidRPr="004A1BC7" w:rsidTr="00544C43">
        <w:tc>
          <w:tcPr>
            <w:tcW w:w="5000" w:type="pct"/>
            <w:gridSpan w:val="4"/>
          </w:tcPr>
          <w:p w:rsidR="00544C43" w:rsidRPr="001E2C13" w:rsidRDefault="00544C43" w:rsidP="00544C43">
            <w:pPr>
              <w:jc w:val="both"/>
              <w:rPr>
                <w:sz w:val="20"/>
                <w:szCs w:val="20"/>
                <w:lang w:val="fr-CA"/>
              </w:rPr>
            </w:pPr>
            <w:r w:rsidRPr="001E2C13">
              <w:rPr>
                <w:sz w:val="20"/>
                <w:szCs w:val="20"/>
                <w:lang w:val="fr-CA"/>
              </w:rPr>
              <w:t>Droit commercial – Franchises – Dans quelles circonstances un éventuel demandeur devrait-il savoir qu’eu égard à la nature du préjudice, de la perte ou du dommage, une instance constituerait le moyen indiqué d’obtenir réparation? – Lorsqu’une partie innocente confirme le contrat, le délai de prescription devrait-il être suspendu tant que l’autre partie est en violation du contrat? – La défense relative à la libération ou à la compensation des obligations d’un garant devrait-elle s’appliquer aux ententes contractuelles et non seulement aux contrats de prêt?</w:t>
            </w:r>
          </w:p>
        </w:tc>
      </w:tr>
      <w:tr w:rsidR="00544C43" w:rsidRPr="004A1BC7" w:rsidTr="00544C43">
        <w:tc>
          <w:tcPr>
            <w:tcW w:w="5000" w:type="pct"/>
            <w:gridSpan w:val="4"/>
          </w:tcPr>
          <w:p w:rsidR="00544C43" w:rsidRPr="001E2C13" w:rsidRDefault="00544C43" w:rsidP="00544C43">
            <w:pPr>
              <w:jc w:val="both"/>
              <w:rPr>
                <w:sz w:val="20"/>
                <w:szCs w:val="20"/>
                <w:lang w:val="fr-CA"/>
              </w:rPr>
            </w:pPr>
          </w:p>
        </w:tc>
      </w:tr>
      <w:tr w:rsidR="00544C43" w:rsidRPr="004A1BC7" w:rsidTr="00544C43">
        <w:tc>
          <w:tcPr>
            <w:tcW w:w="5000" w:type="pct"/>
            <w:gridSpan w:val="4"/>
          </w:tcPr>
          <w:p w:rsidR="00544C43" w:rsidRPr="001E2C13" w:rsidRDefault="00544C43" w:rsidP="00544C43">
            <w:pPr>
              <w:jc w:val="both"/>
              <w:rPr>
                <w:sz w:val="20"/>
                <w:szCs w:val="20"/>
                <w:lang w:val="fr-CA" w:eastAsia="en-CA"/>
              </w:rPr>
            </w:pPr>
            <w:r w:rsidRPr="001E2C13">
              <w:rPr>
                <w:sz w:val="20"/>
                <w:szCs w:val="20"/>
                <w:lang w:val="fr-CA" w:eastAsia="en-CA"/>
              </w:rPr>
              <w:t>Le demandeur, William Watters, est le principal propriétaire de 2176693 Ontario Ltd., un franchisé de l’intimé franchiseur, Cora Franchise Group Inc. Lorsque le contrat de franchise a été conclu, M. Watters a signé un cautionnement et une indemnité, garantissant personnellement les obligations du franchisé, y compris le paiement et l’exécution de toutes ses responsabilités et obligations envers le franchiseur. L’intimé a cherché à obtenir un jugement sommaire en vue de recouvrer les sommes dues par le franchisé en raison du fait qu’il n’avait pas payé de redevances, de contributions pour la publicité ni le coût des produits et fournitures.</w:t>
            </w:r>
          </w:p>
          <w:p w:rsidR="00544C43" w:rsidRPr="001E2C13" w:rsidRDefault="00544C43" w:rsidP="00544C43">
            <w:pPr>
              <w:jc w:val="both"/>
              <w:rPr>
                <w:sz w:val="20"/>
                <w:szCs w:val="20"/>
                <w:lang w:val="fr-CA" w:eastAsia="en-CA"/>
              </w:rPr>
            </w:pPr>
          </w:p>
          <w:p w:rsidR="00544C43" w:rsidRPr="001E2C13" w:rsidRDefault="00544C43" w:rsidP="00544C43">
            <w:pPr>
              <w:tabs>
                <w:tab w:val="left" w:pos="3280"/>
              </w:tabs>
              <w:jc w:val="both"/>
              <w:rPr>
                <w:sz w:val="20"/>
                <w:szCs w:val="20"/>
                <w:lang w:val="fr-CA" w:eastAsia="en-CA"/>
              </w:rPr>
            </w:pPr>
            <w:r w:rsidRPr="001E2C13">
              <w:rPr>
                <w:sz w:val="20"/>
                <w:szCs w:val="20"/>
                <w:lang w:val="fr-CA" w:eastAsia="en-CA"/>
              </w:rPr>
              <w:t>M. Watters ne conteste pas les dettes du franchisé ni son obligation en tant que garant. Cependant, il a fait valoir par voie de compensation et a cherché à faire valoir par voie de demande reconventionnelle une action en dommages-intérêts découlant de la perte de la vente potentielle de la franchise, qui n’a pas été conclue parce que le franchisé a refusé de fournir au franchiseur la libération exigée par le contrat de franchise. Un jugement sommaire a été rendu en faveur de l’intimé. Le juge des requêtes a conclu qu’il n’y avait aucun fondement à ce que le garant fasse valoir une compensation et qu’il soutienne que l’action en dommages-intérêts du franchisé découlant de la perte de la verte était prescrite. La Cour d’appel a conclu que le juge des requêtes n’avait commis aucune erreur et a rejeté l’appel des demandeurs. L’appel incident de l’intimé concernant le montant accordé par le juge des requêtes a été accueilli, et un renvoi a été ordonné afin que le montant dû en date du jugement soit déterminé.</w:t>
            </w:r>
          </w:p>
          <w:p w:rsidR="00544C43" w:rsidRPr="001E2C13" w:rsidRDefault="00544C43" w:rsidP="00544C43">
            <w:pPr>
              <w:jc w:val="both"/>
              <w:rPr>
                <w:sz w:val="20"/>
                <w:szCs w:val="20"/>
                <w:lang w:val="fr-CA"/>
              </w:rPr>
            </w:pPr>
          </w:p>
        </w:tc>
      </w:tr>
      <w:tr w:rsidR="00544C43" w:rsidRPr="004A1BC7" w:rsidTr="00544C43">
        <w:tc>
          <w:tcPr>
            <w:tcW w:w="2427" w:type="pct"/>
            <w:gridSpan w:val="2"/>
          </w:tcPr>
          <w:p w:rsidR="00544C43" w:rsidRPr="001E2C13" w:rsidRDefault="00544C43" w:rsidP="00544C43">
            <w:pPr>
              <w:jc w:val="both"/>
              <w:rPr>
                <w:sz w:val="20"/>
                <w:szCs w:val="20"/>
                <w:lang w:val="fr-CA"/>
              </w:rPr>
            </w:pPr>
            <w:r w:rsidRPr="001E2C13">
              <w:rPr>
                <w:sz w:val="20"/>
                <w:szCs w:val="20"/>
                <w:lang w:val="fr-CA"/>
              </w:rPr>
              <w:t>5 juillet 2016</w:t>
            </w:r>
          </w:p>
          <w:p w:rsidR="00544C43" w:rsidRPr="001E2C13" w:rsidRDefault="00544C43" w:rsidP="00544C43">
            <w:pPr>
              <w:jc w:val="both"/>
              <w:rPr>
                <w:sz w:val="20"/>
                <w:szCs w:val="20"/>
                <w:lang w:val="fr-CA"/>
              </w:rPr>
            </w:pPr>
            <w:r w:rsidRPr="001E2C13">
              <w:rPr>
                <w:sz w:val="20"/>
                <w:szCs w:val="20"/>
                <w:lang w:val="fr-CA"/>
              </w:rPr>
              <w:t>Cour supérieure de justice de l’Ontario</w:t>
            </w:r>
          </w:p>
          <w:p w:rsidR="00544C43" w:rsidRPr="001E2C13" w:rsidRDefault="00544C43" w:rsidP="00544C43">
            <w:pPr>
              <w:jc w:val="both"/>
              <w:rPr>
                <w:sz w:val="20"/>
                <w:szCs w:val="20"/>
                <w:lang w:val="fr-CA"/>
              </w:rPr>
            </w:pPr>
            <w:r w:rsidRPr="001E2C13">
              <w:rPr>
                <w:sz w:val="20"/>
                <w:szCs w:val="20"/>
                <w:lang w:val="fr-CA"/>
              </w:rPr>
              <w:t>(Juge O’Marra)</w:t>
            </w:r>
          </w:p>
          <w:p w:rsidR="00544C43" w:rsidRPr="001E2C13" w:rsidRDefault="00544C43" w:rsidP="00544C43">
            <w:pPr>
              <w:jc w:val="both"/>
              <w:rPr>
                <w:sz w:val="20"/>
                <w:szCs w:val="20"/>
                <w:lang w:val="fr-CA"/>
              </w:rPr>
            </w:pPr>
            <w:r w:rsidRPr="001E2C13">
              <w:rPr>
                <w:sz w:val="20"/>
                <w:szCs w:val="20"/>
                <w:lang w:val="fr-CA"/>
              </w:rPr>
              <w:t xml:space="preserve">CV-15-542657 </w:t>
            </w:r>
          </w:p>
          <w:p w:rsidR="00544C43" w:rsidRPr="001E2C13" w:rsidRDefault="00544C43" w:rsidP="00544C43">
            <w:pPr>
              <w:jc w:val="both"/>
              <w:rPr>
                <w:sz w:val="20"/>
                <w:szCs w:val="20"/>
                <w:lang w:val="fr-CA"/>
              </w:rPr>
            </w:pPr>
          </w:p>
        </w:tc>
        <w:tc>
          <w:tcPr>
            <w:tcW w:w="243" w:type="pct"/>
          </w:tcPr>
          <w:p w:rsidR="00544C43" w:rsidRPr="001E2C13" w:rsidRDefault="00544C43" w:rsidP="00544C43">
            <w:pPr>
              <w:jc w:val="both"/>
              <w:rPr>
                <w:sz w:val="20"/>
                <w:szCs w:val="20"/>
                <w:lang w:val="fr-CA"/>
              </w:rPr>
            </w:pPr>
          </w:p>
        </w:tc>
        <w:tc>
          <w:tcPr>
            <w:tcW w:w="2330" w:type="pct"/>
          </w:tcPr>
          <w:p w:rsidR="00544C43" w:rsidRPr="001E2C13" w:rsidRDefault="00544C43" w:rsidP="00544C43">
            <w:pPr>
              <w:jc w:val="both"/>
              <w:rPr>
                <w:sz w:val="20"/>
                <w:szCs w:val="20"/>
                <w:lang w:val="fr-CA"/>
              </w:rPr>
            </w:pPr>
            <w:r w:rsidRPr="001E2C13">
              <w:rPr>
                <w:sz w:val="20"/>
                <w:szCs w:val="20"/>
                <w:lang w:val="fr-CA"/>
              </w:rPr>
              <w:t>Jugement sommaire en faveur de l’intimé lui accordant les sommes de 38 000 $ et 79 000 $; demande reconventionnelle du demandeur en vue d’obtenir des dommages-intérêts radiée</w:t>
            </w:r>
          </w:p>
          <w:p w:rsidR="00544C43" w:rsidRPr="001E2C13" w:rsidRDefault="00544C43" w:rsidP="00544C43">
            <w:pPr>
              <w:jc w:val="both"/>
              <w:rPr>
                <w:sz w:val="20"/>
                <w:szCs w:val="20"/>
                <w:lang w:val="fr-CA"/>
              </w:rPr>
            </w:pPr>
          </w:p>
        </w:tc>
      </w:tr>
      <w:tr w:rsidR="00544C43" w:rsidRPr="004A1BC7" w:rsidTr="00544C43">
        <w:tc>
          <w:tcPr>
            <w:tcW w:w="2427" w:type="pct"/>
            <w:gridSpan w:val="2"/>
          </w:tcPr>
          <w:p w:rsidR="00544C43" w:rsidRPr="001E2C13" w:rsidRDefault="00544C43" w:rsidP="00544C43">
            <w:pPr>
              <w:jc w:val="both"/>
              <w:rPr>
                <w:sz w:val="20"/>
                <w:szCs w:val="20"/>
                <w:lang w:val="fr-CA"/>
              </w:rPr>
            </w:pPr>
            <w:r w:rsidRPr="001E2C13">
              <w:rPr>
                <w:sz w:val="20"/>
                <w:szCs w:val="20"/>
                <w:lang w:val="fr-CA"/>
              </w:rPr>
              <w:t>31 mars 2017</w:t>
            </w:r>
          </w:p>
          <w:p w:rsidR="00544C43" w:rsidRPr="001E2C13" w:rsidRDefault="00544C43" w:rsidP="00544C43">
            <w:pPr>
              <w:jc w:val="both"/>
              <w:rPr>
                <w:sz w:val="20"/>
                <w:szCs w:val="20"/>
                <w:lang w:val="fr-CA"/>
              </w:rPr>
            </w:pPr>
            <w:r w:rsidRPr="001E2C13">
              <w:rPr>
                <w:sz w:val="20"/>
                <w:szCs w:val="20"/>
                <w:lang w:val="fr-CA"/>
              </w:rPr>
              <w:t>Cour d’appel de l’Ontario</w:t>
            </w:r>
          </w:p>
          <w:p w:rsidR="00544C43" w:rsidRPr="001E2C13" w:rsidRDefault="00544C43" w:rsidP="00544C43">
            <w:pPr>
              <w:jc w:val="both"/>
              <w:rPr>
                <w:sz w:val="20"/>
                <w:szCs w:val="20"/>
                <w:lang w:val="fr-CA"/>
              </w:rPr>
            </w:pPr>
            <w:r w:rsidRPr="001E2C13">
              <w:rPr>
                <w:sz w:val="20"/>
                <w:szCs w:val="20"/>
                <w:lang w:val="fr-CA"/>
              </w:rPr>
              <w:t>(Juges Feldman, Sharpe et Roberts)</w:t>
            </w:r>
          </w:p>
          <w:p w:rsidR="00544C43" w:rsidRPr="001E2C13" w:rsidRDefault="005C54CA" w:rsidP="00544C43">
            <w:pPr>
              <w:jc w:val="both"/>
              <w:rPr>
                <w:sz w:val="20"/>
                <w:szCs w:val="20"/>
                <w:lang w:val="fr-CA"/>
              </w:rPr>
            </w:pPr>
            <w:hyperlink r:id="rId35" w:history="1">
              <w:r w:rsidR="00544C43" w:rsidRPr="001E2C13">
                <w:rPr>
                  <w:rStyle w:val="Hyperlink"/>
                  <w:sz w:val="20"/>
                  <w:szCs w:val="20"/>
                  <w:lang w:val="fr-CA"/>
                </w:rPr>
                <w:t>2017 ONCA 286</w:t>
              </w:r>
            </w:hyperlink>
            <w:r w:rsidR="00544C43" w:rsidRPr="001E2C13">
              <w:rPr>
                <w:sz w:val="20"/>
                <w:szCs w:val="20"/>
                <w:lang w:val="fr-CA"/>
              </w:rPr>
              <w:t>; C62520</w:t>
            </w:r>
          </w:p>
          <w:p w:rsidR="00544C43" w:rsidRPr="001E2C13" w:rsidRDefault="00544C43" w:rsidP="00544C43">
            <w:pPr>
              <w:jc w:val="both"/>
              <w:rPr>
                <w:sz w:val="20"/>
                <w:szCs w:val="20"/>
                <w:lang w:val="fr-CA"/>
              </w:rPr>
            </w:pPr>
          </w:p>
        </w:tc>
        <w:tc>
          <w:tcPr>
            <w:tcW w:w="243" w:type="pct"/>
          </w:tcPr>
          <w:p w:rsidR="00544C43" w:rsidRPr="001E2C13" w:rsidRDefault="00544C43" w:rsidP="00544C43">
            <w:pPr>
              <w:jc w:val="both"/>
              <w:rPr>
                <w:sz w:val="20"/>
                <w:szCs w:val="20"/>
                <w:lang w:val="fr-CA"/>
              </w:rPr>
            </w:pPr>
          </w:p>
        </w:tc>
        <w:tc>
          <w:tcPr>
            <w:tcW w:w="2330" w:type="pct"/>
          </w:tcPr>
          <w:p w:rsidR="00544C43" w:rsidRPr="001E2C13" w:rsidRDefault="00544C43" w:rsidP="00544C43">
            <w:pPr>
              <w:jc w:val="both"/>
              <w:rPr>
                <w:sz w:val="20"/>
                <w:szCs w:val="20"/>
                <w:lang w:val="fr-CA"/>
              </w:rPr>
            </w:pPr>
            <w:r w:rsidRPr="001E2C13">
              <w:rPr>
                <w:sz w:val="20"/>
                <w:szCs w:val="20"/>
                <w:lang w:val="fr-CA"/>
              </w:rPr>
              <w:t>Appel du demandeur rejeté; appel incident de l’intimé accueilli; le montant dû en date du jugement doit être déterminé.</w:t>
            </w:r>
          </w:p>
        </w:tc>
      </w:tr>
      <w:tr w:rsidR="00544C43" w:rsidRPr="001E2C13" w:rsidTr="00544C43">
        <w:tc>
          <w:tcPr>
            <w:tcW w:w="2427" w:type="pct"/>
            <w:gridSpan w:val="2"/>
          </w:tcPr>
          <w:p w:rsidR="00544C43" w:rsidRPr="001E2C13" w:rsidRDefault="00544C43" w:rsidP="00544C43">
            <w:pPr>
              <w:jc w:val="both"/>
              <w:rPr>
                <w:sz w:val="20"/>
                <w:szCs w:val="20"/>
                <w:lang w:val="fr-CA"/>
              </w:rPr>
            </w:pPr>
            <w:r w:rsidRPr="001E2C13">
              <w:rPr>
                <w:sz w:val="20"/>
                <w:szCs w:val="20"/>
                <w:lang w:val="fr-CA"/>
              </w:rPr>
              <w:lastRenderedPageBreak/>
              <w:t>29 mai 2017</w:t>
            </w:r>
          </w:p>
          <w:p w:rsidR="00544C43" w:rsidRPr="001E2C13" w:rsidRDefault="00544C43" w:rsidP="00544C43">
            <w:pPr>
              <w:jc w:val="both"/>
              <w:rPr>
                <w:sz w:val="20"/>
                <w:szCs w:val="20"/>
                <w:lang w:val="fr-CA"/>
              </w:rPr>
            </w:pPr>
            <w:r w:rsidRPr="001E2C13">
              <w:rPr>
                <w:sz w:val="20"/>
                <w:szCs w:val="20"/>
                <w:lang w:val="fr-CA"/>
              </w:rPr>
              <w:t>Cour suprême du Canada</w:t>
            </w:r>
          </w:p>
        </w:tc>
        <w:tc>
          <w:tcPr>
            <w:tcW w:w="243" w:type="pct"/>
          </w:tcPr>
          <w:p w:rsidR="00544C43" w:rsidRPr="001E2C13" w:rsidRDefault="00544C43" w:rsidP="00544C43">
            <w:pPr>
              <w:jc w:val="both"/>
              <w:rPr>
                <w:sz w:val="20"/>
                <w:szCs w:val="20"/>
                <w:lang w:val="fr-CA"/>
              </w:rPr>
            </w:pPr>
          </w:p>
        </w:tc>
        <w:tc>
          <w:tcPr>
            <w:tcW w:w="2330" w:type="pct"/>
          </w:tcPr>
          <w:p w:rsidR="00544C43" w:rsidRPr="001E2C13" w:rsidRDefault="00544C43" w:rsidP="00544C43">
            <w:pPr>
              <w:jc w:val="both"/>
              <w:rPr>
                <w:sz w:val="20"/>
                <w:szCs w:val="20"/>
                <w:lang w:val="fr-CA"/>
              </w:rPr>
            </w:pPr>
            <w:r w:rsidRPr="001E2C13">
              <w:rPr>
                <w:sz w:val="20"/>
                <w:szCs w:val="20"/>
                <w:lang w:val="fr-CA"/>
              </w:rPr>
              <w:t>Demande d’autorisation d’appel déposée.</w:t>
            </w:r>
          </w:p>
        </w:tc>
      </w:tr>
    </w:tbl>
    <w:p w:rsidR="00E8544A" w:rsidRPr="009D287C" w:rsidRDefault="005C54CA" w:rsidP="00E8544A">
      <w:pPr>
        <w:jc w:val="both"/>
        <w:rPr>
          <w:sz w:val="20"/>
          <w:lang w:val="fr-CA"/>
        </w:rPr>
      </w:pPr>
      <w:r>
        <w:rPr>
          <w:sz w:val="20"/>
          <w:szCs w:val="20"/>
        </w:rPr>
        <w:pict>
          <v:rect id="_x0000_i1051"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A2DEA" w:rsidRDefault="008340A2"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t>20.09.2017</w:t>
      </w:r>
    </w:p>
    <w:p w:rsidR="008340A2" w:rsidRDefault="008340A2" w:rsidP="00CA2DEA">
      <w:pPr>
        <w:widowControl w:val="0"/>
        <w:rPr>
          <w:rFonts w:eastAsia="Times New Roman" w:cs="Times New Roman"/>
          <w:sz w:val="20"/>
          <w:szCs w:val="20"/>
          <w:lang w:val="fr-CA" w:eastAsia="en-CA"/>
        </w:rPr>
      </w:pPr>
    </w:p>
    <w:p w:rsidR="008340A2" w:rsidRDefault="006012D4" w:rsidP="00CA2DEA">
      <w:pPr>
        <w:widowControl w:val="0"/>
        <w:rPr>
          <w:rFonts w:eastAsia="Times New Roman" w:cs="Times New Roman"/>
          <w:sz w:val="20"/>
          <w:szCs w:val="20"/>
          <w:lang w:val="fr-CA" w:eastAsia="en-CA"/>
        </w:rPr>
      </w:pPr>
      <w:proofErr w:type="spellStart"/>
      <w:r w:rsidRPr="006012D4">
        <w:rPr>
          <w:rFonts w:eastAsia="Times New Roman" w:cs="Times New Roman"/>
          <w:sz w:val="20"/>
          <w:szCs w:val="20"/>
          <w:lang w:val="fr-CA" w:eastAsia="en-CA"/>
        </w:rPr>
        <w:t>Before</w:t>
      </w:r>
      <w:proofErr w:type="spellEnd"/>
      <w:r w:rsidRPr="006012D4">
        <w:rPr>
          <w:rFonts w:eastAsia="Times New Roman" w:cs="Times New Roman"/>
          <w:sz w:val="20"/>
          <w:szCs w:val="20"/>
          <w:lang w:val="fr-CA" w:eastAsia="en-CA"/>
        </w:rPr>
        <w:t xml:space="preserve"> / Devant :   GASCON J. / LE JUGE GASCON</w:t>
      </w:r>
    </w:p>
    <w:p w:rsidR="008340A2" w:rsidRDefault="008340A2"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6012D4" w:rsidRPr="006012D4" w:rsidTr="006012D4">
        <w:tc>
          <w:tcPr>
            <w:tcW w:w="4263" w:type="dxa"/>
            <w:gridSpan w:val="2"/>
          </w:tcPr>
          <w:p w:rsidR="006012D4" w:rsidRPr="006012D4" w:rsidRDefault="006012D4" w:rsidP="006012D4">
            <w:pPr>
              <w:rPr>
                <w:b/>
                <w:sz w:val="20"/>
                <w:szCs w:val="20"/>
              </w:rPr>
            </w:pPr>
            <w:r w:rsidRPr="006012D4">
              <w:rPr>
                <w:b/>
                <w:sz w:val="20"/>
                <w:szCs w:val="20"/>
              </w:rPr>
              <w:t>Motion</w:t>
            </w:r>
            <w:r>
              <w:rPr>
                <w:b/>
                <w:sz w:val="20"/>
                <w:szCs w:val="20"/>
              </w:rPr>
              <w:t>s</w:t>
            </w:r>
            <w:r w:rsidRPr="006012D4">
              <w:rPr>
                <w:b/>
                <w:sz w:val="20"/>
                <w:szCs w:val="20"/>
              </w:rPr>
              <w:t xml:space="preserve"> for leave to intervene</w:t>
            </w:r>
            <w:r w:rsidRPr="006012D4">
              <w:rPr>
                <w:sz w:val="20"/>
                <w:szCs w:val="20"/>
              </w:rPr>
              <w:t xml:space="preserve"> </w:t>
            </w:r>
            <w:r w:rsidRPr="006012D4">
              <w:rPr>
                <w:sz w:val="20"/>
                <w:szCs w:val="20"/>
              </w:rPr>
              <w:fldChar w:fldCharType="begin"/>
            </w:r>
            <w:r w:rsidRPr="006012D4">
              <w:rPr>
                <w:sz w:val="20"/>
                <w:szCs w:val="20"/>
              </w:rPr>
              <w:instrText xml:space="preserve"> SEQ CHAPTER \h \r 1</w:instrText>
            </w:r>
            <w:r w:rsidRPr="006012D4">
              <w:rPr>
                <w:sz w:val="20"/>
                <w:szCs w:val="20"/>
              </w:rPr>
              <w:fldChar w:fldCharType="end"/>
            </w:r>
          </w:p>
        </w:tc>
        <w:tc>
          <w:tcPr>
            <w:tcW w:w="1137" w:type="dxa"/>
          </w:tcPr>
          <w:p w:rsidR="006012D4" w:rsidRPr="006012D4" w:rsidRDefault="006012D4" w:rsidP="008A4B87">
            <w:pPr>
              <w:rPr>
                <w:sz w:val="20"/>
                <w:szCs w:val="20"/>
              </w:rPr>
            </w:pPr>
          </w:p>
          <w:p w:rsidR="006012D4" w:rsidRPr="006012D4" w:rsidRDefault="006012D4" w:rsidP="008A4B87">
            <w:pPr>
              <w:rPr>
                <w:sz w:val="20"/>
                <w:szCs w:val="20"/>
              </w:rPr>
            </w:pPr>
          </w:p>
        </w:tc>
        <w:tc>
          <w:tcPr>
            <w:tcW w:w="4219" w:type="dxa"/>
          </w:tcPr>
          <w:p w:rsidR="006012D4" w:rsidRPr="006012D4" w:rsidRDefault="006012D4" w:rsidP="006012D4">
            <w:pPr>
              <w:rPr>
                <w:b/>
                <w:sz w:val="20"/>
                <w:szCs w:val="20"/>
              </w:rPr>
            </w:pPr>
            <w:r w:rsidRPr="006012D4">
              <w:rPr>
                <w:b/>
                <w:bCs/>
                <w:sz w:val="20"/>
                <w:szCs w:val="20"/>
                <w:lang w:val="fr-CA"/>
              </w:rPr>
              <w:t>Requête</w:t>
            </w:r>
            <w:r>
              <w:rPr>
                <w:b/>
                <w:bCs/>
                <w:sz w:val="20"/>
                <w:szCs w:val="20"/>
                <w:lang w:val="fr-CA"/>
              </w:rPr>
              <w:t>s</w:t>
            </w:r>
            <w:r w:rsidRPr="006012D4">
              <w:rPr>
                <w:b/>
                <w:bCs/>
                <w:sz w:val="20"/>
                <w:szCs w:val="20"/>
                <w:lang w:val="fr-CA"/>
              </w:rPr>
              <w:t xml:space="preserve"> en autorisation d’intervenir</w:t>
            </w:r>
            <w:r w:rsidRPr="006012D4">
              <w:rPr>
                <w:sz w:val="20"/>
                <w:szCs w:val="20"/>
              </w:rPr>
              <w:t xml:space="preserve"> </w:t>
            </w:r>
            <w:r w:rsidRPr="006012D4">
              <w:rPr>
                <w:sz w:val="20"/>
                <w:szCs w:val="20"/>
              </w:rPr>
              <w:fldChar w:fldCharType="begin"/>
            </w:r>
            <w:r w:rsidRPr="006012D4">
              <w:rPr>
                <w:sz w:val="20"/>
                <w:szCs w:val="20"/>
              </w:rPr>
              <w:instrText xml:space="preserve"> SEQ CHAPTER \h \r 1</w:instrText>
            </w:r>
            <w:r w:rsidRPr="006012D4">
              <w:rPr>
                <w:sz w:val="20"/>
                <w:szCs w:val="20"/>
              </w:rPr>
              <w:fldChar w:fldCharType="end"/>
            </w:r>
          </w:p>
        </w:tc>
      </w:tr>
      <w:tr w:rsidR="006012D4" w:rsidRPr="006012D4" w:rsidTr="006012D4">
        <w:trPr>
          <w:trHeight w:hRule="exact" w:val="360"/>
        </w:trPr>
        <w:tc>
          <w:tcPr>
            <w:tcW w:w="1346" w:type="dxa"/>
          </w:tcPr>
          <w:p w:rsidR="006012D4" w:rsidRPr="006012D4" w:rsidRDefault="006012D4" w:rsidP="008A4B87">
            <w:pPr>
              <w:rPr>
                <w:sz w:val="20"/>
                <w:szCs w:val="20"/>
              </w:rPr>
            </w:pPr>
            <w:r w:rsidRPr="006012D4">
              <w:rPr>
                <w:sz w:val="20"/>
                <w:szCs w:val="20"/>
              </w:rPr>
              <w:t>BY / PAR</w:t>
            </w:r>
          </w:p>
        </w:tc>
        <w:tc>
          <w:tcPr>
            <w:tcW w:w="2917" w:type="dxa"/>
          </w:tcPr>
          <w:p w:rsidR="006012D4" w:rsidRPr="006012D4" w:rsidRDefault="006012D4" w:rsidP="008A4B87">
            <w:pPr>
              <w:rPr>
                <w:sz w:val="20"/>
                <w:szCs w:val="20"/>
              </w:rPr>
            </w:pPr>
            <w:r w:rsidRPr="00B433FB">
              <w:rPr>
                <w:rFonts w:cs="Times New Roman"/>
                <w:sz w:val="20"/>
                <w:szCs w:val="20"/>
              </w:rPr>
              <w:t>Attorney General of Ontario</w:t>
            </w:r>
          </w:p>
        </w:tc>
        <w:tc>
          <w:tcPr>
            <w:tcW w:w="1137" w:type="dxa"/>
          </w:tcPr>
          <w:p w:rsidR="006012D4" w:rsidRPr="006012D4" w:rsidRDefault="006012D4" w:rsidP="008A4B87">
            <w:pPr>
              <w:rPr>
                <w:sz w:val="20"/>
                <w:szCs w:val="20"/>
              </w:rPr>
            </w:pPr>
          </w:p>
        </w:tc>
        <w:tc>
          <w:tcPr>
            <w:tcW w:w="4219" w:type="dxa"/>
          </w:tcPr>
          <w:p w:rsidR="006012D4" w:rsidRPr="006012D4" w:rsidRDefault="006012D4" w:rsidP="008A4B87">
            <w:pPr>
              <w:rPr>
                <w:sz w:val="20"/>
                <w:szCs w:val="20"/>
              </w:rPr>
            </w:pPr>
          </w:p>
        </w:tc>
      </w:tr>
      <w:tr w:rsidR="006012D4" w:rsidRPr="006012D4" w:rsidTr="006012D4">
        <w:tc>
          <w:tcPr>
            <w:tcW w:w="1346" w:type="dxa"/>
          </w:tcPr>
          <w:p w:rsidR="006012D4" w:rsidRPr="006012D4" w:rsidRDefault="006012D4" w:rsidP="008A4B87">
            <w:pPr>
              <w:rPr>
                <w:sz w:val="20"/>
                <w:szCs w:val="20"/>
              </w:rPr>
            </w:pPr>
          </w:p>
        </w:tc>
        <w:tc>
          <w:tcPr>
            <w:tcW w:w="2917" w:type="dxa"/>
          </w:tcPr>
          <w:p w:rsidR="006012D4" w:rsidRPr="006012D4" w:rsidRDefault="006012D4" w:rsidP="008A4B87">
            <w:pPr>
              <w:rPr>
                <w:sz w:val="20"/>
                <w:szCs w:val="20"/>
              </w:rPr>
            </w:pPr>
            <w:r w:rsidRPr="00B433FB">
              <w:rPr>
                <w:rFonts w:eastAsiaTheme="minorEastAsia"/>
                <w:sz w:val="20"/>
                <w:szCs w:val="20"/>
                <w:lang w:val="en-US"/>
              </w:rPr>
              <w:t>Director of criminal and penal prosecutions</w:t>
            </w:r>
          </w:p>
        </w:tc>
        <w:tc>
          <w:tcPr>
            <w:tcW w:w="1137" w:type="dxa"/>
          </w:tcPr>
          <w:p w:rsidR="006012D4" w:rsidRPr="006012D4" w:rsidRDefault="006012D4" w:rsidP="008A4B87">
            <w:pPr>
              <w:rPr>
                <w:sz w:val="20"/>
                <w:szCs w:val="20"/>
              </w:rPr>
            </w:pPr>
          </w:p>
        </w:tc>
        <w:tc>
          <w:tcPr>
            <w:tcW w:w="4219" w:type="dxa"/>
          </w:tcPr>
          <w:p w:rsidR="006012D4" w:rsidRPr="006012D4" w:rsidRDefault="006012D4" w:rsidP="008A4B87">
            <w:pPr>
              <w:rPr>
                <w:sz w:val="20"/>
                <w:szCs w:val="20"/>
              </w:rPr>
            </w:pPr>
          </w:p>
        </w:tc>
      </w:tr>
      <w:tr w:rsidR="006012D4" w:rsidRPr="006012D4" w:rsidTr="006012D4">
        <w:tc>
          <w:tcPr>
            <w:tcW w:w="1346" w:type="dxa"/>
          </w:tcPr>
          <w:p w:rsidR="006012D4" w:rsidRPr="006012D4" w:rsidRDefault="006012D4" w:rsidP="008A4B87">
            <w:pPr>
              <w:rPr>
                <w:sz w:val="20"/>
                <w:szCs w:val="20"/>
              </w:rPr>
            </w:pPr>
          </w:p>
        </w:tc>
        <w:tc>
          <w:tcPr>
            <w:tcW w:w="2917" w:type="dxa"/>
          </w:tcPr>
          <w:p w:rsidR="006012D4" w:rsidRPr="006012D4" w:rsidRDefault="006012D4" w:rsidP="008A4B87">
            <w:pPr>
              <w:rPr>
                <w:sz w:val="20"/>
                <w:szCs w:val="20"/>
              </w:rPr>
            </w:pPr>
          </w:p>
        </w:tc>
        <w:tc>
          <w:tcPr>
            <w:tcW w:w="1137" w:type="dxa"/>
          </w:tcPr>
          <w:p w:rsidR="006012D4" w:rsidRPr="006012D4" w:rsidRDefault="006012D4" w:rsidP="008A4B87">
            <w:pPr>
              <w:rPr>
                <w:sz w:val="20"/>
                <w:szCs w:val="20"/>
              </w:rPr>
            </w:pPr>
          </w:p>
        </w:tc>
        <w:tc>
          <w:tcPr>
            <w:tcW w:w="4219" w:type="dxa"/>
          </w:tcPr>
          <w:p w:rsidR="006012D4" w:rsidRPr="006012D4" w:rsidRDefault="006012D4" w:rsidP="008A4B87">
            <w:pPr>
              <w:rPr>
                <w:sz w:val="20"/>
                <w:szCs w:val="20"/>
              </w:rPr>
            </w:pPr>
          </w:p>
        </w:tc>
      </w:tr>
      <w:tr w:rsidR="006012D4" w:rsidRPr="006012D4" w:rsidTr="006012D4">
        <w:tc>
          <w:tcPr>
            <w:tcW w:w="1346" w:type="dxa"/>
          </w:tcPr>
          <w:p w:rsidR="006012D4" w:rsidRPr="006012D4" w:rsidRDefault="006012D4" w:rsidP="008A4B87">
            <w:pPr>
              <w:rPr>
                <w:sz w:val="20"/>
                <w:szCs w:val="20"/>
              </w:rPr>
            </w:pPr>
            <w:r w:rsidRPr="006012D4">
              <w:rPr>
                <w:sz w:val="20"/>
                <w:szCs w:val="20"/>
              </w:rPr>
              <w:t>IN / DANS :</w:t>
            </w:r>
          </w:p>
        </w:tc>
        <w:tc>
          <w:tcPr>
            <w:tcW w:w="2917" w:type="dxa"/>
          </w:tcPr>
          <w:p w:rsidR="006012D4" w:rsidRDefault="006012D4" w:rsidP="008A4B87">
            <w:pPr>
              <w:rPr>
                <w:sz w:val="20"/>
                <w:szCs w:val="20"/>
              </w:rPr>
            </w:pPr>
            <w:r>
              <w:rPr>
                <w:sz w:val="20"/>
                <w:szCs w:val="20"/>
              </w:rPr>
              <w:t xml:space="preserve">Kevin Patrick </w:t>
            </w:r>
            <w:proofErr w:type="spellStart"/>
            <w:r>
              <w:rPr>
                <w:sz w:val="20"/>
                <w:szCs w:val="20"/>
              </w:rPr>
              <w:t>Gubbins</w:t>
            </w:r>
            <w:proofErr w:type="spellEnd"/>
          </w:p>
          <w:p w:rsidR="006012D4" w:rsidRDefault="006012D4" w:rsidP="008A4B87">
            <w:pPr>
              <w:rPr>
                <w:sz w:val="20"/>
                <w:szCs w:val="20"/>
              </w:rPr>
            </w:pPr>
          </w:p>
          <w:p w:rsidR="006012D4" w:rsidRDefault="006012D4" w:rsidP="008A4B87">
            <w:pPr>
              <w:rPr>
                <w:sz w:val="20"/>
                <w:szCs w:val="20"/>
              </w:rPr>
            </w:pPr>
            <w:r>
              <w:rPr>
                <w:sz w:val="20"/>
                <w:szCs w:val="20"/>
              </w:rPr>
              <w:tab/>
              <w:t>v. (37395)</w:t>
            </w:r>
          </w:p>
          <w:p w:rsidR="006012D4" w:rsidRDefault="006012D4" w:rsidP="008A4B87">
            <w:pPr>
              <w:rPr>
                <w:sz w:val="20"/>
                <w:szCs w:val="20"/>
              </w:rPr>
            </w:pPr>
          </w:p>
          <w:p w:rsidR="006012D4" w:rsidRDefault="006012D4" w:rsidP="008A4B87">
            <w:pPr>
              <w:rPr>
                <w:sz w:val="20"/>
                <w:szCs w:val="20"/>
              </w:rPr>
            </w:pPr>
            <w:r>
              <w:rPr>
                <w:sz w:val="20"/>
                <w:szCs w:val="20"/>
              </w:rPr>
              <w:t>Her Majesty the Queen</w:t>
            </w:r>
          </w:p>
          <w:p w:rsidR="006012D4" w:rsidRDefault="006012D4" w:rsidP="008A4B87">
            <w:pPr>
              <w:rPr>
                <w:sz w:val="20"/>
                <w:szCs w:val="20"/>
              </w:rPr>
            </w:pPr>
          </w:p>
          <w:p w:rsidR="006012D4" w:rsidRDefault="006012D4" w:rsidP="006012D4">
            <w:pPr>
              <w:rPr>
                <w:sz w:val="20"/>
                <w:szCs w:val="20"/>
              </w:rPr>
            </w:pPr>
            <w:r w:rsidRPr="006012D4">
              <w:rPr>
                <w:sz w:val="20"/>
                <w:szCs w:val="20"/>
              </w:rPr>
              <w:t>-</w:t>
            </w:r>
            <w:r>
              <w:rPr>
                <w:sz w:val="20"/>
                <w:szCs w:val="20"/>
              </w:rPr>
              <w:t xml:space="preserve"> and between - </w:t>
            </w:r>
          </w:p>
          <w:p w:rsidR="006012D4" w:rsidRDefault="006012D4" w:rsidP="006012D4">
            <w:pPr>
              <w:rPr>
                <w:sz w:val="20"/>
                <w:szCs w:val="20"/>
              </w:rPr>
            </w:pPr>
          </w:p>
          <w:p w:rsidR="006012D4" w:rsidRDefault="006012D4" w:rsidP="006012D4">
            <w:pPr>
              <w:rPr>
                <w:sz w:val="20"/>
                <w:szCs w:val="20"/>
              </w:rPr>
            </w:pPr>
            <w:r>
              <w:rPr>
                <w:sz w:val="20"/>
                <w:szCs w:val="20"/>
              </w:rPr>
              <w:t xml:space="preserve">Darren John Chip </w:t>
            </w:r>
            <w:proofErr w:type="spellStart"/>
            <w:r>
              <w:rPr>
                <w:sz w:val="20"/>
                <w:szCs w:val="20"/>
              </w:rPr>
              <w:t>Vallentgoed</w:t>
            </w:r>
            <w:proofErr w:type="spellEnd"/>
          </w:p>
          <w:p w:rsidR="006012D4" w:rsidRDefault="006012D4" w:rsidP="006012D4">
            <w:pPr>
              <w:rPr>
                <w:sz w:val="20"/>
                <w:szCs w:val="20"/>
              </w:rPr>
            </w:pPr>
          </w:p>
          <w:p w:rsidR="006012D4" w:rsidRDefault="006012D4" w:rsidP="006012D4">
            <w:pPr>
              <w:rPr>
                <w:sz w:val="20"/>
                <w:szCs w:val="20"/>
              </w:rPr>
            </w:pPr>
            <w:r>
              <w:rPr>
                <w:sz w:val="20"/>
                <w:szCs w:val="20"/>
              </w:rPr>
              <w:tab/>
              <w:t>v. (37395)</w:t>
            </w:r>
          </w:p>
          <w:p w:rsidR="006012D4" w:rsidRDefault="006012D4" w:rsidP="006012D4">
            <w:pPr>
              <w:rPr>
                <w:sz w:val="20"/>
                <w:szCs w:val="20"/>
              </w:rPr>
            </w:pPr>
          </w:p>
          <w:p w:rsidR="006012D4" w:rsidRPr="006012D4" w:rsidRDefault="006012D4" w:rsidP="006012D4">
            <w:pPr>
              <w:rPr>
                <w:sz w:val="20"/>
                <w:szCs w:val="20"/>
              </w:rPr>
            </w:pPr>
            <w:r>
              <w:rPr>
                <w:sz w:val="20"/>
                <w:szCs w:val="20"/>
              </w:rPr>
              <w:t>Her Majesty the Queen (Alta.)</w:t>
            </w:r>
          </w:p>
        </w:tc>
        <w:tc>
          <w:tcPr>
            <w:tcW w:w="1137" w:type="dxa"/>
          </w:tcPr>
          <w:p w:rsidR="006012D4" w:rsidRPr="006012D4" w:rsidRDefault="006012D4" w:rsidP="008A4B87">
            <w:pPr>
              <w:rPr>
                <w:sz w:val="20"/>
                <w:szCs w:val="20"/>
              </w:rPr>
            </w:pPr>
          </w:p>
        </w:tc>
        <w:tc>
          <w:tcPr>
            <w:tcW w:w="4219" w:type="dxa"/>
          </w:tcPr>
          <w:p w:rsidR="006012D4" w:rsidRPr="006012D4" w:rsidRDefault="006012D4" w:rsidP="008A4B87">
            <w:pPr>
              <w:rPr>
                <w:sz w:val="20"/>
                <w:szCs w:val="20"/>
              </w:rPr>
            </w:pPr>
          </w:p>
        </w:tc>
      </w:tr>
    </w:tbl>
    <w:p w:rsidR="008340A2" w:rsidRPr="006012D4" w:rsidRDefault="008340A2" w:rsidP="00CA2DEA">
      <w:pPr>
        <w:widowControl w:val="0"/>
        <w:rPr>
          <w:rFonts w:eastAsia="Times New Roman" w:cs="Times New Roman"/>
          <w:sz w:val="20"/>
          <w:szCs w:val="20"/>
          <w:lang w:val="en-US" w:eastAsia="en-CA"/>
        </w:rPr>
      </w:pPr>
    </w:p>
    <w:p w:rsidR="006012D4" w:rsidRPr="005C5931" w:rsidRDefault="006012D4" w:rsidP="00CA2DEA">
      <w:pPr>
        <w:widowControl w:val="0"/>
        <w:rPr>
          <w:rFonts w:eastAsia="Times New Roman" w:cs="Times New Roman"/>
          <w:b/>
          <w:sz w:val="20"/>
          <w:szCs w:val="20"/>
          <w:lang w:val="en-US" w:eastAsia="en-CA"/>
        </w:rPr>
      </w:pPr>
      <w:r w:rsidRPr="005C5931">
        <w:rPr>
          <w:rFonts w:eastAsia="Times New Roman" w:cs="Times New Roman"/>
          <w:b/>
          <w:sz w:val="20"/>
          <w:szCs w:val="20"/>
          <w:lang w:val="en-US" w:eastAsia="en-CA"/>
        </w:rPr>
        <w:t>GRANTED / ACCORDÉES</w:t>
      </w:r>
    </w:p>
    <w:p w:rsidR="006012D4" w:rsidRPr="005C5931" w:rsidRDefault="006012D4" w:rsidP="00CA2DEA">
      <w:pPr>
        <w:widowControl w:val="0"/>
        <w:rPr>
          <w:rFonts w:eastAsia="Times New Roman" w:cs="Times New Roman"/>
          <w:sz w:val="20"/>
          <w:szCs w:val="20"/>
          <w:lang w:val="en-US" w:eastAsia="en-CA"/>
        </w:rPr>
      </w:pPr>
    </w:p>
    <w:p w:rsidR="006012D4" w:rsidRPr="00B433FB" w:rsidRDefault="006012D4" w:rsidP="006012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cs="Times New Roman"/>
          <w:sz w:val="20"/>
          <w:szCs w:val="20"/>
        </w:rPr>
      </w:pPr>
      <w:r w:rsidRPr="00B433FB">
        <w:rPr>
          <w:rFonts w:cs="Times New Roman"/>
          <w:b/>
          <w:bCs/>
          <w:sz w:val="20"/>
          <w:szCs w:val="20"/>
        </w:rPr>
        <w:t xml:space="preserve">UPON APPLICATION </w:t>
      </w:r>
      <w:r w:rsidRPr="00B433FB">
        <w:rPr>
          <w:rFonts w:cs="Times New Roman"/>
          <w:sz w:val="20"/>
          <w:szCs w:val="20"/>
        </w:rPr>
        <w:t>by the Attorney General of Ontario for leave to intervene in the above appeals;</w:t>
      </w:r>
    </w:p>
    <w:p w:rsidR="006012D4" w:rsidRPr="00B433FB" w:rsidRDefault="006012D4" w:rsidP="006012D4">
      <w:pPr>
        <w:spacing w:line="233" w:lineRule="auto"/>
        <w:rPr>
          <w:rFonts w:cs="Times New Roman"/>
          <w:sz w:val="20"/>
          <w:szCs w:val="20"/>
        </w:rPr>
      </w:pPr>
    </w:p>
    <w:p w:rsidR="006012D4" w:rsidRPr="00B433FB" w:rsidRDefault="006012D4" w:rsidP="006012D4">
      <w:pPr>
        <w:pStyle w:val="SCCSsocParty"/>
        <w:jc w:val="both"/>
        <w:rPr>
          <w:rFonts w:eastAsiaTheme="minorEastAsia"/>
          <w:sz w:val="20"/>
          <w:szCs w:val="20"/>
        </w:rPr>
      </w:pPr>
      <w:r w:rsidRPr="00B433FB">
        <w:rPr>
          <w:b/>
          <w:bCs/>
          <w:i w:val="0"/>
          <w:sz w:val="20"/>
          <w:szCs w:val="20"/>
        </w:rPr>
        <w:t>AND UPON APPLICATION</w:t>
      </w:r>
      <w:r w:rsidRPr="00B433FB">
        <w:rPr>
          <w:b/>
          <w:bCs/>
          <w:sz w:val="20"/>
          <w:szCs w:val="20"/>
        </w:rPr>
        <w:t xml:space="preserve"> </w:t>
      </w:r>
      <w:r w:rsidRPr="00B433FB">
        <w:rPr>
          <w:rFonts w:eastAsiaTheme="minorEastAsia"/>
          <w:i w:val="0"/>
          <w:sz w:val="20"/>
          <w:szCs w:val="20"/>
          <w:lang w:val="en-US"/>
        </w:rPr>
        <w:t xml:space="preserve">by the Director of criminal and penal prosecutions </w:t>
      </w:r>
      <w:r w:rsidRPr="00B433FB">
        <w:rPr>
          <w:i w:val="0"/>
          <w:sz w:val="20"/>
          <w:szCs w:val="20"/>
        </w:rPr>
        <w:t xml:space="preserve">for leave to intervene in the appeal </w:t>
      </w:r>
      <w:r w:rsidRPr="00B433FB">
        <w:rPr>
          <w:rFonts w:eastAsiaTheme="minorEastAsia"/>
          <w:sz w:val="20"/>
          <w:szCs w:val="20"/>
          <w:lang w:val="en-US"/>
        </w:rPr>
        <w:t xml:space="preserve">Darren John Chip </w:t>
      </w:r>
      <w:proofErr w:type="spellStart"/>
      <w:r w:rsidRPr="00B433FB">
        <w:rPr>
          <w:rFonts w:eastAsiaTheme="minorEastAsia"/>
          <w:sz w:val="20"/>
          <w:szCs w:val="20"/>
          <w:lang w:val="en-US"/>
        </w:rPr>
        <w:t>Vallentgoed</w:t>
      </w:r>
      <w:proofErr w:type="spellEnd"/>
      <w:r w:rsidRPr="00B433FB">
        <w:rPr>
          <w:rFonts w:eastAsiaTheme="minorEastAsia"/>
          <w:sz w:val="20"/>
          <w:szCs w:val="20"/>
          <w:lang w:val="en-US"/>
        </w:rPr>
        <w:t xml:space="preserve"> v. Her Majesty the Queen </w:t>
      </w:r>
      <w:r w:rsidRPr="00B433FB">
        <w:rPr>
          <w:rFonts w:eastAsiaTheme="minorEastAsia"/>
          <w:i w:val="0"/>
          <w:sz w:val="20"/>
          <w:szCs w:val="20"/>
          <w:lang w:val="en-US"/>
        </w:rPr>
        <w:t>(37403)</w:t>
      </w:r>
      <w:r w:rsidRPr="00B433FB">
        <w:rPr>
          <w:i w:val="0"/>
          <w:sz w:val="20"/>
          <w:szCs w:val="20"/>
        </w:rPr>
        <w:t>;</w:t>
      </w:r>
    </w:p>
    <w:p w:rsidR="006012D4" w:rsidRPr="00B433FB" w:rsidRDefault="006012D4" w:rsidP="006012D4">
      <w:pPr>
        <w:spacing w:line="233" w:lineRule="auto"/>
        <w:rPr>
          <w:rFonts w:cs="Times New Roman"/>
          <w:sz w:val="20"/>
          <w:szCs w:val="20"/>
        </w:rPr>
      </w:pPr>
    </w:p>
    <w:p w:rsidR="006012D4" w:rsidRPr="00B433FB" w:rsidRDefault="006012D4" w:rsidP="006012D4">
      <w:pPr>
        <w:spacing w:line="233" w:lineRule="auto"/>
        <w:rPr>
          <w:rFonts w:cs="Times New Roman"/>
          <w:sz w:val="20"/>
          <w:szCs w:val="20"/>
        </w:rPr>
      </w:pPr>
      <w:r w:rsidRPr="00B433FB">
        <w:rPr>
          <w:rFonts w:cs="Times New Roman"/>
          <w:b/>
          <w:bCs/>
          <w:sz w:val="20"/>
          <w:szCs w:val="20"/>
        </w:rPr>
        <w:t>AND THE MATERIAL FILED</w:t>
      </w:r>
      <w:r w:rsidRPr="00B433FB">
        <w:rPr>
          <w:rFonts w:cs="Times New Roman"/>
          <w:sz w:val="20"/>
          <w:szCs w:val="20"/>
        </w:rPr>
        <w:t xml:space="preserve"> having been read;</w:t>
      </w:r>
    </w:p>
    <w:p w:rsidR="006012D4" w:rsidRPr="00B433FB" w:rsidRDefault="006012D4" w:rsidP="006012D4">
      <w:pPr>
        <w:spacing w:line="233" w:lineRule="auto"/>
        <w:rPr>
          <w:rFonts w:cs="Times New Roman"/>
          <w:sz w:val="20"/>
          <w:szCs w:val="20"/>
        </w:rPr>
      </w:pPr>
    </w:p>
    <w:p w:rsidR="006012D4" w:rsidRPr="00B433FB" w:rsidRDefault="006012D4" w:rsidP="006012D4">
      <w:pPr>
        <w:spacing w:line="233" w:lineRule="auto"/>
        <w:rPr>
          <w:rFonts w:cs="Times New Roman"/>
          <w:b/>
          <w:bCs/>
          <w:sz w:val="20"/>
          <w:szCs w:val="20"/>
        </w:rPr>
      </w:pPr>
      <w:r w:rsidRPr="00B433FB">
        <w:rPr>
          <w:rFonts w:cs="Times New Roman"/>
          <w:b/>
          <w:bCs/>
          <w:sz w:val="20"/>
          <w:szCs w:val="20"/>
        </w:rPr>
        <w:t>IT IS HEREBY ORDERED THAT:</w:t>
      </w:r>
    </w:p>
    <w:p w:rsidR="006012D4" w:rsidRPr="00B433FB" w:rsidRDefault="006012D4" w:rsidP="006012D4">
      <w:pPr>
        <w:spacing w:line="233" w:lineRule="auto"/>
        <w:rPr>
          <w:rFonts w:cs="Times New Roman"/>
          <w:sz w:val="20"/>
          <w:szCs w:val="20"/>
        </w:rPr>
      </w:pPr>
    </w:p>
    <w:p w:rsidR="006012D4" w:rsidRPr="00B433FB" w:rsidRDefault="006012D4" w:rsidP="006012D4">
      <w:pPr>
        <w:spacing w:line="233" w:lineRule="auto"/>
        <w:rPr>
          <w:rFonts w:cs="Times New Roman"/>
          <w:sz w:val="20"/>
          <w:szCs w:val="20"/>
        </w:rPr>
      </w:pPr>
      <w:r w:rsidRPr="00B433FB">
        <w:rPr>
          <w:rFonts w:cs="Times New Roman"/>
          <w:sz w:val="20"/>
          <w:szCs w:val="20"/>
        </w:rPr>
        <w:t>The motion for leave to intervene of the Attorney General of Ontario is granted and the said intervener shall be entitled to serve and file a single factum common to both appeals not to exceed ten (10) pages in length, on or before November 1, 2017.</w:t>
      </w:r>
    </w:p>
    <w:p w:rsidR="006012D4" w:rsidRPr="00B433FB" w:rsidRDefault="006012D4" w:rsidP="006012D4">
      <w:pPr>
        <w:spacing w:line="233" w:lineRule="auto"/>
        <w:rPr>
          <w:rFonts w:cs="Times New Roman"/>
          <w:sz w:val="20"/>
          <w:szCs w:val="20"/>
        </w:rPr>
      </w:pPr>
    </w:p>
    <w:p w:rsidR="006012D4" w:rsidRPr="00B433FB" w:rsidRDefault="006012D4" w:rsidP="006012D4">
      <w:pPr>
        <w:pStyle w:val="SCCSsocParty"/>
        <w:jc w:val="both"/>
        <w:rPr>
          <w:sz w:val="20"/>
          <w:szCs w:val="20"/>
        </w:rPr>
      </w:pPr>
      <w:r w:rsidRPr="00B433FB">
        <w:rPr>
          <w:i w:val="0"/>
          <w:sz w:val="20"/>
          <w:szCs w:val="20"/>
        </w:rPr>
        <w:t xml:space="preserve">The motion for leave to intervene of </w:t>
      </w:r>
      <w:r w:rsidRPr="00B433FB">
        <w:rPr>
          <w:rFonts w:eastAsiaTheme="minorEastAsia"/>
          <w:i w:val="0"/>
          <w:sz w:val="20"/>
          <w:szCs w:val="20"/>
          <w:lang w:val="en-US"/>
        </w:rPr>
        <w:t xml:space="preserve">the Director of criminal and penal prosecutions is </w:t>
      </w:r>
      <w:r w:rsidRPr="00B433FB">
        <w:rPr>
          <w:i w:val="0"/>
          <w:sz w:val="20"/>
          <w:szCs w:val="20"/>
        </w:rPr>
        <w:t xml:space="preserve">granted and the said intervener shall be entitled to serve and file a factum not to exceed ten (10) pages in length, on or before November 1, 2017, in the appeal </w:t>
      </w:r>
      <w:r w:rsidRPr="00B433FB">
        <w:rPr>
          <w:rFonts w:eastAsiaTheme="minorEastAsia"/>
          <w:sz w:val="20"/>
          <w:szCs w:val="20"/>
          <w:lang w:val="en-US"/>
        </w:rPr>
        <w:t xml:space="preserve">Darren John Chip </w:t>
      </w:r>
      <w:proofErr w:type="spellStart"/>
      <w:r w:rsidRPr="00B433FB">
        <w:rPr>
          <w:rFonts w:eastAsiaTheme="minorEastAsia"/>
          <w:sz w:val="20"/>
          <w:szCs w:val="20"/>
          <w:lang w:val="en-US"/>
        </w:rPr>
        <w:t>Vallentgoed</w:t>
      </w:r>
      <w:proofErr w:type="spellEnd"/>
      <w:r w:rsidRPr="00B433FB">
        <w:rPr>
          <w:rFonts w:eastAsiaTheme="minorEastAsia"/>
          <w:sz w:val="20"/>
          <w:szCs w:val="20"/>
          <w:lang w:val="en-US"/>
        </w:rPr>
        <w:t xml:space="preserve"> v. Her Majesty the Queen </w:t>
      </w:r>
      <w:r w:rsidRPr="00B433FB">
        <w:rPr>
          <w:rFonts w:eastAsiaTheme="minorEastAsia"/>
          <w:i w:val="0"/>
          <w:sz w:val="20"/>
          <w:szCs w:val="20"/>
          <w:lang w:val="en-US"/>
        </w:rPr>
        <w:t>(37403)</w:t>
      </w:r>
      <w:r w:rsidRPr="00B433FB">
        <w:rPr>
          <w:rFonts w:eastAsiaTheme="minorEastAsia"/>
          <w:sz w:val="20"/>
          <w:szCs w:val="20"/>
          <w:lang w:val="en-US"/>
        </w:rPr>
        <w:t>.</w:t>
      </w:r>
    </w:p>
    <w:p w:rsidR="006012D4" w:rsidRPr="00B433FB" w:rsidRDefault="006012D4" w:rsidP="006012D4">
      <w:pPr>
        <w:rPr>
          <w:sz w:val="20"/>
          <w:szCs w:val="20"/>
        </w:rPr>
      </w:pPr>
    </w:p>
    <w:p w:rsidR="006012D4" w:rsidRPr="00B433FB" w:rsidRDefault="006012D4" w:rsidP="006012D4">
      <w:pPr>
        <w:spacing w:line="233" w:lineRule="auto"/>
        <w:rPr>
          <w:rFonts w:cs="Times New Roman"/>
          <w:sz w:val="20"/>
          <w:szCs w:val="20"/>
        </w:rPr>
      </w:pPr>
      <w:r w:rsidRPr="00B433FB">
        <w:rPr>
          <w:rFonts w:cs="Times New Roman"/>
          <w:bCs/>
          <w:sz w:val="20"/>
          <w:szCs w:val="20"/>
        </w:rPr>
        <w:t>The said (2) two interveners</w:t>
      </w:r>
      <w:r w:rsidRPr="00B433FB">
        <w:rPr>
          <w:rFonts w:cs="Times New Roman"/>
          <w:sz w:val="20"/>
          <w:szCs w:val="20"/>
        </w:rPr>
        <w:t xml:space="preserve"> are each granted permission to present oral argument not exceeding five (5) minutes at the hearing of the appeals.</w:t>
      </w:r>
    </w:p>
    <w:p w:rsidR="006012D4" w:rsidRPr="00B433FB" w:rsidRDefault="006012D4" w:rsidP="006012D4">
      <w:pPr>
        <w:spacing w:line="233" w:lineRule="auto"/>
        <w:rPr>
          <w:rFonts w:cs="Times New Roman"/>
          <w:b/>
          <w:sz w:val="20"/>
          <w:szCs w:val="20"/>
        </w:rPr>
      </w:pPr>
    </w:p>
    <w:p w:rsidR="006012D4" w:rsidRPr="006012D4" w:rsidRDefault="006012D4" w:rsidP="006012D4">
      <w:pPr>
        <w:spacing w:line="233" w:lineRule="auto"/>
        <w:rPr>
          <w:rFonts w:cs="Times New Roman"/>
          <w:sz w:val="20"/>
          <w:szCs w:val="20"/>
        </w:rPr>
      </w:pPr>
      <w:r w:rsidRPr="006012D4">
        <w:rPr>
          <w:rFonts w:cs="Times New Roman"/>
          <w:sz w:val="20"/>
          <w:szCs w:val="20"/>
        </w:rPr>
        <w:t xml:space="preserve">The interveners are not entitled to raise new issues or to adduce further evidence or otherwise to supplement the record of the parties. </w:t>
      </w:r>
    </w:p>
    <w:p w:rsidR="006012D4" w:rsidRPr="00B433FB" w:rsidRDefault="006012D4" w:rsidP="006012D4">
      <w:pPr>
        <w:spacing w:line="233" w:lineRule="auto"/>
        <w:rPr>
          <w:rFonts w:cs="Times New Roman"/>
          <w:sz w:val="20"/>
          <w:szCs w:val="20"/>
        </w:rPr>
      </w:pPr>
    </w:p>
    <w:p w:rsidR="006012D4" w:rsidRPr="00B433FB" w:rsidRDefault="006012D4" w:rsidP="006012D4">
      <w:pPr>
        <w:spacing w:line="233" w:lineRule="auto"/>
        <w:rPr>
          <w:rFonts w:cs="Times New Roman"/>
          <w:sz w:val="20"/>
          <w:szCs w:val="20"/>
        </w:rPr>
      </w:pPr>
      <w:r w:rsidRPr="00B433FB">
        <w:rPr>
          <w:rFonts w:cs="Times New Roman"/>
          <w:sz w:val="20"/>
          <w:szCs w:val="20"/>
        </w:rPr>
        <w:t>Pursuant to Rule 59(1</w:t>
      </w:r>
      <w:proofErr w:type="gramStart"/>
      <w:r w:rsidRPr="00B433FB">
        <w:rPr>
          <w:rFonts w:cs="Times New Roman"/>
          <w:sz w:val="20"/>
          <w:szCs w:val="20"/>
        </w:rPr>
        <w:t>)(</w:t>
      </w:r>
      <w:proofErr w:type="gramEnd"/>
      <w:r w:rsidRPr="00B433FB">
        <w:rPr>
          <w:rFonts w:cs="Times New Roman"/>
          <w:i/>
          <w:iCs/>
          <w:sz w:val="20"/>
          <w:szCs w:val="20"/>
        </w:rPr>
        <w:t>a</w:t>
      </w:r>
      <w:r w:rsidRPr="00B433FB">
        <w:rPr>
          <w:rFonts w:cs="Times New Roman"/>
          <w:sz w:val="20"/>
          <w:szCs w:val="20"/>
        </w:rPr>
        <w:t xml:space="preserve">) of the </w:t>
      </w:r>
      <w:r w:rsidRPr="00B433FB">
        <w:rPr>
          <w:rFonts w:cs="Times New Roman"/>
          <w:i/>
          <w:iCs/>
          <w:sz w:val="20"/>
          <w:szCs w:val="20"/>
        </w:rPr>
        <w:t>Rules of the Supreme Court of Canada</w:t>
      </w:r>
      <w:r w:rsidRPr="00B433FB">
        <w:rPr>
          <w:rFonts w:cs="Times New Roman"/>
          <w:sz w:val="20"/>
          <w:szCs w:val="20"/>
        </w:rPr>
        <w:t>, the interveners shall pay to the appellants and respondent any additional disbursements occasioned to them by the</w:t>
      </w:r>
      <w:r w:rsidR="00814E8D">
        <w:rPr>
          <w:rFonts w:cs="Times New Roman"/>
          <w:sz w:val="20"/>
          <w:szCs w:val="20"/>
        </w:rPr>
        <w:t xml:space="preserve"> </w:t>
      </w:r>
      <w:r w:rsidRPr="00B433FB">
        <w:rPr>
          <w:rFonts w:cs="Times New Roman"/>
          <w:sz w:val="20"/>
          <w:szCs w:val="20"/>
        </w:rPr>
        <w:t>interventions.</w:t>
      </w:r>
    </w:p>
    <w:p w:rsidR="006012D4" w:rsidRPr="00B433FB" w:rsidRDefault="006012D4" w:rsidP="006012D4">
      <w:pPr>
        <w:rPr>
          <w:rFonts w:cs="Times New Roman"/>
          <w:sz w:val="20"/>
          <w:szCs w:val="20"/>
        </w:rPr>
      </w:pPr>
    </w:p>
    <w:p w:rsidR="006012D4" w:rsidRPr="00B433FB" w:rsidRDefault="006012D4" w:rsidP="006012D4">
      <w:pPr>
        <w:rPr>
          <w:rFonts w:cs="Times New Roman"/>
          <w:sz w:val="20"/>
          <w:szCs w:val="20"/>
        </w:rPr>
      </w:pPr>
    </w:p>
    <w:p w:rsidR="006012D4" w:rsidRPr="00B433FB" w:rsidRDefault="006012D4" w:rsidP="006012D4">
      <w:pPr>
        <w:rPr>
          <w:rFonts w:cs="Times New Roman"/>
          <w:sz w:val="20"/>
          <w:szCs w:val="20"/>
        </w:rPr>
      </w:pPr>
    </w:p>
    <w:p w:rsidR="006012D4" w:rsidRPr="00B433FB" w:rsidRDefault="006012D4" w:rsidP="006012D4">
      <w:pPr>
        <w:spacing w:line="232" w:lineRule="auto"/>
        <w:rPr>
          <w:rFonts w:cs="Times New Roman"/>
          <w:sz w:val="20"/>
          <w:szCs w:val="20"/>
          <w:lang w:val="fr-CA"/>
        </w:rPr>
      </w:pPr>
      <w:r w:rsidRPr="00B433FB">
        <w:rPr>
          <w:rFonts w:cs="Times New Roman"/>
          <w:b/>
          <w:bCs/>
          <w:sz w:val="20"/>
          <w:szCs w:val="20"/>
          <w:lang w:val="fr-CA"/>
        </w:rPr>
        <w:lastRenderedPageBreak/>
        <w:t xml:space="preserve">À LA SUITE DE LA DEMANDE </w:t>
      </w:r>
      <w:r w:rsidRPr="00B433FB">
        <w:rPr>
          <w:rFonts w:cs="Times New Roman"/>
          <w:bCs/>
          <w:sz w:val="20"/>
          <w:szCs w:val="20"/>
          <w:lang w:val="fr-CA"/>
        </w:rPr>
        <w:t xml:space="preserve">présentée par </w:t>
      </w:r>
      <w:r w:rsidRPr="00B433FB">
        <w:rPr>
          <w:rFonts w:cs="Times New Roman"/>
          <w:sz w:val="20"/>
          <w:szCs w:val="20"/>
          <w:lang w:val="fr-CA"/>
        </w:rPr>
        <w:t>le procureur général de l’Ontario en autorisation d’intervenir dans les deux appels;</w:t>
      </w:r>
    </w:p>
    <w:p w:rsidR="006012D4" w:rsidRPr="00B433FB" w:rsidRDefault="006012D4" w:rsidP="006012D4">
      <w:pPr>
        <w:spacing w:line="232" w:lineRule="auto"/>
        <w:rPr>
          <w:rFonts w:cs="Times New Roman"/>
          <w:sz w:val="20"/>
          <w:szCs w:val="20"/>
          <w:lang w:val="fr-CA"/>
        </w:rPr>
      </w:pPr>
    </w:p>
    <w:p w:rsidR="006012D4" w:rsidRPr="00B433FB" w:rsidRDefault="006012D4" w:rsidP="006012D4">
      <w:pPr>
        <w:spacing w:line="232" w:lineRule="auto"/>
        <w:rPr>
          <w:rFonts w:cs="Times New Roman"/>
          <w:sz w:val="20"/>
          <w:szCs w:val="20"/>
          <w:lang w:val="fr-CA"/>
        </w:rPr>
      </w:pPr>
      <w:r w:rsidRPr="00B433FB">
        <w:rPr>
          <w:rFonts w:cs="Times New Roman"/>
          <w:b/>
          <w:bCs/>
          <w:sz w:val="20"/>
          <w:szCs w:val="20"/>
          <w:lang w:val="fr-CA"/>
        </w:rPr>
        <w:t xml:space="preserve">ET À LA SUITE DE LA DEMANDE </w:t>
      </w:r>
      <w:r w:rsidRPr="00B433FB">
        <w:rPr>
          <w:rFonts w:cs="Times New Roman"/>
          <w:bCs/>
          <w:sz w:val="20"/>
          <w:szCs w:val="20"/>
          <w:lang w:val="fr-CA"/>
        </w:rPr>
        <w:t xml:space="preserve">présentée par </w:t>
      </w:r>
      <w:r w:rsidRPr="00B433FB">
        <w:rPr>
          <w:rFonts w:cs="Times New Roman"/>
          <w:sz w:val="20"/>
          <w:szCs w:val="20"/>
          <w:lang w:val="fr-CA"/>
        </w:rPr>
        <w:t xml:space="preserve">le Directeur des poursuites criminelles et pénales en autorisation d’intervenir dans l’appel </w:t>
      </w:r>
      <w:r w:rsidRPr="00B433FB">
        <w:rPr>
          <w:rFonts w:cs="Times New Roman"/>
          <w:i/>
          <w:sz w:val="20"/>
          <w:szCs w:val="20"/>
          <w:lang w:val="fr-CA"/>
        </w:rPr>
        <w:t xml:space="preserve">Darren John Chip </w:t>
      </w:r>
      <w:proofErr w:type="spellStart"/>
      <w:r w:rsidRPr="00B433FB">
        <w:rPr>
          <w:rFonts w:cs="Times New Roman"/>
          <w:i/>
          <w:sz w:val="20"/>
          <w:szCs w:val="20"/>
          <w:lang w:val="fr-CA"/>
        </w:rPr>
        <w:t>Vallentgoed</w:t>
      </w:r>
      <w:proofErr w:type="spellEnd"/>
      <w:r w:rsidRPr="00B433FB">
        <w:rPr>
          <w:rFonts w:cs="Times New Roman"/>
          <w:i/>
          <w:sz w:val="20"/>
          <w:szCs w:val="20"/>
          <w:lang w:val="fr-CA"/>
        </w:rPr>
        <w:t xml:space="preserve"> c. Sa Majesté la Reine </w:t>
      </w:r>
      <w:r w:rsidRPr="00B433FB">
        <w:rPr>
          <w:rFonts w:cs="Times New Roman"/>
          <w:sz w:val="20"/>
          <w:szCs w:val="20"/>
          <w:lang w:val="fr-CA"/>
        </w:rPr>
        <w:t>(37403);</w:t>
      </w:r>
    </w:p>
    <w:p w:rsidR="006012D4" w:rsidRPr="00B433FB" w:rsidRDefault="006012D4" w:rsidP="006012D4">
      <w:pPr>
        <w:spacing w:line="232" w:lineRule="auto"/>
        <w:rPr>
          <w:rFonts w:cs="Times New Roman"/>
          <w:sz w:val="20"/>
          <w:szCs w:val="20"/>
          <w:lang w:val="fr-CA"/>
        </w:rPr>
      </w:pPr>
    </w:p>
    <w:p w:rsidR="006012D4" w:rsidRPr="00B433FB" w:rsidRDefault="006012D4" w:rsidP="006012D4">
      <w:pPr>
        <w:spacing w:line="232" w:lineRule="auto"/>
        <w:rPr>
          <w:rFonts w:cs="Times New Roman"/>
          <w:sz w:val="20"/>
          <w:szCs w:val="20"/>
          <w:lang w:val="fr-CA"/>
        </w:rPr>
      </w:pPr>
      <w:r w:rsidRPr="00B433FB">
        <w:rPr>
          <w:rFonts w:cs="Times New Roman"/>
          <w:b/>
          <w:bCs/>
          <w:sz w:val="20"/>
          <w:szCs w:val="20"/>
          <w:lang w:val="fr-CA"/>
        </w:rPr>
        <w:t xml:space="preserve">ET APRÈS EXAMEN </w:t>
      </w:r>
      <w:r w:rsidRPr="00B433FB">
        <w:rPr>
          <w:rFonts w:cs="Times New Roman"/>
          <w:bCs/>
          <w:sz w:val="20"/>
          <w:szCs w:val="20"/>
          <w:lang w:val="fr-CA"/>
        </w:rPr>
        <w:t>des documents déposés</w:t>
      </w:r>
      <w:r w:rsidRPr="00B433FB">
        <w:rPr>
          <w:rFonts w:cs="Times New Roman"/>
          <w:sz w:val="20"/>
          <w:szCs w:val="20"/>
          <w:lang w:val="fr-CA"/>
        </w:rPr>
        <w:t>;</w:t>
      </w:r>
    </w:p>
    <w:p w:rsidR="006012D4" w:rsidRPr="00B433FB" w:rsidRDefault="006012D4" w:rsidP="006012D4">
      <w:pPr>
        <w:spacing w:line="232" w:lineRule="auto"/>
        <w:rPr>
          <w:rFonts w:cs="Times New Roman"/>
          <w:sz w:val="20"/>
          <w:szCs w:val="20"/>
          <w:lang w:val="fr-CA"/>
        </w:rPr>
      </w:pPr>
    </w:p>
    <w:p w:rsidR="006012D4" w:rsidRPr="00B433FB" w:rsidRDefault="006012D4" w:rsidP="006012D4">
      <w:pPr>
        <w:spacing w:line="232" w:lineRule="auto"/>
        <w:rPr>
          <w:rFonts w:cs="Times New Roman"/>
          <w:sz w:val="20"/>
          <w:szCs w:val="20"/>
          <w:lang w:val="fr-CA"/>
        </w:rPr>
      </w:pPr>
      <w:r w:rsidRPr="00B433FB">
        <w:rPr>
          <w:rFonts w:cs="Times New Roman"/>
          <w:b/>
          <w:bCs/>
          <w:sz w:val="20"/>
          <w:szCs w:val="20"/>
          <w:lang w:val="fr-CA"/>
        </w:rPr>
        <w:t>IL EST ORDONNÉ CE QUI SUIT :</w:t>
      </w:r>
    </w:p>
    <w:p w:rsidR="006012D4" w:rsidRPr="00B433FB" w:rsidRDefault="006012D4" w:rsidP="006012D4">
      <w:pPr>
        <w:rPr>
          <w:rFonts w:cs="Times New Roman"/>
          <w:sz w:val="20"/>
          <w:szCs w:val="20"/>
          <w:lang w:val="fr-CA"/>
        </w:rPr>
      </w:pPr>
    </w:p>
    <w:p w:rsidR="006012D4" w:rsidRPr="00B433FB" w:rsidRDefault="006012D4" w:rsidP="006012D4">
      <w:pPr>
        <w:rPr>
          <w:rFonts w:cs="Times New Roman"/>
          <w:sz w:val="20"/>
          <w:szCs w:val="20"/>
          <w:lang w:val="fr-CA"/>
        </w:rPr>
      </w:pPr>
      <w:r w:rsidRPr="00B433FB">
        <w:rPr>
          <w:rFonts w:cs="Times New Roman"/>
          <w:sz w:val="20"/>
          <w:szCs w:val="20"/>
          <w:lang w:val="fr-CA"/>
        </w:rPr>
        <w:t>La requête en autorisation d’intervenir par le procureur général de l’Ontario est accueillie et cet intervenant pourra signifier et déposer un seul mémoire commun aux deux appels d’au plus dix (10) pages au plus tard le 1</w:t>
      </w:r>
      <w:r w:rsidRPr="00B433FB">
        <w:rPr>
          <w:rFonts w:cs="Times New Roman"/>
          <w:sz w:val="20"/>
          <w:szCs w:val="20"/>
          <w:vertAlign w:val="superscript"/>
          <w:lang w:val="fr-CA"/>
        </w:rPr>
        <w:t>er</w:t>
      </w:r>
      <w:r w:rsidRPr="00B433FB">
        <w:rPr>
          <w:rFonts w:cs="Times New Roman"/>
          <w:sz w:val="20"/>
          <w:szCs w:val="20"/>
          <w:lang w:val="fr-CA"/>
        </w:rPr>
        <w:t xml:space="preserve"> novembre 2017.</w:t>
      </w:r>
    </w:p>
    <w:p w:rsidR="006012D4" w:rsidRPr="00B433FB" w:rsidRDefault="006012D4" w:rsidP="006012D4">
      <w:pPr>
        <w:rPr>
          <w:rFonts w:cs="Times New Roman"/>
          <w:sz w:val="20"/>
          <w:szCs w:val="20"/>
          <w:lang w:val="fr-CA"/>
        </w:rPr>
      </w:pPr>
    </w:p>
    <w:p w:rsidR="006012D4" w:rsidRPr="00B433FB" w:rsidRDefault="006012D4" w:rsidP="006012D4">
      <w:pPr>
        <w:rPr>
          <w:rFonts w:cs="Times New Roman"/>
          <w:sz w:val="20"/>
          <w:szCs w:val="20"/>
          <w:lang w:val="fr-CA"/>
        </w:rPr>
      </w:pPr>
      <w:r w:rsidRPr="00B433FB">
        <w:rPr>
          <w:rFonts w:cs="Times New Roman"/>
          <w:sz w:val="20"/>
          <w:szCs w:val="20"/>
          <w:lang w:val="fr-CA"/>
        </w:rPr>
        <w:t>La requête en autorisation d’intervenir par le Directeur des poursuites criminelles et pénales est accueillie et cet intervenant pourra signifier et déposer un mémoire d’au plus dix (10) pages au plus tard le 1</w:t>
      </w:r>
      <w:r w:rsidRPr="00B433FB">
        <w:rPr>
          <w:rFonts w:cs="Times New Roman"/>
          <w:sz w:val="20"/>
          <w:szCs w:val="20"/>
          <w:vertAlign w:val="superscript"/>
          <w:lang w:val="fr-CA"/>
        </w:rPr>
        <w:t>er</w:t>
      </w:r>
      <w:r w:rsidRPr="00B433FB">
        <w:rPr>
          <w:rFonts w:cs="Times New Roman"/>
          <w:sz w:val="20"/>
          <w:szCs w:val="20"/>
          <w:lang w:val="fr-CA"/>
        </w:rPr>
        <w:t xml:space="preserve"> novembre 2017.</w:t>
      </w:r>
    </w:p>
    <w:p w:rsidR="006012D4" w:rsidRPr="00B433FB" w:rsidRDefault="006012D4" w:rsidP="006012D4">
      <w:pPr>
        <w:rPr>
          <w:rFonts w:cs="Times New Roman"/>
          <w:sz w:val="20"/>
          <w:szCs w:val="20"/>
          <w:lang w:val="fr-CA"/>
        </w:rPr>
      </w:pPr>
    </w:p>
    <w:p w:rsidR="006012D4" w:rsidRPr="00B433FB" w:rsidRDefault="006012D4" w:rsidP="006012D4">
      <w:pPr>
        <w:spacing w:line="233" w:lineRule="auto"/>
        <w:rPr>
          <w:rFonts w:cs="Times New Roman"/>
          <w:sz w:val="20"/>
          <w:szCs w:val="20"/>
          <w:lang w:val="fr-CA"/>
        </w:rPr>
      </w:pPr>
      <w:r w:rsidRPr="00B433FB">
        <w:rPr>
          <w:rFonts w:cs="Times New Roman"/>
          <w:bCs/>
          <w:sz w:val="20"/>
          <w:szCs w:val="20"/>
          <w:lang w:val="fr-CA"/>
        </w:rPr>
        <w:t>Ces deux (2)</w:t>
      </w:r>
      <w:r w:rsidRPr="00B433FB">
        <w:rPr>
          <w:rFonts w:cs="Times New Roman"/>
          <w:sz w:val="20"/>
          <w:szCs w:val="20"/>
          <w:lang w:val="fr-CA"/>
        </w:rPr>
        <w:t xml:space="preserve"> intervenants auront le droit de présenter une plaidoirie orale d’au plus cinq (5) minutes lors de l’audition de l’appel.</w:t>
      </w:r>
    </w:p>
    <w:p w:rsidR="006012D4" w:rsidRPr="00B433FB" w:rsidRDefault="006012D4" w:rsidP="006012D4">
      <w:pPr>
        <w:spacing w:line="233" w:lineRule="auto"/>
        <w:rPr>
          <w:rFonts w:cs="Times New Roman"/>
          <w:sz w:val="20"/>
          <w:szCs w:val="20"/>
          <w:lang w:val="fr-CA"/>
        </w:rPr>
      </w:pPr>
    </w:p>
    <w:p w:rsidR="006012D4" w:rsidRPr="00814E8D" w:rsidRDefault="006012D4" w:rsidP="006012D4">
      <w:pPr>
        <w:spacing w:line="233" w:lineRule="auto"/>
        <w:rPr>
          <w:rFonts w:cs="Times New Roman"/>
          <w:sz w:val="20"/>
          <w:szCs w:val="20"/>
          <w:lang w:val="fr-CA"/>
        </w:rPr>
      </w:pPr>
      <w:r w:rsidRPr="00814E8D">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814E8D">
        <w:rPr>
          <w:rFonts w:cs="Times New Roman"/>
          <w:bCs/>
          <w:sz w:val="20"/>
          <w:szCs w:val="20"/>
          <w:lang w:val="fr-CA"/>
        </w:rPr>
        <w:t>parties.</w:t>
      </w:r>
    </w:p>
    <w:p w:rsidR="006012D4" w:rsidRPr="00B433FB" w:rsidRDefault="006012D4" w:rsidP="006012D4">
      <w:pPr>
        <w:spacing w:line="232" w:lineRule="auto"/>
        <w:rPr>
          <w:rFonts w:cs="Times New Roman"/>
          <w:sz w:val="20"/>
          <w:szCs w:val="20"/>
          <w:lang w:val="fr-CA"/>
        </w:rPr>
      </w:pPr>
    </w:p>
    <w:p w:rsidR="006012D4" w:rsidRPr="00B433FB" w:rsidRDefault="006012D4" w:rsidP="006012D4">
      <w:pPr>
        <w:spacing w:line="233" w:lineRule="auto"/>
        <w:rPr>
          <w:rFonts w:cs="Times New Roman"/>
          <w:sz w:val="20"/>
          <w:szCs w:val="20"/>
          <w:lang w:val="fr-CA"/>
        </w:rPr>
      </w:pPr>
      <w:r w:rsidRPr="00B433FB">
        <w:rPr>
          <w:rFonts w:cs="Times New Roman"/>
          <w:sz w:val="20"/>
          <w:szCs w:val="20"/>
          <w:lang w:val="fr-CA"/>
        </w:rPr>
        <w:t>Conformément à l’alinéa 59(1)</w:t>
      </w:r>
      <w:r w:rsidRPr="00B433FB">
        <w:rPr>
          <w:rFonts w:cs="Times New Roman"/>
          <w:i/>
          <w:iCs/>
          <w:sz w:val="20"/>
          <w:szCs w:val="20"/>
          <w:lang w:val="fr-CA"/>
        </w:rPr>
        <w:t>a</w:t>
      </w:r>
      <w:r w:rsidRPr="00B433FB">
        <w:rPr>
          <w:rFonts w:cs="Times New Roman"/>
          <w:sz w:val="20"/>
          <w:szCs w:val="20"/>
          <w:lang w:val="fr-CA"/>
        </w:rPr>
        <w:t xml:space="preserve">) des </w:t>
      </w:r>
      <w:r w:rsidRPr="00B433FB">
        <w:rPr>
          <w:rFonts w:cs="Times New Roman"/>
          <w:i/>
          <w:iCs/>
          <w:sz w:val="20"/>
          <w:szCs w:val="20"/>
          <w:lang w:val="fr-CA"/>
        </w:rPr>
        <w:t>Règles de la Cour suprême du Canada</w:t>
      </w:r>
      <w:r w:rsidRPr="00B433FB">
        <w:rPr>
          <w:rFonts w:cs="Times New Roman"/>
          <w:sz w:val="20"/>
          <w:szCs w:val="20"/>
          <w:lang w:val="fr-CA"/>
        </w:rPr>
        <w:t>, les intervenants paieront aux appelants et à l’intimée tous dépens supplémentaires résultant de leurs interventions.</w:t>
      </w:r>
    </w:p>
    <w:p w:rsidR="006012D4" w:rsidRDefault="006012D4" w:rsidP="00CA2DEA">
      <w:pPr>
        <w:widowControl w:val="0"/>
        <w:rPr>
          <w:rFonts w:eastAsia="Times New Roman" w:cs="Times New Roman"/>
          <w:sz w:val="20"/>
          <w:szCs w:val="20"/>
          <w:lang w:val="fr-CA" w:eastAsia="en-CA"/>
        </w:rPr>
      </w:pPr>
    </w:p>
    <w:p w:rsidR="006012D4" w:rsidRPr="006E5D7C" w:rsidRDefault="006012D4" w:rsidP="00CA2DEA">
      <w:pPr>
        <w:widowControl w:val="0"/>
        <w:rPr>
          <w:rFonts w:eastAsia="Times New Roman" w:cs="Times New Roman"/>
          <w:sz w:val="20"/>
          <w:szCs w:val="20"/>
          <w:lang w:val="fr-CA" w:eastAsia="en-CA"/>
        </w:rPr>
      </w:pPr>
    </w:p>
    <w:p w:rsidR="00CA2DEA" w:rsidRPr="006E5D7C" w:rsidRDefault="005C54CA"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4A1BC7"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865F67" w:rsidP="005F1ED8">
            <w:pPr>
              <w:rPr>
                <w:sz w:val="20"/>
                <w:szCs w:val="20"/>
              </w:rPr>
            </w:pPr>
            <w:r>
              <w:rPr>
                <w:sz w:val="20"/>
                <w:szCs w:val="20"/>
              </w:rPr>
              <w:t>25.09.2017</w:t>
            </w:r>
          </w:p>
          <w:p w:rsidR="00865F67" w:rsidRDefault="00865F67" w:rsidP="005F1ED8">
            <w:pPr>
              <w:rPr>
                <w:sz w:val="20"/>
                <w:szCs w:val="20"/>
              </w:rPr>
            </w:pPr>
          </w:p>
          <w:p w:rsidR="00865F67" w:rsidRDefault="00865F67" w:rsidP="005F1ED8">
            <w:pPr>
              <w:rPr>
                <w:b/>
                <w:sz w:val="20"/>
                <w:szCs w:val="20"/>
              </w:rPr>
            </w:pPr>
            <w:r>
              <w:rPr>
                <w:b/>
                <w:sz w:val="20"/>
                <w:szCs w:val="20"/>
              </w:rPr>
              <w:t>G.T.D.</w:t>
            </w:r>
          </w:p>
          <w:p w:rsidR="00865F67" w:rsidRDefault="00865F67" w:rsidP="005F1ED8">
            <w:pPr>
              <w:rPr>
                <w:b/>
                <w:sz w:val="20"/>
                <w:szCs w:val="20"/>
              </w:rPr>
            </w:pPr>
          </w:p>
          <w:p w:rsidR="00865F67" w:rsidRDefault="00865F67" w:rsidP="005F1ED8">
            <w:pPr>
              <w:rPr>
                <w:b/>
                <w:sz w:val="20"/>
                <w:szCs w:val="20"/>
              </w:rPr>
            </w:pPr>
            <w:r>
              <w:rPr>
                <w:b/>
                <w:sz w:val="20"/>
                <w:szCs w:val="20"/>
              </w:rPr>
              <w:tab/>
              <w:t>v. (37756)</w:t>
            </w:r>
          </w:p>
          <w:p w:rsidR="00865F67" w:rsidRDefault="00865F67" w:rsidP="005F1ED8">
            <w:pPr>
              <w:rPr>
                <w:b/>
                <w:sz w:val="20"/>
                <w:szCs w:val="20"/>
              </w:rPr>
            </w:pPr>
          </w:p>
          <w:p w:rsidR="00865F67" w:rsidRPr="00865F67" w:rsidRDefault="00865F67" w:rsidP="005F1ED8">
            <w:pPr>
              <w:rPr>
                <w:b/>
                <w:sz w:val="20"/>
                <w:szCs w:val="20"/>
              </w:rPr>
            </w:pPr>
            <w:r>
              <w:rPr>
                <w:b/>
                <w:sz w:val="20"/>
                <w:szCs w:val="20"/>
              </w:rPr>
              <w:t>Her Majesty the Queen (Alta.)</w:t>
            </w:r>
          </w:p>
          <w:p w:rsidR="00663BE3" w:rsidRDefault="00663BE3" w:rsidP="005F1ED8">
            <w:pPr>
              <w:rPr>
                <w:sz w:val="20"/>
                <w:szCs w:val="20"/>
              </w:rPr>
            </w:pPr>
          </w:p>
          <w:p w:rsidR="00663BE3" w:rsidRDefault="00865F67" w:rsidP="005F1ED8">
            <w:pPr>
              <w:rPr>
                <w:sz w:val="20"/>
                <w:szCs w:val="20"/>
              </w:rPr>
            </w:pPr>
            <w:r>
              <w:rPr>
                <w:sz w:val="20"/>
                <w:szCs w:val="20"/>
              </w:rPr>
              <w:t>(As of right)</w:t>
            </w:r>
          </w:p>
          <w:p w:rsidR="00865F67" w:rsidRPr="00865F67" w:rsidRDefault="00865F67" w:rsidP="005F1ED8">
            <w:pPr>
              <w:rPr>
                <w:sz w:val="20"/>
                <w:szCs w:val="20"/>
              </w:rPr>
            </w:pPr>
          </w:p>
          <w:p w:rsidR="0086340B" w:rsidRPr="003B3977" w:rsidRDefault="005C54CA" w:rsidP="005F1ED8">
            <w:pPr>
              <w:rPr>
                <w:sz w:val="20"/>
                <w:szCs w:val="20"/>
                <w:lang w:val="fr-CA"/>
              </w:rPr>
            </w:pPr>
            <w:r>
              <w:rPr>
                <w:sz w:val="20"/>
                <w:szCs w:val="20"/>
                <w:lang w:val="fr-CA"/>
              </w:rPr>
              <w:pict>
                <v:rect id="_x0000_i105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86340B" w:rsidRDefault="00865F67" w:rsidP="005F1ED8">
            <w:pPr>
              <w:rPr>
                <w:sz w:val="20"/>
                <w:szCs w:val="20"/>
              </w:rPr>
            </w:pPr>
            <w:r>
              <w:rPr>
                <w:sz w:val="20"/>
                <w:szCs w:val="20"/>
              </w:rPr>
              <w:t>20.09.2017</w:t>
            </w:r>
          </w:p>
          <w:p w:rsidR="00865F67" w:rsidRDefault="00865F67" w:rsidP="005F1ED8">
            <w:pPr>
              <w:rPr>
                <w:sz w:val="20"/>
                <w:szCs w:val="20"/>
              </w:rPr>
            </w:pPr>
          </w:p>
          <w:p w:rsidR="00865F67" w:rsidRDefault="00865F67" w:rsidP="005F1ED8">
            <w:pPr>
              <w:rPr>
                <w:b/>
                <w:sz w:val="20"/>
                <w:szCs w:val="20"/>
              </w:rPr>
            </w:pPr>
            <w:r>
              <w:rPr>
                <w:b/>
                <w:sz w:val="20"/>
                <w:szCs w:val="20"/>
              </w:rPr>
              <w:t>R.A.</w:t>
            </w:r>
          </w:p>
          <w:p w:rsidR="00865F67" w:rsidRDefault="00865F67" w:rsidP="005F1ED8">
            <w:pPr>
              <w:rPr>
                <w:b/>
                <w:sz w:val="20"/>
                <w:szCs w:val="20"/>
              </w:rPr>
            </w:pPr>
          </w:p>
          <w:p w:rsidR="00865F67" w:rsidRDefault="00865F67" w:rsidP="005F1ED8">
            <w:pPr>
              <w:rPr>
                <w:b/>
                <w:sz w:val="20"/>
                <w:szCs w:val="20"/>
              </w:rPr>
            </w:pPr>
            <w:r>
              <w:rPr>
                <w:b/>
                <w:sz w:val="20"/>
                <w:szCs w:val="20"/>
              </w:rPr>
              <w:tab/>
              <w:t>v. (37757)</w:t>
            </w:r>
          </w:p>
          <w:p w:rsidR="00865F67" w:rsidRDefault="00865F67" w:rsidP="005F1ED8">
            <w:pPr>
              <w:rPr>
                <w:b/>
                <w:sz w:val="20"/>
                <w:szCs w:val="20"/>
              </w:rPr>
            </w:pPr>
          </w:p>
          <w:p w:rsidR="00865F67" w:rsidRDefault="00865F67" w:rsidP="005F1ED8">
            <w:pPr>
              <w:rPr>
                <w:b/>
                <w:sz w:val="20"/>
                <w:szCs w:val="20"/>
              </w:rPr>
            </w:pPr>
            <w:r>
              <w:rPr>
                <w:b/>
                <w:sz w:val="20"/>
                <w:szCs w:val="20"/>
              </w:rPr>
              <w:t>Her Majesty the Queen (Ont.)</w:t>
            </w:r>
          </w:p>
          <w:p w:rsidR="00865F67" w:rsidRDefault="00865F67" w:rsidP="005F1ED8">
            <w:pPr>
              <w:rPr>
                <w:b/>
                <w:sz w:val="20"/>
                <w:szCs w:val="20"/>
              </w:rPr>
            </w:pPr>
          </w:p>
          <w:p w:rsidR="00865F67" w:rsidRDefault="00865F67" w:rsidP="005F1ED8">
            <w:pPr>
              <w:rPr>
                <w:sz w:val="20"/>
                <w:szCs w:val="20"/>
              </w:rPr>
            </w:pPr>
            <w:r>
              <w:rPr>
                <w:sz w:val="20"/>
                <w:szCs w:val="20"/>
              </w:rPr>
              <w:t>(As of right)</w:t>
            </w:r>
          </w:p>
          <w:p w:rsidR="00865F67" w:rsidRDefault="00865F67" w:rsidP="005F1ED8">
            <w:pPr>
              <w:rPr>
                <w:sz w:val="20"/>
                <w:szCs w:val="20"/>
              </w:rPr>
            </w:pPr>
          </w:p>
          <w:p w:rsidR="00865F67" w:rsidRPr="00865F67" w:rsidRDefault="005C54CA" w:rsidP="005F1ED8">
            <w:pPr>
              <w:rPr>
                <w:sz w:val="20"/>
                <w:szCs w:val="20"/>
              </w:rPr>
            </w:pPr>
            <w:r>
              <w:rPr>
                <w:sz w:val="20"/>
                <w:szCs w:val="20"/>
                <w:lang w:val="fr-CA"/>
              </w:rPr>
              <w:pict>
                <v:rect id="_x0000_i1058"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865F67" w:rsidRDefault="0086340B" w:rsidP="005F1ED8">
            <w:pPr>
              <w:rPr>
                <w:sz w:val="20"/>
                <w:szCs w:val="20"/>
                <w:lang w:val="en-US"/>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4A1BC7"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FA0AC1" w:rsidRDefault="00FA0AC1" w:rsidP="0052229C">
      <w:pPr>
        <w:rPr>
          <w:b/>
          <w:sz w:val="20"/>
          <w:szCs w:val="20"/>
          <w:lang w:val="fr-CA"/>
        </w:rPr>
      </w:pPr>
      <w:r w:rsidRPr="00FA0AC1">
        <w:rPr>
          <w:b/>
          <w:sz w:val="20"/>
          <w:szCs w:val="20"/>
          <w:lang w:val="fr-CA"/>
        </w:rPr>
        <w:t>SEPTEMBER 28</w:t>
      </w:r>
      <w:r w:rsidR="0052229C" w:rsidRPr="00FA0AC1">
        <w:rPr>
          <w:b/>
          <w:sz w:val="20"/>
          <w:szCs w:val="20"/>
          <w:lang w:val="fr-CA"/>
        </w:rPr>
        <w:t>, 201</w:t>
      </w:r>
      <w:r w:rsidR="0056248C" w:rsidRPr="00FA0AC1">
        <w:rPr>
          <w:b/>
          <w:sz w:val="20"/>
          <w:szCs w:val="20"/>
          <w:lang w:val="fr-CA"/>
        </w:rPr>
        <w:t>7</w:t>
      </w:r>
      <w:r w:rsidR="0052229C" w:rsidRPr="00FA0AC1">
        <w:rPr>
          <w:b/>
          <w:sz w:val="20"/>
          <w:szCs w:val="20"/>
          <w:lang w:val="fr-CA"/>
        </w:rPr>
        <w:t xml:space="preserve"> / LE </w:t>
      </w:r>
      <w:r w:rsidRPr="00FA0AC1">
        <w:rPr>
          <w:b/>
          <w:sz w:val="20"/>
          <w:szCs w:val="20"/>
          <w:lang w:val="fr-CA"/>
        </w:rPr>
        <w:t>28 SEPTEMBRE</w:t>
      </w:r>
      <w:r w:rsidR="0052229C" w:rsidRPr="00FA0AC1">
        <w:rPr>
          <w:b/>
          <w:sz w:val="20"/>
          <w:szCs w:val="20"/>
          <w:lang w:val="fr-CA"/>
        </w:rPr>
        <w:t xml:space="preserve"> 201</w:t>
      </w:r>
      <w:r w:rsidR="0056248C" w:rsidRPr="00FA0AC1">
        <w:rPr>
          <w:b/>
          <w:sz w:val="20"/>
          <w:szCs w:val="20"/>
          <w:lang w:val="fr-CA"/>
        </w:rPr>
        <w:t>7</w:t>
      </w:r>
    </w:p>
    <w:p w:rsidR="0052229C" w:rsidRPr="00FA0AC1" w:rsidRDefault="0052229C" w:rsidP="0052229C">
      <w:pPr>
        <w:rPr>
          <w:sz w:val="20"/>
          <w:szCs w:val="20"/>
          <w:lang w:val="fr-CA"/>
        </w:rPr>
      </w:pPr>
    </w:p>
    <w:p w:rsidR="0052229C" w:rsidRPr="00FA0AC1" w:rsidRDefault="000E27A5" w:rsidP="0052229C">
      <w:pPr>
        <w:ind w:left="1440" w:hanging="1440"/>
        <w:jc w:val="both"/>
        <w:rPr>
          <w:sz w:val="20"/>
          <w:lang w:val="fr-CA"/>
        </w:rPr>
      </w:pPr>
      <w:r w:rsidRPr="00FA0AC1">
        <w:rPr>
          <w:b/>
          <w:sz w:val="20"/>
        </w:rPr>
        <w:fldChar w:fldCharType="begin"/>
      </w:r>
      <w:r w:rsidR="0052229C" w:rsidRPr="00FA0AC1">
        <w:rPr>
          <w:b/>
          <w:sz w:val="20"/>
          <w:lang w:val="fr-CA"/>
        </w:rPr>
        <w:instrText xml:space="preserve"> SEQ CHAPTER \h \r 1</w:instrText>
      </w:r>
      <w:r w:rsidRPr="00FA0AC1">
        <w:rPr>
          <w:b/>
          <w:sz w:val="20"/>
        </w:rPr>
        <w:fldChar w:fldCharType="end"/>
      </w:r>
      <w:r w:rsidR="00FA0AC1" w:rsidRPr="00FA0AC1">
        <w:rPr>
          <w:b/>
          <w:sz w:val="20"/>
          <w:lang w:val="fr-CA"/>
        </w:rPr>
        <w:t>36869</w:t>
      </w:r>
      <w:r w:rsidR="0052229C" w:rsidRPr="00FA0AC1">
        <w:rPr>
          <w:sz w:val="20"/>
          <w:lang w:val="fr-CA"/>
        </w:rPr>
        <w:tab/>
      </w:r>
      <w:r w:rsidR="00FA0AC1" w:rsidRPr="00FA0AC1">
        <w:rPr>
          <w:b/>
          <w:sz w:val="20"/>
          <w:u w:val="single"/>
          <w:lang w:val="fr-CA"/>
        </w:rPr>
        <w:t xml:space="preserve">Procureur général du Canada c. Daniel </w:t>
      </w:r>
      <w:proofErr w:type="spellStart"/>
      <w:r w:rsidR="00FA0AC1" w:rsidRPr="00FA0AC1">
        <w:rPr>
          <w:b/>
          <w:sz w:val="20"/>
          <w:u w:val="single"/>
          <w:lang w:val="fr-CA"/>
        </w:rPr>
        <w:t>Thouin</w:t>
      </w:r>
      <w:proofErr w:type="spellEnd"/>
      <w:r w:rsidR="00FA0AC1" w:rsidRPr="00FA0AC1">
        <w:rPr>
          <w:b/>
          <w:sz w:val="20"/>
          <w:u w:val="single"/>
          <w:lang w:val="fr-CA"/>
        </w:rPr>
        <w:t xml:space="preserve"> et Association pour la protection automobile - et entre - </w:t>
      </w:r>
      <w:proofErr w:type="spellStart"/>
      <w:r w:rsidR="00FA0AC1" w:rsidRPr="00FA0AC1">
        <w:rPr>
          <w:b/>
          <w:sz w:val="20"/>
          <w:u w:val="single"/>
          <w:lang w:val="fr-CA"/>
        </w:rPr>
        <w:t>Ultramar</w:t>
      </w:r>
      <w:proofErr w:type="spellEnd"/>
      <w:r w:rsidR="00FA0AC1" w:rsidRPr="00FA0AC1">
        <w:rPr>
          <w:b/>
          <w:sz w:val="20"/>
          <w:u w:val="single"/>
          <w:lang w:val="fr-CA"/>
        </w:rPr>
        <w:t xml:space="preserve"> Ltée, Groupe Pétrolier </w:t>
      </w:r>
      <w:proofErr w:type="spellStart"/>
      <w:r w:rsidR="00FA0AC1" w:rsidRPr="00FA0AC1">
        <w:rPr>
          <w:b/>
          <w:sz w:val="20"/>
          <w:u w:val="single"/>
          <w:lang w:val="fr-CA"/>
        </w:rPr>
        <w:t>Olco</w:t>
      </w:r>
      <w:proofErr w:type="spellEnd"/>
      <w:r w:rsidR="00FA0AC1" w:rsidRPr="00FA0AC1">
        <w:rPr>
          <w:b/>
          <w:sz w:val="20"/>
          <w:u w:val="single"/>
          <w:lang w:val="fr-CA"/>
        </w:rPr>
        <w:t xml:space="preserve"> ULC, Les Pétroles Irving </w:t>
      </w:r>
      <w:proofErr w:type="spellStart"/>
      <w:r w:rsidR="00FA0AC1" w:rsidRPr="00FA0AC1">
        <w:rPr>
          <w:b/>
          <w:sz w:val="20"/>
          <w:u w:val="single"/>
          <w:lang w:val="fr-CA"/>
        </w:rPr>
        <w:t>inc.</w:t>
      </w:r>
      <w:proofErr w:type="spellEnd"/>
      <w:r w:rsidR="00FA0AC1" w:rsidRPr="00FA0AC1">
        <w:rPr>
          <w:b/>
          <w:sz w:val="20"/>
          <w:u w:val="single"/>
          <w:lang w:val="fr-CA"/>
        </w:rPr>
        <w:t xml:space="preserve">, Alimentation Couche-Tard </w:t>
      </w:r>
      <w:proofErr w:type="spellStart"/>
      <w:r w:rsidR="00FA0AC1" w:rsidRPr="00FA0AC1">
        <w:rPr>
          <w:b/>
          <w:sz w:val="20"/>
          <w:u w:val="single"/>
          <w:lang w:val="fr-CA"/>
        </w:rPr>
        <w:t>inc.</w:t>
      </w:r>
      <w:proofErr w:type="spellEnd"/>
      <w:r w:rsidR="00FA0AC1" w:rsidRPr="00FA0AC1">
        <w:rPr>
          <w:b/>
          <w:sz w:val="20"/>
          <w:u w:val="single"/>
          <w:lang w:val="fr-CA"/>
        </w:rPr>
        <w:t xml:space="preserve">, </w:t>
      </w:r>
      <w:proofErr w:type="spellStart"/>
      <w:r w:rsidR="00FA0AC1" w:rsidRPr="00FA0AC1">
        <w:rPr>
          <w:b/>
          <w:sz w:val="20"/>
          <w:u w:val="single"/>
          <w:lang w:val="fr-CA"/>
        </w:rPr>
        <w:t>Dépan</w:t>
      </w:r>
      <w:proofErr w:type="spellEnd"/>
      <w:r w:rsidR="00FA0AC1" w:rsidRPr="00FA0AC1">
        <w:rPr>
          <w:b/>
          <w:sz w:val="20"/>
          <w:u w:val="single"/>
          <w:lang w:val="fr-CA"/>
        </w:rPr>
        <w:t xml:space="preserve">-Escompte Couche-Tard </w:t>
      </w:r>
      <w:proofErr w:type="spellStart"/>
      <w:r w:rsidR="00FA0AC1" w:rsidRPr="00FA0AC1">
        <w:rPr>
          <w:b/>
          <w:sz w:val="20"/>
          <w:u w:val="single"/>
          <w:lang w:val="fr-CA"/>
        </w:rPr>
        <w:t>inc.</w:t>
      </w:r>
      <w:proofErr w:type="spellEnd"/>
      <w:r w:rsidR="00FA0AC1" w:rsidRPr="00FA0AC1">
        <w:rPr>
          <w:b/>
          <w:sz w:val="20"/>
          <w:u w:val="single"/>
          <w:lang w:val="fr-CA"/>
        </w:rPr>
        <w:t xml:space="preserve">, Couche-Tard </w:t>
      </w:r>
      <w:proofErr w:type="spellStart"/>
      <w:r w:rsidR="00FA0AC1" w:rsidRPr="00FA0AC1">
        <w:rPr>
          <w:b/>
          <w:sz w:val="20"/>
          <w:u w:val="single"/>
          <w:lang w:val="fr-CA"/>
        </w:rPr>
        <w:t>inc.</w:t>
      </w:r>
      <w:proofErr w:type="spellEnd"/>
      <w:r w:rsidR="00FA0AC1" w:rsidRPr="00FA0AC1">
        <w:rPr>
          <w:b/>
          <w:sz w:val="20"/>
          <w:u w:val="single"/>
          <w:lang w:val="fr-CA"/>
        </w:rPr>
        <w:t xml:space="preserve">, Les Pétroles Global </w:t>
      </w:r>
      <w:proofErr w:type="spellStart"/>
      <w:r w:rsidR="00FA0AC1" w:rsidRPr="00FA0AC1">
        <w:rPr>
          <w:b/>
          <w:sz w:val="20"/>
          <w:u w:val="single"/>
          <w:lang w:val="fr-CA"/>
        </w:rPr>
        <w:t>inc.</w:t>
      </w:r>
      <w:proofErr w:type="spellEnd"/>
      <w:r w:rsidR="00FA0AC1" w:rsidRPr="00FA0AC1">
        <w:rPr>
          <w:b/>
          <w:sz w:val="20"/>
          <w:u w:val="single"/>
          <w:lang w:val="fr-CA"/>
        </w:rPr>
        <w:t xml:space="preserve">, Les Pétroles Global (Québec) </w:t>
      </w:r>
      <w:proofErr w:type="spellStart"/>
      <w:r w:rsidR="00FA0AC1" w:rsidRPr="00FA0AC1">
        <w:rPr>
          <w:b/>
          <w:sz w:val="20"/>
          <w:u w:val="single"/>
          <w:lang w:val="fr-CA"/>
        </w:rPr>
        <w:t>inc.</w:t>
      </w:r>
      <w:proofErr w:type="spellEnd"/>
      <w:r w:rsidR="00FA0AC1" w:rsidRPr="00FA0AC1">
        <w:rPr>
          <w:b/>
          <w:sz w:val="20"/>
          <w:u w:val="single"/>
          <w:lang w:val="fr-CA"/>
        </w:rPr>
        <w:t xml:space="preserve">, Philippe Gosselin &amp; Associés </w:t>
      </w:r>
      <w:proofErr w:type="spellStart"/>
      <w:r w:rsidR="00FA0AC1" w:rsidRPr="00FA0AC1">
        <w:rPr>
          <w:b/>
          <w:sz w:val="20"/>
          <w:u w:val="single"/>
          <w:lang w:val="fr-CA"/>
        </w:rPr>
        <w:t>ltée</w:t>
      </w:r>
      <w:proofErr w:type="spellEnd"/>
      <w:r w:rsidR="00FA0AC1" w:rsidRPr="00FA0AC1">
        <w:rPr>
          <w:b/>
          <w:sz w:val="20"/>
          <w:u w:val="single"/>
          <w:lang w:val="fr-CA"/>
        </w:rPr>
        <w:t xml:space="preserve">, Céline Bonin et Claude Bédard c. Daniel </w:t>
      </w:r>
      <w:proofErr w:type="spellStart"/>
      <w:r w:rsidR="00FA0AC1" w:rsidRPr="00FA0AC1">
        <w:rPr>
          <w:b/>
          <w:sz w:val="20"/>
          <w:u w:val="single"/>
          <w:lang w:val="fr-CA"/>
        </w:rPr>
        <w:t>Thouin</w:t>
      </w:r>
      <w:proofErr w:type="spellEnd"/>
      <w:r w:rsidR="00FA0AC1" w:rsidRPr="00FA0AC1">
        <w:rPr>
          <w:b/>
          <w:sz w:val="20"/>
          <w:u w:val="single"/>
          <w:lang w:val="fr-CA"/>
        </w:rPr>
        <w:t xml:space="preserve"> et Association pour la protection automobile - et - Procureure générale du Québec </w:t>
      </w:r>
      <w:r w:rsidR="0052229C" w:rsidRPr="00FA0AC1">
        <w:rPr>
          <w:iCs/>
          <w:sz w:val="20"/>
          <w:lang w:val="fr-CA"/>
        </w:rPr>
        <w:t>(</w:t>
      </w:r>
      <w:proofErr w:type="spellStart"/>
      <w:r w:rsidR="0052229C" w:rsidRPr="00FA0AC1">
        <w:rPr>
          <w:iCs/>
          <w:sz w:val="20"/>
          <w:lang w:val="fr-CA"/>
        </w:rPr>
        <w:t>Qc</w:t>
      </w:r>
      <w:proofErr w:type="spellEnd"/>
      <w:r w:rsidR="0052229C" w:rsidRPr="00FA0AC1">
        <w:rPr>
          <w:iCs/>
          <w:sz w:val="20"/>
          <w:lang w:val="fr-CA"/>
        </w:rPr>
        <w:t>)</w:t>
      </w:r>
    </w:p>
    <w:p w:rsidR="0052229C" w:rsidRPr="00FA0AC1"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FA0AC1">
        <w:rPr>
          <w:b/>
          <w:sz w:val="20"/>
          <w:lang w:val="fr-CA"/>
        </w:rPr>
        <w:t>201</w:t>
      </w:r>
      <w:r w:rsidR="0056248C" w:rsidRPr="00FA0AC1">
        <w:rPr>
          <w:b/>
          <w:sz w:val="20"/>
          <w:lang w:val="fr-CA"/>
        </w:rPr>
        <w:t>7</w:t>
      </w:r>
      <w:r w:rsidR="00FA0AC1" w:rsidRPr="00FA0AC1">
        <w:rPr>
          <w:b/>
          <w:sz w:val="20"/>
          <w:lang w:val="fr-CA"/>
        </w:rPr>
        <w:t xml:space="preserve"> SCC 46</w:t>
      </w:r>
      <w:r w:rsidRPr="00FA0AC1">
        <w:rPr>
          <w:b/>
          <w:sz w:val="20"/>
          <w:lang w:val="fr-CA"/>
        </w:rPr>
        <w:t xml:space="preserve"> / 201</w:t>
      </w:r>
      <w:r w:rsidR="0056248C" w:rsidRPr="00FA0AC1">
        <w:rPr>
          <w:b/>
          <w:sz w:val="20"/>
          <w:lang w:val="fr-CA"/>
        </w:rPr>
        <w:t>7</w:t>
      </w:r>
      <w:r w:rsidRPr="00FA0AC1">
        <w:rPr>
          <w:b/>
          <w:sz w:val="20"/>
          <w:lang w:val="fr-CA"/>
        </w:rPr>
        <w:t xml:space="preserve"> CSC </w:t>
      </w:r>
      <w:r w:rsidR="00FA0AC1" w:rsidRPr="00FA0AC1">
        <w:rPr>
          <w:b/>
          <w:sz w:val="20"/>
          <w:lang w:val="fr-CA"/>
        </w:rPr>
        <w:t>46</w:t>
      </w:r>
    </w:p>
    <w:p w:rsidR="0052229C" w:rsidRPr="00FA0AC1"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FA0AC1" w:rsidRDefault="0052229C" w:rsidP="0056248C">
      <w:pPr>
        <w:widowControl w:val="0"/>
        <w:ind w:left="720" w:hanging="720"/>
        <w:rPr>
          <w:sz w:val="20"/>
          <w:szCs w:val="20"/>
          <w:u w:val="single"/>
          <w:lang w:val="fr-CA"/>
        </w:rPr>
      </w:pPr>
      <w:r w:rsidRPr="00FA0AC1">
        <w:rPr>
          <w:sz w:val="20"/>
          <w:lang w:val="fr-CA"/>
        </w:rPr>
        <w:t>Coram:</w:t>
      </w:r>
      <w:r w:rsidR="00FA0AC1" w:rsidRPr="00FA0AC1">
        <w:rPr>
          <w:sz w:val="20"/>
          <w:lang w:val="fr-CA"/>
        </w:rPr>
        <w:tab/>
      </w:r>
      <w:r w:rsidRPr="00FA0AC1">
        <w:rPr>
          <w:sz w:val="20"/>
          <w:lang w:val="fr-CA"/>
        </w:rPr>
        <w:tab/>
      </w:r>
      <w:r w:rsidR="00FA0AC1" w:rsidRPr="00FA0AC1">
        <w:rPr>
          <w:sz w:val="20"/>
          <w:szCs w:val="20"/>
          <w:u w:val="single"/>
          <w:lang w:val="fr-CA"/>
        </w:rPr>
        <w:t xml:space="preserve">La juge en chef </w:t>
      </w:r>
      <w:proofErr w:type="spellStart"/>
      <w:r w:rsidR="00FA0AC1" w:rsidRPr="00FA0AC1">
        <w:rPr>
          <w:sz w:val="20"/>
          <w:szCs w:val="20"/>
          <w:u w:val="single"/>
          <w:lang w:val="fr-CA"/>
        </w:rPr>
        <w:t>McLachlin</w:t>
      </w:r>
      <w:proofErr w:type="spellEnd"/>
      <w:r w:rsidR="00FA0AC1" w:rsidRPr="00FA0AC1">
        <w:rPr>
          <w:sz w:val="20"/>
          <w:szCs w:val="20"/>
          <w:u w:val="single"/>
          <w:lang w:val="fr-CA"/>
        </w:rPr>
        <w:t xml:space="preserve"> et les juges Abella, </w:t>
      </w:r>
      <w:proofErr w:type="spellStart"/>
      <w:r w:rsidR="00FA0AC1" w:rsidRPr="00FA0AC1">
        <w:rPr>
          <w:sz w:val="20"/>
          <w:szCs w:val="20"/>
          <w:u w:val="single"/>
          <w:lang w:val="fr-CA"/>
        </w:rPr>
        <w:t>Moldaver</w:t>
      </w:r>
      <w:proofErr w:type="spellEnd"/>
      <w:r w:rsidR="00FA0AC1" w:rsidRPr="00FA0AC1">
        <w:rPr>
          <w:sz w:val="20"/>
          <w:szCs w:val="20"/>
          <w:u w:val="single"/>
          <w:lang w:val="fr-CA"/>
        </w:rPr>
        <w:t>, Wagner, Gascon, Brown et Rowe</w:t>
      </w:r>
    </w:p>
    <w:p w:rsidR="0052229C" w:rsidRPr="00FA0AC1" w:rsidRDefault="0052229C" w:rsidP="0052229C">
      <w:pPr>
        <w:ind w:left="1440" w:hanging="1440"/>
        <w:rPr>
          <w:sz w:val="16"/>
          <w:u w:val="single"/>
          <w:lang w:val="fr-CA"/>
        </w:rPr>
      </w:pPr>
    </w:p>
    <w:p w:rsidR="0052229C" w:rsidRPr="00FA0AC1" w:rsidRDefault="00FA0AC1" w:rsidP="0052229C">
      <w:pPr>
        <w:jc w:val="both"/>
        <w:rPr>
          <w:rFonts w:cs="Times New Roman"/>
          <w:sz w:val="20"/>
          <w:szCs w:val="20"/>
          <w:lang w:val="fr-BE"/>
        </w:rPr>
      </w:pPr>
      <w:r w:rsidRPr="00FA0AC1">
        <w:rPr>
          <w:sz w:val="20"/>
          <w:szCs w:val="20"/>
          <w:lang w:val="fr-CA"/>
        </w:rPr>
        <w:t xml:space="preserve">L’appel interjeté contre l’arrêt de la Cour d’appel du Québec (Québec), numéros 200-09-009011-153 et 200-09-009012-151, 2015 QCCA 2159, daté du 22 décembre 2015, entendu le 24 mai 2017, est </w:t>
      </w:r>
      <w:r w:rsidRPr="00FA0AC1">
        <w:rPr>
          <w:rFonts w:cs="Times New Roman"/>
          <w:sz w:val="20"/>
          <w:szCs w:val="20"/>
          <w:lang w:val="fr-BE"/>
        </w:rPr>
        <w:t>accueilli avec dépens en faveur des appelants dans toutes les cours. Les décisions des cours inférieures sont infirmées et la requête visant à interroger au préalable l’enquêteur-chef du Bureau de la concurrence est rejetée.</w:t>
      </w:r>
    </w:p>
    <w:p w:rsidR="00FA0AC1" w:rsidRPr="00FA0AC1" w:rsidRDefault="00FA0AC1" w:rsidP="0052229C">
      <w:pPr>
        <w:jc w:val="both"/>
        <w:rPr>
          <w:rFonts w:eastAsia="Calibri"/>
          <w:sz w:val="20"/>
          <w:lang w:val="fr-CA"/>
        </w:rPr>
      </w:pPr>
    </w:p>
    <w:p w:rsidR="0052229C" w:rsidRDefault="00FA0AC1" w:rsidP="0052229C">
      <w:pPr>
        <w:rPr>
          <w:sz w:val="20"/>
          <w:szCs w:val="20"/>
        </w:rPr>
      </w:pPr>
      <w:r w:rsidRPr="00FA0AC1">
        <w:rPr>
          <w:sz w:val="20"/>
          <w:szCs w:val="20"/>
        </w:rPr>
        <w:t>The appeal from the judgment of the Court of Appeal of Quebec (Québec), Numbers 200-09-009011-153 and 200-09-009012-151, 2015 QCCA 2159, dated December 22, 2015, heard on May 24, 2017, is allowed with costs to the appellants throughout. The decisions of the courts below are set aside and the motion for the examination on discovery of the chief investigator of the Competition Bureau is dismissed.</w:t>
      </w:r>
    </w:p>
    <w:p w:rsidR="00FA0AC1" w:rsidRDefault="00FA0AC1" w:rsidP="0052229C">
      <w:pPr>
        <w:rPr>
          <w:sz w:val="20"/>
          <w:szCs w:val="20"/>
        </w:rPr>
      </w:pPr>
    </w:p>
    <w:p w:rsidR="0052229C" w:rsidRPr="003B3977" w:rsidRDefault="005C54CA" w:rsidP="0052229C">
      <w:pPr>
        <w:spacing w:line="0" w:lineRule="atLeast"/>
        <w:rPr>
          <w:sz w:val="20"/>
          <w:szCs w:val="20"/>
        </w:rPr>
      </w:pPr>
      <w:r>
        <w:rPr>
          <w:b/>
          <w:sz w:val="20"/>
          <w:szCs w:val="20"/>
        </w:rPr>
        <w:pict>
          <v:rect id="_x0000_i106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E62889" w:rsidRDefault="00CC1292" w:rsidP="0052229C">
      <w:pPr>
        <w:ind w:left="1440" w:hanging="1440"/>
        <w:jc w:val="both"/>
        <w:rPr>
          <w:sz w:val="20"/>
          <w:szCs w:val="20"/>
          <w:lang w:val="fr-CA"/>
        </w:rPr>
      </w:pPr>
      <w:r w:rsidRPr="00E62889">
        <w:rPr>
          <w:rFonts w:eastAsia="Calibri"/>
          <w:i/>
          <w:sz w:val="20"/>
          <w:szCs w:val="20"/>
          <w:lang w:val="fr-CA"/>
        </w:rPr>
        <w:t xml:space="preserve">Canada (procureur général) c. </w:t>
      </w:r>
      <w:proofErr w:type="spellStart"/>
      <w:r w:rsidRPr="00E62889">
        <w:rPr>
          <w:rFonts w:eastAsia="Calibri"/>
          <w:i/>
          <w:sz w:val="20"/>
          <w:szCs w:val="20"/>
          <w:lang w:val="fr-CA"/>
        </w:rPr>
        <w:t>Thouin</w:t>
      </w:r>
      <w:proofErr w:type="spellEnd"/>
      <w:r w:rsidR="007A30FC" w:rsidRPr="00E62889">
        <w:rPr>
          <w:rFonts w:eastAsia="Calibri"/>
          <w:i/>
          <w:sz w:val="20"/>
          <w:szCs w:val="20"/>
          <w:lang w:val="fr-CA"/>
        </w:rPr>
        <w:fldChar w:fldCharType="begin"/>
      </w:r>
      <w:r w:rsidR="007A30FC" w:rsidRPr="00E62889">
        <w:rPr>
          <w:rFonts w:eastAsia="Calibri"/>
          <w:i/>
          <w:sz w:val="20"/>
          <w:szCs w:val="20"/>
          <w:lang w:val="fr-CA"/>
        </w:rPr>
        <w:instrText xml:space="preserve"> HYPERLINK "http://www.scc-csc.ca/case-dossier/info/sum-som-fra.aspx?cas=36869" </w:instrText>
      </w:r>
      <w:r w:rsidR="007A30FC" w:rsidRPr="00E62889">
        <w:rPr>
          <w:rFonts w:eastAsia="Calibri"/>
          <w:i/>
          <w:sz w:val="20"/>
          <w:szCs w:val="20"/>
          <w:lang w:val="fr-CA"/>
        </w:rPr>
        <w:fldChar w:fldCharType="separate"/>
      </w:r>
      <w:r w:rsidRPr="00E62889">
        <w:rPr>
          <w:rStyle w:val="Hyperlink"/>
          <w:rFonts w:eastAsia="Calibri"/>
          <w:i/>
          <w:sz w:val="20"/>
          <w:szCs w:val="20"/>
          <w:lang w:val="fr-CA"/>
        </w:rPr>
        <w:t xml:space="preserve"> </w:t>
      </w:r>
      <w:r w:rsidR="0052229C" w:rsidRPr="00E62889">
        <w:rPr>
          <w:rStyle w:val="Hyperlink"/>
          <w:sz w:val="20"/>
          <w:szCs w:val="20"/>
          <w:lang w:val="fr-CA"/>
        </w:rPr>
        <w:t>(</w:t>
      </w:r>
      <w:proofErr w:type="spellStart"/>
      <w:r w:rsidR="0052229C" w:rsidRPr="00E62889">
        <w:rPr>
          <w:rStyle w:val="Hyperlink"/>
          <w:sz w:val="20"/>
          <w:szCs w:val="20"/>
          <w:lang w:val="fr-CA"/>
        </w:rPr>
        <w:t>Qc</w:t>
      </w:r>
      <w:proofErr w:type="spellEnd"/>
      <w:r w:rsidR="0052229C" w:rsidRPr="00E62889">
        <w:rPr>
          <w:rStyle w:val="Hyperlink"/>
          <w:sz w:val="20"/>
          <w:szCs w:val="20"/>
          <w:lang w:val="fr-CA"/>
        </w:rPr>
        <w:t>) (3</w:t>
      </w:r>
      <w:r w:rsidRPr="00E62889">
        <w:rPr>
          <w:rStyle w:val="Hyperlink"/>
          <w:sz w:val="20"/>
          <w:szCs w:val="20"/>
          <w:lang w:val="fr-CA"/>
        </w:rPr>
        <w:t>6869</w:t>
      </w:r>
      <w:r w:rsidR="0052229C" w:rsidRPr="00E62889">
        <w:rPr>
          <w:rStyle w:val="Hyperlink"/>
          <w:sz w:val="20"/>
          <w:szCs w:val="20"/>
          <w:lang w:val="fr-CA"/>
        </w:rPr>
        <w:t>)</w:t>
      </w:r>
      <w:r w:rsidR="007A30FC" w:rsidRPr="00E62889">
        <w:rPr>
          <w:rFonts w:eastAsia="Calibri"/>
          <w:i/>
          <w:sz w:val="20"/>
          <w:szCs w:val="20"/>
          <w:lang w:val="fr-CA"/>
        </w:rPr>
        <w:fldChar w:fldCharType="end"/>
      </w:r>
    </w:p>
    <w:p w:rsidR="0052229C" w:rsidRPr="00E62889" w:rsidRDefault="0052229C" w:rsidP="0052229C">
      <w:pPr>
        <w:jc w:val="both"/>
        <w:rPr>
          <w:b/>
          <w:sz w:val="20"/>
          <w:szCs w:val="20"/>
          <w:lang w:val="en-US"/>
        </w:rPr>
      </w:pPr>
      <w:r w:rsidRPr="00E62889">
        <w:rPr>
          <w:b/>
          <w:sz w:val="20"/>
          <w:szCs w:val="20"/>
          <w:lang w:val="en-US"/>
        </w:rPr>
        <w:t xml:space="preserve">Indexed as:  </w:t>
      </w:r>
      <w:r w:rsidR="004A2F8F" w:rsidRPr="00E62889">
        <w:rPr>
          <w:rStyle w:val="SCCAppellantForIndexChar"/>
          <w:rFonts w:eastAsiaTheme="minorHAnsi"/>
          <w:sz w:val="20"/>
          <w:lang w:val="en-US"/>
        </w:rPr>
        <w:t>Canada (Attorney General)</w:t>
      </w:r>
      <w:r w:rsidR="004A2F8F" w:rsidRPr="00E62889">
        <w:rPr>
          <w:b/>
          <w:sz w:val="20"/>
          <w:szCs w:val="20"/>
        </w:rPr>
        <w:t xml:space="preserve"> </w:t>
      </w:r>
      <w:r w:rsidR="004A2F8F" w:rsidRPr="00E62889">
        <w:rPr>
          <w:b/>
          <w:i/>
          <w:sz w:val="20"/>
          <w:szCs w:val="20"/>
        </w:rPr>
        <w:t>v.</w:t>
      </w:r>
      <w:r w:rsidR="004A2F8F" w:rsidRPr="00E62889">
        <w:rPr>
          <w:b/>
          <w:sz w:val="20"/>
          <w:szCs w:val="20"/>
        </w:rPr>
        <w:t xml:space="preserve"> </w:t>
      </w:r>
      <w:proofErr w:type="spellStart"/>
      <w:r w:rsidR="004A2F8F" w:rsidRPr="00E62889">
        <w:rPr>
          <w:rStyle w:val="SCCRespondentForIndexChar"/>
          <w:rFonts w:eastAsiaTheme="minorHAnsi"/>
          <w:sz w:val="20"/>
        </w:rPr>
        <w:t>Thouin</w:t>
      </w:r>
      <w:proofErr w:type="spellEnd"/>
      <w:r w:rsidR="004A2F8F" w:rsidRPr="00E62889">
        <w:rPr>
          <w:rStyle w:val="SCCLsocPartyChar"/>
          <w:rFonts w:eastAsiaTheme="minorHAnsi"/>
          <w:sz w:val="20"/>
          <w:lang w:val="en-US"/>
        </w:rPr>
        <w:t xml:space="preserve"> </w:t>
      </w:r>
      <w:r w:rsidRPr="00E62889">
        <w:rPr>
          <w:rStyle w:val="SCCRespondentForIndexChar"/>
          <w:rFonts w:eastAsiaTheme="minorHAnsi"/>
          <w:sz w:val="20"/>
          <w:lang w:val="en-US"/>
        </w:rPr>
        <w:t xml:space="preserve">/ </w:t>
      </w:r>
      <w:proofErr w:type="spellStart"/>
      <w:proofErr w:type="gramStart"/>
      <w:r w:rsidRPr="00E62889">
        <w:rPr>
          <w:b/>
          <w:sz w:val="20"/>
          <w:szCs w:val="20"/>
          <w:lang w:val="en-US"/>
        </w:rPr>
        <w:t>Répertorié</w:t>
      </w:r>
      <w:proofErr w:type="spellEnd"/>
      <w:r w:rsidRPr="00E62889">
        <w:rPr>
          <w:b/>
          <w:sz w:val="20"/>
          <w:szCs w:val="20"/>
          <w:lang w:val="en-US"/>
        </w:rPr>
        <w:t> :</w:t>
      </w:r>
      <w:proofErr w:type="gramEnd"/>
      <w:r w:rsidRPr="00E62889">
        <w:rPr>
          <w:b/>
          <w:sz w:val="20"/>
          <w:szCs w:val="20"/>
          <w:lang w:val="en-US"/>
        </w:rPr>
        <w:t> </w:t>
      </w:r>
      <w:r w:rsidR="007A30FC" w:rsidRPr="00E62889">
        <w:rPr>
          <w:rStyle w:val="SCCAppellantForIndexChar"/>
          <w:rFonts w:eastAsiaTheme="minorHAnsi"/>
          <w:sz w:val="20"/>
          <w:lang w:val="en-US"/>
        </w:rPr>
        <w:t>Canada (</w:t>
      </w:r>
      <w:proofErr w:type="spellStart"/>
      <w:r w:rsidR="007A30FC" w:rsidRPr="00E62889">
        <w:rPr>
          <w:rStyle w:val="SCCAppellantForIndexChar"/>
          <w:rFonts w:eastAsiaTheme="minorHAnsi"/>
          <w:sz w:val="20"/>
          <w:lang w:val="en-US"/>
        </w:rPr>
        <w:t>Procureur</w:t>
      </w:r>
      <w:proofErr w:type="spellEnd"/>
      <w:r w:rsidR="007A30FC" w:rsidRPr="00E62889">
        <w:rPr>
          <w:rStyle w:val="SCCAppellantForIndexChar"/>
          <w:rFonts w:eastAsiaTheme="minorHAnsi"/>
          <w:sz w:val="20"/>
          <w:lang w:val="en-US"/>
        </w:rPr>
        <w:t xml:space="preserve"> </w:t>
      </w:r>
      <w:proofErr w:type="spellStart"/>
      <w:r w:rsidR="007A30FC" w:rsidRPr="00E62889">
        <w:rPr>
          <w:rStyle w:val="SCCAppellantForIndexChar"/>
          <w:rFonts w:eastAsiaTheme="minorHAnsi"/>
          <w:sz w:val="20"/>
          <w:lang w:val="en-US"/>
        </w:rPr>
        <w:t>général</w:t>
      </w:r>
      <w:proofErr w:type="spellEnd"/>
      <w:r w:rsidR="007A30FC" w:rsidRPr="00E62889">
        <w:rPr>
          <w:rStyle w:val="SCCAppellantForIndexChar"/>
          <w:rFonts w:eastAsiaTheme="minorHAnsi"/>
          <w:sz w:val="20"/>
          <w:lang w:val="en-US"/>
        </w:rPr>
        <w:t>)</w:t>
      </w:r>
      <w:r w:rsidR="007A30FC" w:rsidRPr="00E62889">
        <w:rPr>
          <w:b/>
          <w:sz w:val="20"/>
          <w:szCs w:val="20"/>
          <w:lang w:val="en-US"/>
        </w:rPr>
        <w:t xml:space="preserve"> </w:t>
      </w:r>
      <w:r w:rsidR="007A30FC" w:rsidRPr="00E62889">
        <w:rPr>
          <w:b/>
          <w:i/>
          <w:sz w:val="20"/>
          <w:szCs w:val="20"/>
          <w:lang w:val="en-US"/>
        </w:rPr>
        <w:t>c.</w:t>
      </w:r>
      <w:r w:rsidR="007A30FC" w:rsidRPr="00E62889">
        <w:rPr>
          <w:b/>
          <w:sz w:val="20"/>
          <w:szCs w:val="20"/>
          <w:lang w:val="en-US"/>
        </w:rPr>
        <w:t xml:space="preserve"> </w:t>
      </w:r>
      <w:proofErr w:type="spellStart"/>
      <w:r w:rsidR="007A30FC" w:rsidRPr="00E62889">
        <w:rPr>
          <w:rStyle w:val="SCCRespondentForIndexChar"/>
          <w:rFonts w:eastAsiaTheme="minorHAnsi"/>
          <w:sz w:val="20"/>
          <w:lang w:val="en-US"/>
        </w:rPr>
        <w:t>Thouin</w:t>
      </w:r>
      <w:proofErr w:type="spellEnd"/>
    </w:p>
    <w:p w:rsidR="0052229C" w:rsidRPr="00E62889" w:rsidRDefault="0052229C" w:rsidP="0052229C">
      <w:pPr>
        <w:pStyle w:val="SCCSystemYear"/>
        <w:jc w:val="both"/>
        <w:rPr>
          <w:sz w:val="20"/>
        </w:rPr>
      </w:pPr>
      <w:proofErr w:type="spellStart"/>
      <w:r w:rsidRPr="00E62889">
        <w:rPr>
          <w:sz w:val="20"/>
        </w:rPr>
        <w:t>Neutral</w:t>
      </w:r>
      <w:proofErr w:type="spellEnd"/>
      <w:r w:rsidRPr="00E62889">
        <w:rPr>
          <w:sz w:val="20"/>
        </w:rPr>
        <w:t xml:space="preserve"> citation</w:t>
      </w:r>
      <w:proofErr w:type="gramStart"/>
      <w:r w:rsidRPr="00E62889">
        <w:rPr>
          <w:sz w:val="20"/>
        </w:rPr>
        <w:t xml:space="preserve">:  </w:t>
      </w:r>
      <w:r w:rsidR="0030050B" w:rsidRPr="00E62889">
        <w:rPr>
          <w:sz w:val="20"/>
        </w:rPr>
        <w:t>201</w:t>
      </w:r>
      <w:r w:rsidR="0056248C" w:rsidRPr="00E62889">
        <w:rPr>
          <w:sz w:val="20"/>
        </w:rPr>
        <w:t>7</w:t>
      </w:r>
      <w:proofErr w:type="gramEnd"/>
      <w:r w:rsidRPr="00E62889">
        <w:rPr>
          <w:sz w:val="20"/>
        </w:rPr>
        <w:t xml:space="preserve"> SCC </w:t>
      </w:r>
      <w:r w:rsidR="004A2F8F" w:rsidRPr="00E62889">
        <w:rPr>
          <w:sz w:val="20"/>
        </w:rPr>
        <w:t>46</w:t>
      </w:r>
      <w:r w:rsidRPr="00E62889">
        <w:rPr>
          <w:sz w:val="20"/>
        </w:rPr>
        <w:t xml:space="preserve"> / Référence neutre : </w:t>
      </w:r>
      <w:r w:rsidR="0030050B" w:rsidRPr="00E62889">
        <w:rPr>
          <w:sz w:val="20"/>
        </w:rPr>
        <w:t>201</w:t>
      </w:r>
      <w:r w:rsidR="0056248C" w:rsidRPr="00E62889">
        <w:rPr>
          <w:sz w:val="20"/>
        </w:rPr>
        <w:t>7</w:t>
      </w:r>
      <w:r w:rsidRPr="00E62889">
        <w:rPr>
          <w:sz w:val="20"/>
        </w:rPr>
        <w:t xml:space="preserve"> CSC </w:t>
      </w:r>
      <w:r w:rsidR="004A2F8F" w:rsidRPr="00E62889">
        <w:rPr>
          <w:sz w:val="20"/>
        </w:rPr>
        <w:t>46</w:t>
      </w:r>
    </w:p>
    <w:p w:rsidR="0052229C" w:rsidRPr="00E62889" w:rsidRDefault="0052229C" w:rsidP="0052229C">
      <w:pPr>
        <w:rPr>
          <w:rFonts w:cs="Times New Roman"/>
          <w:sz w:val="20"/>
          <w:szCs w:val="20"/>
          <w:lang w:val="fr-CA"/>
        </w:rPr>
      </w:pPr>
      <w:proofErr w:type="spellStart"/>
      <w:r w:rsidRPr="00E62889">
        <w:rPr>
          <w:rFonts w:cs="Times New Roman"/>
          <w:sz w:val="20"/>
          <w:szCs w:val="20"/>
          <w:lang w:val="fr-CA"/>
        </w:rPr>
        <w:t>Hearing</w:t>
      </w:r>
      <w:proofErr w:type="spellEnd"/>
      <w:proofErr w:type="gramStart"/>
      <w:r w:rsidRPr="00E62889">
        <w:rPr>
          <w:rFonts w:cs="Times New Roman"/>
          <w:sz w:val="20"/>
          <w:szCs w:val="20"/>
          <w:lang w:val="fr-CA"/>
        </w:rPr>
        <w:t xml:space="preserve">:  </w:t>
      </w:r>
      <w:r w:rsidR="004A2F8F" w:rsidRPr="00E62889">
        <w:rPr>
          <w:rFonts w:cs="Times New Roman"/>
          <w:sz w:val="20"/>
          <w:szCs w:val="20"/>
          <w:lang w:val="fr-CA"/>
        </w:rPr>
        <w:t>May</w:t>
      </w:r>
      <w:proofErr w:type="gramEnd"/>
      <w:r w:rsidR="004A2F8F" w:rsidRPr="00E62889">
        <w:rPr>
          <w:rFonts w:cs="Times New Roman"/>
          <w:sz w:val="20"/>
          <w:szCs w:val="20"/>
          <w:lang w:val="fr-CA"/>
        </w:rPr>
        <w:t xml:space="preserve"> 24</w:t>
      </w:r>
      <w:r w:rsidRPr="00E62889">
        <w:rPr>
          <w:rFonts w:cs="Times New Roman"/>
          <w:sz w:val="20"/>
          <w:szCs w:val="20"/>
          <w:lang w:val="fr-CA"/>
        </w:rPr>
        <w:t>, 201</w:t>
      </w:r>
      <w:r w:rsidR="004A2F8F" w:rsidRPr="00E62889">
        <w:rPr>
          <w:rFonts w:cs="Times New Roman"/>
          <w:sz w:val="20"/>
          <w:szCs w:val="20"/>
          <w:lang w:val="fr-CA"/>
        </w:rPr>
        <w:t>7</w:t>
      </w:r>
      <w:r w:rsidRPr="00E62889">
        <w:rPr>
          <w:rFonts w:cs="Times New Roman"/>
          <w:sz w:val="20"/>
          <w:szCs w:val="20"/>
          <w:lang w:val="fr-CA"/>
        </w:rPr>
        <w:t xml:space="preserve"> / </w:t>
      </w:r>
      <w:proofErr w:type="spellStart"/>
      <w:r w:rsidRPr="00E62889">
        <w:rPr>
          <w:rFonts w:cs="Times New Roman"/>
          <w:sz w:val="20"/>
          <w:szCs w:val="20"/>
          <w:lang w:val="fr-CA"/>
        </w:rPr>
        <w:t>Judgment</w:t>
      </w:r>
      <w:proofErr w:type="spellEnd"/>
      <w:r w:rsidRPr="00E62889">
        <w:rPr>
          <w:rFonts w:cs="Times New Roman"/>
          <w:sz w:val="20"/>
          <w:szCs w:val="20"/>
          <w:lang w:val="fr-CA"/>
        </w:rPr>
        <w:t xml:space="preserve">:  </w:t>
      </w:r>
      <w:proofErr w:type="spellStart"/>
      <w:r w:rsidR="004A2F8F" w:rsidRPr="00E62889">
        <w:rPr>
          <w:rFonts w:cs="Times New Roman"/>
          <w:sz w:val="20"/>
          <w:szCs w:val="20"/>
          <w:lang w:val="fr-CA"/>
        </w:rPr>
        <w:t>September</w:t>
      </w:r>
      <w:proofErr w:type="spellEnd"/>
      <w:r w:rsidR="004A2F8F" w:rsidRPr="00E62889">
        <w:rPr>
          <w:rFonts w:cs="Times New Roman"/>
          <w:sz w:val="20"/>
          <w:szCs w:val="20"/>
          <w:lang w:val="fr-CA"/>
        </w:rPr>
        <w:t xml:space="preserve"> 28</w:t>
      </w:r>
      <w:r w:rsidRPr="00E62889">
        <w:rPr>
          <w:rFonts w:cs="Times New Roman"/>
          <w:sz w:val="20"/>
          <w:szCs w:val="20"/>
          <w:lang w:val="fr-CA"/>
        </w:rPr>
        <w:t xml:space="preserve">, </w:t>
      </w:r>
      <w:r w:rsidR="0056248C" w:rsidRPr="00E62889">
        <w:rPr>
          <w:rFonts w:cs="Times New Roman"/>
          <w:sz w:val="20"/>
          <w:szCs w:val="20"/>
          <w:lang w:val="fr-CA"/>
        </w:rPr>
        <w:t>2017</w:t>
      </w:r>
    </w:p>
    <w:p w:rsidR="0052229C" w:rsidRPr="003B3977" w:rsidRDefault="0052229C" w:rsidP="0052229C">
      <w:pPr>
        <w:rPr>
          <w:rFonts w:cs="Times New Roman"/>
          <w:sz w:val="20"/>
          <w:szCs w:val="20"/>
          <w:lang w:val="fr-CA"/>
        </w:rPr>
      </w:pPr>
      <w:r w:rsidRPr="00E62889">
        <w:rPr>
          <w:rFonts w:cs="Times New Roman"/>
          <w:sz w:val="20"/>
          <w:szCs w:val="20"/>
          <w:lang w:val="fr-CA"/>
        </w:rPr>
        <w:t xml:space="preserve">Audition : Le </w:t>
      </w:r>
      <w:r w:rsidR="004A2F8F" w:rsidRPr="00E62889">
        <w:rPr>
          <w:rFonts w:cs="Times New Roman"/>
          <w:sz w:val="20"/>
          <w:szCs w:val="20"/>
          <w:lang w:val="fr-CA"/>
        </w:rPr>
        <w:t>24 mai</w:t>
      </w:r>
      <w:r w:rsidRPr="00E62889">
        <w:rPr>
          <w:rFonts w:cs="Times New Roman"/>
          <w:sz w:val="20"/>
          <w:szCs w:val="20"/>
          <w:lang w:val="fr-CA"/>
        </w:rPr>
        <w:t xml:space="preserve"> 201</w:t>
      </w:r>
      <w:r w:rsidR="004A2F8F" w:rsidRPr="00E62889">
        <w:rPr>
          <w:rFonts w:cs="Times New Roman"/>
          <w:sz w:val="20"/>
          <w:szCs w:val="20"/>
          <w:lang w:val="fr-CA"/>
        </w:rPr>
        <w:t>7</w:t>
      </w:r>
      <w:r w:rsidRPr="00E62889">
        <w:rPr>
          <w:rFonts w:cs="Times New Roman"/>
          <w:sz w:val="20"/>
          <w:szCs w:val="20"/>
          <w:lang w:val="fr-CA"/>
        </w:rPr>
        <w:t xml:space="preserve"> / Jugement : Le </w:t>
      </w:r>
      <w:r w:rsidR="004A2F8F" w:rsidRPr="00E62889">
        <w:rPr>
          <w:rFonts w:cs="Times New Roman"/>
          <w:sz w:val="20"/>
          <w:szCs w:val="20"/>
          <w:lang w:val="fr-CA"/>
        </w:rPr>
        <w:t>28 septembre</w:t>
      </w:r>
      <w:r w:rsidRPr="00E62889">
        <w:rPr>
          <w:rFonts w:cs="Times New Roman"/>
          <w:sz w:val="20"/>
          <w:szCs w:val="20"/>
          <w:lang w:val="fr-CA"/>
        </w:rPr>
        <w:t xml:space="preserve"> </w:t>
      </w:r>
      <w:r w:rsidR="0030050B" w:rsidRPr="00E62889">
        <w:rPr>
          <w:rFonts w:cs="Times New Roman"/>
          <w:sz w:val="20"/>
          <w:szCs w:val="20"/>
          <w:lang w:val="fr-CA"/>
        </w:rPr>
        <w:t>201</w:t>
      </w:r>
      <w:r w:rsidR="0056248C" w:rsidRPr="00E62889">
        <w:rPr>
          <w:rFonts w:cs="Times New Roman"/>
          <w:sz w:val="20"/>
          <w:szCs w:val="20"/>
          <w:lang w:val="fr-CA"/>
        </w:rPr>
        <w:t>7</w:t>
      </w:r>
    </w:p>
    <w:p w:rsidR="005C6840" w:rsidRPr="003B3977" w:rsidRDefault="005C54CA" w:rsidP="005C6840">
      <w:pPr>
        <w:rPr>
          <w:rFonts w:cs="Times New Roman"/>
          <w:sz w:val="20"/>
          <w:szCs w:val="20"/>
          <w:lang w:val="fr-CA"/>
        </w:rPr>
      </w:pPr>
      <w:r>
        <w:rPr>
          <w:rFonts w:cs="Times New Roman"/>
          <w:i/>
          <w:sz w:val="20"/>
          <w:szCs w:val="20"/>
        </w:rPr>
        <w:pict>
          <v:rect id="_x0000_i106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C5931" w:rsidRDefault="005C5931" w:rsidP="005C5931">
      <w:pPr>
        <w:jc w:val="both"/>
        <w:rPr>
          <w:sz w:val="20"/>
          <w:lang w:val="fr-CA"/>
        </w:rPr>
      </w:pPr>
      <w:r w:rsidRPr="00157EAD">
        <w:rPr>
          <w:sz w:val="20"/>
          <w:szCs w:val="20"/>
          <w:lang w:val="fr-CA"/>
        </w:rPr>
        <w:t xml:space="preserve">Présents : La juge en chef </w:t>
      </w:r>
      <w:proofErr w:type="spellStart"/>
      <w:r w:rsidRPr="00157EAD">
        <w:rPr>
          <w:sz w:val="20"/>
          <w:szCs w:val="20"/>
          <w:lang w:val="fr-CA"/>
        </w:rPr>
        <w:t>McLachlin</w:t>
      </w:r>
      <w:proofErr w:type="spellEnd"/>
      <w:r w:rsidRPr="00157EAD">
        <w:rPr>
          <w:sz w:val="20"/>
          <w:szCs w:val="20"/>
          <w:lang w:val="fr-CA"/>
        </w:rPr>
        <w:t xml:space="preserve"> et les juges Abella, </w:t>
      </w:r>
      <w:proofErr w:type="spellStart"/>
      <w:r w:rsidRPr="00157EAD">
        <w:rPr>
          <w:sz w:val="20"/>
          <w:szCs w:val="20"/>
          <w:lang w:val="fr-CA"/>
        </w:rPr>
        <w:t>Moldaver</w:t>
      </w:r>
      <w:proofErr w:type="spellEnd"/>
      <w:r w:rsidRPr="00157EAD">
        <w:rPr>
          <w:sz w:val="20"/>
          <w:szCs w:val="20"/>
          <w:lang w:val="fr-CA"/>
        </w:rPr>
        <w:t>, Wagner, Gascon, Brown et Rowe.</w:t>
      </w:r>
    </w:p>
    <w:p w:rsidR="005C5931" w:rsidRDefault="005C5931" w:rsidP="005C5931">
      <w:pPr>
        <w:pStyle w:val="SCCNormalDoubleSpacing"/>
        <w:spacing w:line="240" w:lineRule="auto"/>
        <w:rPr>
          <w:sz w:val="20"/>
          <w:lang w:val="fr-CA"/>
        </w:rPr>
      </w:pPr>
    </w:p>
    <w:p w:rsidR="005C5931" w:rsidRDefault="005C5931" w:rsidP="005C5931">
      <w:pPr>
        <w:pStyle w:val="SCCNormalDoubleSpacing"/>
        <w:spacing w:line="240" w:lineRule="auto"/>
        <w:rPr>
          <w:i/>
          <w:iCs/>
          <w:sz w:val="20"/>
          <w:lang w:val="fr-BE"/>
        </w:rPr>
      </w:pPr>
      <w:r w:rsidRPr="00157EAD">
        <w:rPr>
          <w:sz w:val="20"/>
          <w:lang w:val="fr-CA"/>
        </w:rPr>
        <w:tab/>
      </w:r>
      <w:r w:rsidRPr="00157EAD">
        <w:rPr>
          <w:i/>
          <w:iCs/>
          <w:sz w:val="20"/>
          <w:lang w:val="fr-FR"/>
        </w:rPr>
        <w:t>Procédure civile — Preuve — Immunité — Recours collectif contre des pétrolières et détaillants ayant fait l’objet d’une enquête menée par le Bureau de la concurrence — Requête sollicitant l’autorisation d’interroger l’enquêteur</w:t>
      </w:r>
      <w:r w:rsidRPr="00157EAD">
        <w:rPr>
          <w:i/>
          <w:iCs/>
          <w:sz w:val="20"/>
          <w:lang w:val="fr-FR"/>
        </w:rPr>
        <w:noBreakHyphen/>
        <w:t>chef du Bureau de la concurrence ainsi qu’une ordonnance enjoignant au procureur général du Canada de communiquer des éléments de preuve obtenus dans le cadre de l’enquête — Objection fondée sur l’immunité de l’État — L’enquêteur</w:t>
      </w:r>
      <w:r w:rsidRPr="00157EAD">
        <w:rPr>
          <w:i/>
          <w:iCs/>
          <w:sz w:val="20"/>
          <w:lang w:val="fr-FR"/>
        </w:rPr>
        <w:noBreakHyphen/>
        <w:t>chef peut</w:t>
      </w:r>
      <w:r w:rsidRPr="00157EAD">
        <w:rPr>
          <w:i/>
          <w:iCs/>
          <w:sz w:val="20"/>
          <w:lang w:val="fr-FR"/>
        </w:rPr>
        <w:noBreakHyphen/>
        <w:t xml:space="preserve">il être contraint à un </w:t>
      </w:r>
      <w:proofErr w:type="spellStart"/>
      <w:r w:rsidRPr="00157EAD">
        <w:rPr>
          <w:i/>
          <w:iCs/>
          <w:sz w:val="20"/>
          <w:lang w:val="fr-FR"/>
        </w:rPr>
        <w:t>interroga</w:t>
      </w:r>
      <w:r w:rsidRPr="00157EAD">
        <w:rPr>
          <w:i/>
          <w:iCs/>
          <w:sz w:val="20"/>
          <w:lang w:val="fr-CA"/>
        </w:rPr>
        <w:t>toire</w:t>
      </w:r>
      <w:proofErr w:type="spellEnd"/>
      <w:r w:rsidRPr="00157EAD">
        <w:rPr>
          <w:i/>
          <w:iCs/>
          <w:sz w:val="20"/>
          <w:lang w:val="fr-CA"/>
        </w:rPr>
        <w:t xml:space="preserve"> préalable en vertu des règles de procédure civile québécoises lorsque ni l’État ni l’enquêteur</w:t>
      </w:r>
      <w:r w:rsidRPr="00157EAD">
        <w:rPr>
          <w:i/>
          <w:iCs/>
          <w:sz w:val="20"/>
          <w:lang w:val="fr-CA"/>
        </w:rPr>
        <w:noBreakHyphen/>
        <w:t xml:space="preserve">chef ne sont parties au litige concerné? </w:t>
      </w:r>
      <w:r w:rsidRPr="00157EAD">
        <w:rPr>
          <w:i/>
          <w:iCs/>
          <w:sz w:val="20"/>
          <w:lang w:val="fr-FR"/>
        </w:rPr>
        <w:t xml:space="preserve">— </w:t>
      </w:r>
      <w:r w:rsidRPr="00157EAD">
        <w:rPr>
          <w:i/>
          <w:iCs/>
          <w:sz w:val="20"/>
          <w:lang w:val="fr-BE"/>
        </w:rPr>
        <w:t>Loi sur la responsabilité civile de l’État et le contentieux administratif, L.R.C. 1985, c. C</w:t>
      </w:r>
      <w:r w:rsidRPr="00157EAD">
        <w:rPr>
          <w:i/>
          <w:iCs/>
          <w:sz w:val="20"/>
          <w:lang w:val="fr-BE"/>
        </w:rPr>
        <w:noBreakHyphen/>
        <w:t xml:space="preserve">50, art. 27 </w:t>
      </w:r>
      <w:r w:rsidRPr="00157EAD">
        <w:rPr>
          <w:i/>
          <w:iCs/>
          <w:sz w:val="20"/>
          <w:lang w:val="fr-FR"/>
        </w:rPr>
        <w:t xml:space="preserve">— Loi d’interprétation, </w:t>
      </w:r>
      <w:r w:rsidRPr="00157EAD">
        <w:rPr>
          <w:i/>
          <w:iCs/>
          <w:sz w:val="20"/>
          <w:lang w:val="fr-BE"/>
        </w:rPr>
        <w:t>L.R.C. 1985, c. C</w:t>
      </w:r>
      <w:r w:rsidRPr="00157EAD">
        <w:rPr>
          <w:i/>
          <w:iCs/>
          <w:sz w:val="20"/>
          <w:lang w:val="fr-BE"/>
        </w:rPr>
        <w:noBreakHyphen/>
        <w:t>50, art. 17.</w:t>
      </w:r>
    </w:p>
    <w:p w:rsidR="005C5931" w:rsidRPr="00157EAD" w:rsidRDefault="005C5931" w:rsidP="005C5931">
      <w:pPr>
        <w:pStyle w:val="SCCNormalDoubleSpacing"/>
        <w:spacing w:line="240" w:lineRule="auto"/>
        <w:rPr>
          <w:i/>
          <w:iCs/>
          <w:sz w:val="20"/>
          <w:lang w:val="fr-BE"/>
        </w:rPr>
      </w:pPr>
    </w:p>
    <w:p w:rsidR="005C5931" w:rsidRDefault="005C5931" w:rsidP="005C5931">
      <w:pPr>
        <w:pStyle w:val="SCCNormalDoubleSpacing"/>
        <w:spacing w:line="240" w:lineRule="auto"/>
        <w:rPr>
          <w:i/>
          <w:iCs/>
          <w:sz w:val="20"/>
          <w:lang w:val="fr-BE"/>
        </w:rPr>
      </w:pPr>
      <w:r w:rsidRPr="00157EAD">
        <w:rPr>
          <w:sz w:val="20"/>
          <w:lang w:val="fr-CA"/>
        </w:rPr>
        <w:tab/>
      </w:r>
      <w:r w:rsidRPr="00157EAD">
        <w:rPr>
          <w:i/>
          <w:iCs/>
          <w:sz w:val="20"/>
          <w:lang w:val="fr-FR"/>
        </w:rPr>
        <w:t xml:space="preserve">Droit de la Couronne — Prérogatives — Immunité — Procédure civile — Assujettissement à un interrogatoire préalable — L’immunité de l’État en matière d’interrogatoire préalable reconnue par la </w:t>
      </w:r>
      <w:proofErr w:type="spellStart"/>
      <w:r w:rsidRPr="00157EAD">
        <w:rPr>
          <w:i/>
          <w:iCs/>
          <w:sz w:val="20"/>
          <w:lang w:val="fr-FR"/>
        </w:rPr>
        <w:t>common</w:t>
      </w:r>
      <w:proofErr w:type="spellEnd"/>
      <w:r w:rsidRPr="00157EAD">
        <w:rPr>
          <w:i/>
          <w:iCs/>
          <w:sz w:val="20"/>
          <w:lang w:val="fr-FR"/>
        </w:rPr>
        <w:t xml:space="preserve"> </w:t>
      </w:r>
      <w:proofErr w:type="spellStart"/>
      <w:r w:rsidRPr="00157EAD">
        <w:rPr>
          <w:i/>
          <w:iCs/>
          <w:sz w:val="20"/>
          <w:lang w:val="fr-FR"/>
        </w:rPr>
        <w:t>law</w:t>
      </w:r>
      <w:proofErr w:type="spellEnd"/>
      <w:r w:rsidRPr="00157EAD">
        <w:rPr>
          <w:i/>
          <w:iCs/>
          <w:sz w:val="20"/>
          <w:lang w:val="fr-FR"/>
        </w:rPr>
        <w:t xml:space="preserve"> a</w:t>
      </w:r>
      <w:r w:rsidRPr="00157EAD">
        <w:rPr>
          <w:i/>
          <w:iCs/>
          <w:sz w:val="20"/>
          <w:lang w:val="fr-FR"/>
        </w:rPr>
        <w:noBreakHyphen/>
        <w:t>t</w:t>
      </w:r>
      <w:r w:rsidRPr="00157EAD">
        <w:rPr>
          <w:i/>
          <w:iCs/>
          <w:sz w:val="20"/>
          <w:lang w:val="fr-FR"/>
        </w:rPr>
        <w:noBreakHyphen/>
        <w:t>elle été écartée par le législateur fédéral et, le cas échéant, dans quelle mesure? —</w:t>
      </w:r>
      <w:r w:rsidRPr="00157EAD">
        <w:rPr>
          <w:i/>
          <w:iCs/>
          <w:sz w:val="20"/>
          <w:lang w:val="fr-BE"/>
        </w:rPr>
        <w:t xml:space="preserve"> Loi sur la responsabilité civile de l’État et le contentieux administratif, L.R.C. 1985, c. C</w:t>
      </w:r>
      <w:r w:rsidRPr="00157EAD">
        <w:rPr>
          <w:i/>
          <w:iCs/>
          <w:sz w:val="20"/>
          <w:lang w:val="fr-BE"/>
        </w:rPr>
        <w:noBreakHyphen/>
        <w:t xml:space="preserve">50, art. 27 </w:t>
      </w:r>
      <w:r w:rsidRPr="00157EAD">
        <w:rPr>
          <w:i/>
          <w:iCs/>
          <w:sz w:val="20"/>
          <w:lang w:val="fr-FR"/>
        </w:rPr>
        <w:t xml:space="preserve">— Loi d’interprétation, </w:t>
      </w:r>
      <w:r w:rsidRPr="00157EAD">
        <w:rPr>
          <w:i/>
          <w:iCs/>
          <w:sz w:val="20"/>
          <w:lang w:val="fr-BE"/>
        </w:rPr>
        <w:t>L.R.C. 1985, c. C</w:t>
      </w:r>
      <w:r w:rsidRPr="00157EAD">
        <w:rPr>
          <w:i/>
          <w:iCs/>
          <w:sz w:val="20"/>
          <w:lang w:val="fr-BE"/>
        </w:rPr>
        <w:noBreakHyphen/>
        <w:t>50, art. 17.</w:t>
      </w:r>
    </w:p>
    <w:p w:rsidR="005C5931" w:rsidRPr="00157EAD" w:rsidRDefault="005C5931" w:rsidP="005C5931">
      <w:pPr>
        <w:pStyle w:val="SCCNormalDoubleSpacing"/>
        <w:spacing w:line="240" w:lineRule="auto"/>
        <w:rPr>
          <w:i/>
          <w:iCs/>
          <w:sz w:val="20"/>
          <w:lang w:val="fr-FR"/>
        </w:rPr>
      </w:pPr>
    </w:p>
    <w:p w:rsidR="005C5931" w:rsidRDefault="005C5931" w:rsidP="005C5931">
      <w:pPr>
        <w:pStyle w:val="SCCNormalDoubleSpacing"/>
        <w:spacing w:line="240" w:lineRule="auto"/>
        <w:rPr>
          <w:sz w:val="20"/>
          <w:lang w:val="fr-BE"/>
        </w:rPr>
      </w:pPr>
      <w:r w:rsidRPr="00157EAD">
        <w:rPr>
          <w:sz w:val="20"/>
          <w:lang w:val="fr-CA"/>
        </w:rPr>
        <w:tab/>
      </w:r>
      <w:r w:rsidRPr="00157EAD">
        <w:rPr>
          <w:sz w:val="20"/>
          <w:lang w:val="fr-FR"/>
        </w:rPr>
        <w:t xml:space="preserve">Les intimés ont entrepris un recours collectif contre les pétrolières et détaillants appelants par suite d’allégations de complot en vue de fixer les prix de l’essence à la pompe dans certaines régions du Québec, ces allégations ayant précédemment fait l’objet d’une enquête menée par le Bureau de la concurrence du Canada. Dans le cadre de leur recours collectif, les intimés ont sollicité l’autorisation d’interroger </w:t>
      </w:r>
      <w:r w:rsidRPr="00157EAD">
        <w:rPr>
          <w:sz w:val="20"/>
          <w:lang w:val="fr-BE"/>
        </w:rPr>
        <w:t>l’enquêteur</w:t>
      </w:r>
      <w:r w:rsidRPr="00157EAD">
        <w:rPr>
          <w:sz w:val="20"/>
          <w:lang w:val="fr-BE"/>
        </w:rPr>
        <w:noBreakHyphen/>
        <w:t>chef du Bureau de la concurrence</w:t>
      </w:r>
      <w:r w:rsidRPr="00157EAD">
        <w:rPr>
          <w:sz w:val="20"/>
          <w:lang w:val="fr-FR"/>
        </w:rPr>
        <w:t xml:space="preserve">, ainsi qu’une ordonnance enjoignant au procureur </w:t>
      </w:r>
      <w:r w:rsidRPr="00157EAD">
        <w:rPr>
          <w:sz w:val="20"/>
          <w:lang w:val="fr-BE"/>
        </w:rPr>
        <w:t>général du Canada, en sa qualité de représentant légal du Bureau de la concurrence, de leur faire part de toutes les communications interceptées et de tous les documents que renferme le dossier d’enquête.</w:t>
      </w:r>
      <w:r w:rsidRPr="00157EAD">
        <w:rPr>
          <w:sz w:val="20"/>
          <w:lang w:val="fr-FR"/>
        </w:rPr>
        <w:t xml:space="preserve"> Les appelants s’y opposent en invoquant</w:t>
      </w:r>
      <w:r w:rsidRPr="00157EAD">
        <w:rPr>
          <w:sz w:val="20"/>
          <w:lang w:val="fr-BE"/>
        </w:rPr>
        <w:t xml:space="preserve"> l’immunité de </w:t>
      </w:r>
      <w:proofErr w:type="spellStart"/>
      <w:r w:rsidRPr="00157EAD">
        <w:rPr>
          <w:sz w:val="20"/>
          <w:lang w:val="fr-BE"/>
        </w:rPr>
        <w:t>common</w:t>
      </w:r>
      <w:proofErr w:type="spellEnd"/>
      <w:r w:rsidRPr="00157EAD">
        <w:rPr>
          <w:sz w:val="20"/>
          <w:lang w:val="fr-BE"/>
        </w:rPr>
        <w:t xml:space="preserve"> </w:t>
      </w:r>
      <w:proofErr w:type="spellStart"/>
      <w:r w:rsidRPr="00157EAD">
        <w:rPr>
          <w:sz w:val="20"/>
          <w:lang w:val="fr-BE"/>
        </w:rPr>
        <w:t>law</w:t>
      </w:r>
      <w:proofErr w:type="spellEnd"/>
      <w:r w:rsidRPr="00157EAD">
        <w:rPr>
          <w:sz w:val="20"/>
          <w:lang w:val="fr-BE"/>
        </w:rPr>
        <w:t xml:space="preserve"> en matière d’interrogatoire préalable</w:t>
      </w:r>
      <w:r w:rsidRPr="00157EAD">
        <w:rPr>
          <w:sz w:val="20"/>
          <w:lang w:val="fr-FR"/>
        </w:rPr>
        <w:t xml:space="preserve"> au motif que </w:t>
      </w:r>
      <w:r w:rsidRPr="00157EAD">
        <w:rPr>
          <w:sz w:val="20"/>
          <w:lang w:val="fr-BE"/>
        </w:rPr>
        <w:t>ni l’État ni l’enquêteur</w:t>
      </w:r>
      <w:r w:rsidRPr="00157EAD">
        <w:rPr>
          <w:sz w:val="20"/>
          <w:lang w:val="fr-BE"/>
        </w:rPr>
        <w:noBreakHyphen/>
        <w:t>chef ne sont parties au recours collectif.</w:t>
      </w:r>
    </w:p>
    <w:p w:rsidR="005C5931" w:rsidRPr="00157EAD" w:rsidRDefault="005C5931" w:rsidP="005C5931">
      <w:pPr>
        <w:pStyle w:val="SCCNormalDoubleSpacing"/>
        <w:spacing w:line="240" w:lineRule="auto"/>
        <w:rPr>
          <w:sz w:val="20"/>
          <w:lang w:val="fr-FR"/>
        </w:rPr>
      </w:pPr>
    </w:p>
    <w:p w:rsidR="005C5931" w:rsidRDefault="005C5931" w:rsidP="005C5931">
      <w:pPr>
        <w:pStyle w:val="SCCNormalDoubleSpacing"/>
        <w:spacing w:line="240" w:lineRule="auto"/>
        <w:rPr>
          <w:sz w:val="20"/>
          <w:lang w:val="fr-BE"/>
        </w:rPr>
      </w:pPr>
      <w:r w:rsidRPr="00157EAD">
        <w:rPr>
          <w:sz w:val="20"/>
          <w:lang w:val="fr-CA"/>
        </w:rPr>
        <w:tab/>
      </w:r>
      <w:r w:rsidRPr="00157EAD">
        <w:rPr>
          <w:sz w:val="20"/>
          <w:lang w:val="fr-FR"/>
        </w:rPr>
        <w:t xml:space="preserve">La </w:t>
      </w:r>
      <w:r w:rsidRPr="00157EAD">
        <w:rPr>
          <w:sz w:val="20"/>
          <w:lang w:val="fr-BE"/>
        </w:rPr>
        <w:t>Cour</w:t>
      </w:r>
      <w:r w:rsidRPr="00157EAD">
        <w:rPr>
          <w:sz w:val="20"/>
          <w:lang w:val="fr-FR"/>
        </w:rPr>
        <w:t xml:space="preserve"> supérieure accueille la requête des intimés et </w:t>
      </w:r>
      <w:r w:rsidRPr="00157EAD">
        <w:rPr>
          <w:sz w:val="20"/>
          <w:lang w:val="fr-BE"/>
        </w:rPr>
        <w:t>permet l’assignation de l’enquêteur</w:t>
      </w:r>
      <w:r w:rsidRPr="00157EAD">
        <w:rPr>
          <w:sz w:val="20"/>
          <w:lang w:val="fr-BE"/>
        </w:rPr>
        <w:noBreakHyphen/>
        <w:t xml:space="preserve">chef pour un interrogatoire préalable à la seule fin d’obtenir des précisions concernant les éléments d’information dont ce dernier dispose sur les territoires visés par le recours collectif. Elle ordonne aussi, le cas échéant, la communication des enregistrements et documents pertinents se rapportant au litige visé. La Cour d’appel rejette l’appel et conclut qu’il n’est pas possible d’invoquer une immunité de l’État en l’espèce compte tenu de l’art. 27 de la </w:t>
      </w:r>
      <w:r w:rsidRPr="00157EAD">
        <w:rPr>
          <w:i/>
          <w:sz w:val="20"/>
          <w:lang w:val="fr-BE"/>
        </w:rPr>
        <w:t>Loi sur la responsabilité civile de l’État et le contentieux administratif</w:t>
      </w:r>
      <w:r w:rsidRPr="00157EAD">
        <w:rPr>
          <w:sz w:val="20"/>
          <w:lang w:val="fr-BE"/>
        </w:rPr>
        <w:t xml:space="preserve"> (« LRCE ») qui prévoit que « les instances suivent les règles de pratique et de procédure du tribunal saisi ».</w:t>
      </w:r>
      <w:r w:rsidRPr="00157EAD">
        <w:rPr>
          <w:sz w:val="20"/>
          <w:lang w:val="fr-CA"/>
        </w:rPr>
        <w:t xml:space="preserve"> </w:t>
      </w:r>
      <w:r w:rsidRPr="00157EAD">
        <w:rPr>
          <w:sz w:val="20"/>
          <w:lang w:val="fr-BE"/>
        </w:rPr>
        <w:t>Selon la Cour d’appel, cette disposition énonce une règle générale applicable dans tout litige susceptible d’intéresser l’État, à titre de partie ou autrement.</w:t>
      </w:r>
    </w:p>
    <w:p w:rsidR="005C5931" w:rsidRPr="00157EAD" w:rsidRDefault="005C5931" w:rsidP="005C5931">
      <w:pPr>
        <w:pStyle w:val="SCCNormalDoubleSpacing"/>
        <w:spacing w:line="240" w:lineRule="auto"/>
        <w:rPr>
          <w:sz w:val="20"/>
          <w:lang w:val="fr-BE"/>
        </w:rPr>
      </w:pPr>
    </w:p>
    <w:p w:rsidR="005C5931" w:rsidRDefault="005C5931" w:rsidP="005C5931">
      <w:pPr>
        <w:pStyle w:val="SCCNormalDoubleSpacing"/>
        <w:spacing w:line="240" w:lineRule="auto"/>
        <w:rPr>
          <w:sz w:val="20"/>
          <w:lang w:val="fr-CA"/>
        </w:rPr>
      </w:pPr>
      <w:r w:rsidRPr="00157EAD">
        <w:rPr>
          <w:sz w:val="20"/>
          <w:lang w:val="fr-CA"/>
        </w:rPr>
        <w:tab/>
      </w:r>
      <w:r w:rsidRPr="00157EAD">
        <w:rPr>
          <w:i/>
          <w:sz w:val="20"/>
          <w:lang w:val="fr-CA"/>
        </w:rPr>
        <w:t>Arrêt</w:t>
      </w:r>
      <w:r w:rsidRPr="00157EAD">
        <w:rPr>
          <w:sz w:val="20"/>
          <w:lang w:val="fr-CA"/>
        </w:rPr>
        <w:t> : Le pourvoi est accueilli.</w:t>
      </w:r>
    </w:p>
    <w:p w:rsidR="005C5931" w:rsidRPr="00157EAD" w:rsidRDefault="005C5931" w:rsidP="005C5931">
      <w:pPr>
        <w:pStyle w:val="SCCNormalDoubleSpacing"/>
        <w:spacing w:line="240" w:lineRule="auto"/>
        <w:rPr>
          <w:sz w:val="20"/>
          <w:lang w:val="fr-CA"/>
        </w:rPr>
      </w:pPr>
    </w:p>
    <w:p w:rsidR="005C5931" w:rsidRDefault="005C5931" w:rsidP="005C5931">
      <w:pPr>
        <w:pStyle w:val="SCCNormalDoubleSpacing"/>
        <w:spacing w:line="240" w:lineRule="auto"/>
        <w:rPr>
          <w:sz w:val="20"/>
          <w:lang w:val="fr-BE"/>
        </w:rPr>
      </w:pPr>
      <w:r w:rsidRPr="00157EAD">
        <w:rPr>
          <w:sz w:val="20"/>
          <w:lang w:val="fr-CA"/>
        </w:rPr>
        <w:tab/>
      </w:r>
      <w:r w:rsidRPr="00157EAD">
        <w:rPr>
          <w:sz w:val="20"/>
          <w:lang w:val="fr-BE"/>
        </w:rPr>
        <w:t>L’immunité de l’État</w:t>
      </w:r>
      <w:r w:rsidRPr="00157EAD">
        <w:rPr>
          <w:sz w:val="20"/>
          <w:lang w:val="fr-CA"/>
        </w:rPr>
        <w:t xml:space="preserve">, qui émane de la </w:t>
      </w:r>
      <w:proofErr w:type="spellStart"/>
      <w:r w:rsidRPr="00157EAD">
        <w:rPr>
          <w:sz w:val="20"/>
          <w:lang w:val="fr-CA"/>
        </w:rPr>
        <w:t>common</w:t>
      </w:r>
      <w:proofErr w:type="spellEnd"/>
      <w:r w:rsidRPr="00157EAD">
        <w:rPr>
          <w:sz w:val="20"/>
          <w:lang w:val="fr-CA"/>
        </w:rPr>
        <w:t xml:space="preserve"> </w:t>
      </w:r>
      <w:proofErr w:type="spellStart"/>
      <w:r w:rsidRPr="00157EAD">
        <w:rPr>
          <w:sz w:val="20"/>
          <w:lang w:val="fr-CA"/>
        </w:rPr>
        <w:t>law</w:t>
      </w:r>
      <w:proofErr w:type="spellEnd"/>
      <w:r w:rsidRPr="00157EAD">
        <w:rPr>
          <w:sz w:val="20"/>
          <w:lang w:val="fr-CA"/>
        </w:rPr>
        <w:t xml:space="preserve">, </w:t>
      </w:r>
      <w:r w:rsidRPr="00157EAD">
        <w:rPr>
          <w:sz w:val="20"/>
          <w:lang w:val="fr-BE"/>
        </w:rPr>
        <w:t xml:space="preserve">ne peut être mise de côté que par le biais d’une expression claire et non équivoque du législateur. </w:t>
      </w:r>
      <w:r w:rsidRPr="00157EAD">
        <w:rPr>
          <w:sz w:val="20"/>
          <w:lang w:val="fr-CA"/>
        </w:rPr>
        <w:t>L</w:t>
      </w:r>
      <w:r w:rsidRPr="00157EAD">
        <w:rPr>
          <w:sz w:val="20"/>
          <w:lang w:val="fr-BE"/>
        </w:rPr>
        <w:t xml:space="preserve">e législateur, tant au palier fédéral qu’au palier provincial, a graduellement réduit cette immunité afin de rapprocher la situation juridique de l’État et de ses préposés de celle des autres justiciables canadiens, </w:t>
      </w:r>
      <w:r w:rsidRPr="00157EAD">
        <w:rPr>
          <w:sz w:val="20"/>
          <w:lang w:val="fr-CA"/>
        </w:rPr>
        <w:t>notamment</w:t>
      </w:r>
      <w:r w:rsidRPr="00157EAD">
        <w:rPr>
          <w:sz w:val="20"/>
          <w:lang w:val="fr-BE"/>
        </w:rPr>
        <w:t xml:space="preserve"> en matière de responsabilité civile. </w:t>
      </w:r>
      <w:r w:rsidRPr="00157EAD">
        <w:rPr>
          <w:sz w:val="20"/>
          <w:lang w:val="fr-CA"/>
        </w:rPr>
        <w:t>Il</w:t>
      </w:r>
      <w:r w:rsidRPr="00157EAD">
        <w:rPr>
          <w:sz w:val="20"/>
          <w:lang w:val="fr-BE"/>
        </w:rPr>
        <w:t xml:space="preserve"> revient aux tribunaux de donner un sens aux textes législatifs qui tempèrent la portée de cette immunité et d’en cerner l’étendue, le cas échéant.</w:t>
      </w:r>
    </w:p>
    <w:p w:rsidR="005C5931" w:rsidRPr="00157EAD" w:rsidRDefault="005C5931" w:rsidP="005C5931">
      <w:pPr>
        <w:pStyle w:val="SCCNormalDoubleSpacing"/>
        <w:spacing w:line="240" w:lineRule="auto"/>
        <w:rPr>
          <w:sz w:val="20"/>
          <w:lang w:val="fr-BE"/>
        </w:rPr>
      </w:pPr>
    </w:p>
    <w:p w:rsidR="005C5931" w:rsidRDefault="005C5931" w:rsidP="005C5931">
      <w:pPr>
        <w:pStyle w:val="SCCNormalDoubleSpacing"/>
        <w:spacing w:line="240" w:lineRule="auto"/>
        <w:rPr>
          <w:sz w:val="20"/>
          <w:lang w:val="fr-BE"/>
        </w:rPr>
      </w:pPr>
      <w:r w:rsidRPr="00157EAD">
        <w:rPr>
          <w:sz w:val="20"/>
          <w:lang w:val="fr-CA"/>
        </w:rPr>
        <w:tab/>
        <w:t>L’article</w:t>
      </w:r>
      <w:r w:rsidRPr="00157EAD">
        <w:rPr>
          <w:sz w:val="20"/>
          <w:lang w:val="fr-BE"/>
        </w:rPr>
        <w:t xml:space="preserve"> 17 de la </w:t>
      </w:r>
      <w:r w:rsidRPr="00157EAD">
        <w:rPr>
          <w:i/>
          <w:sz w:val="20"/>
          <w:lang w:val="fr-BE"/>
        </w:rPr>
        <w:t>Loi d’interprétation</w:t>
      </w:r>
      <w:r w:rsidRPr="00157EAD">
        <w:rPr>
          <w:sz w:val="20"/>
          <w:lang w:val="fr-BE"/>
        </w:rPr>
        <w:t xml:space="preserve"> sert de point de départ dans chaque cas où une immunité pourrait exister en faveur de l’État </w:t>
      </w:r>
      <w:r w:rsidRPr="00157EAD">
        <w:rPr>
          <w:sz w:val="20"/>
          <w:lang w:val="fr-CA"/>
        </w:rPr>
        <w:t xml:space="preserve">en confirmant que </w:t>
      </w:r>
      <w:r w:rsidRPr="00157EAD">
        <w:rPr>
          <w:sz w:val="20"/>
          <w:lang w:val="fr-BE"/>
        </w:rPr>
        <w:t xml:space="preserve">sans dérogation claire à l’immunité, l’État en jouit toujours. Il faut donc déterminer si, en l’espèce, l’immunité de l’État en matière d’interrogatoire préalable reconnue par la </w:t>
      </w:r>
      <w:proofErr w:type="spellStart"/>
      <w:r w:rsidRPr="00157EAD">
        <w:rPr>
          <w:sz w:val="20"/>
          <w:lang w:val="fr-BE"/>
        </w:rPr>
        <w:t>common</w:t>
      </w:r>
      <w:proofErr w:type="spellEnd"/>
      <w:r w:rsidRPr="00157EAD">
        <w:rPr>
          <w:sz w:val="20"/>
          <w:lang w:val="fr-BE"/>
        </w:rPr>
        <w:t xml:space="preserve"> </w:t>
      </w:r>
      <w:proofErr w:type="spellStart"/>
      <w:r w:rsidRPr="00157EAD">
        <w:rPr>
          <w:sz w:val="20"/>
          <w:lang w:val="fr-BE"/>
        </w:rPr>
        <w:t>law</w:t>
      </w:r>
      <w:proofErr w:type="spellEnd"/>
      <w:r w:rsidRPr="00157EAD">
        <w:rPr>
          <w:sz w:val="20"/>
          <w:lang w:val="fr-BE"/>
        </w:rPr>
        <w:t xml:space="preserve"> a été écartée par le législateur, et le cas échéant, dans quelle mesure.</w:t>
      </w:r>
    </w:p>
    <w:p w:rsidR="005C5931" w:rsidRPr="00157EAD" w:rsidRDefault="005C5931" w:rsidP="005C5931">
      <w:pPr>
        <w:pStyle w:val="SCCNormalDoubleSpacing"/>
        <w:spacing w:line="240" w:lineRule="auto"/>
        <w:rPr>
          <w:sz w:val="20"/>
          <w:lang w:val="fr-BE"/>
        </w:rPr>
      </w:pPr>
    </w:p>
    <w:p w:rsidR="005C5931" w:rsidRDefault="005C5931" w:rsidP="005C5931">
      <w:pPr>
        <w:pStyle w:val="SCCNormalDoubleSpacing"/>
        <w:spacing w:line="240" w:lineRule="auto"/>
        <w:rPr>
          <w:sz w:val="20"/>
          <w:lang w:val="fr-BE"/>
        </w:rPr>
      </w:pPr>
      <w:r w:rsidRPr="00157EAD">
        <w:rPr>
          <w:sz w:val="20"/>
          <w:lang w:val="fr-CA"/>
        </w:rPr>
        <w:lastRenderedPageBreak/>
        <w:tab/>
        <w:t>L’article</w:t>
      </w:r>
      <w:r w:rsidRPr="00157EAD">
        <w:rPr>
          <w:sz w:val="20"/>
          <w:lang w:val="fr-BE"/>
        </w:rPr>
        <w:t> 27 de la LRCE soumet l’État aux « règles de pratique et de procédure du tribunal » de l’instance à laquelle l’État est partie. Cette disposition a pour effet d’écarter, dans ces cas, son immunité et de l’assujettir aux règles de la procédure civile, dont celles de l’interrogatoire préalable</w:t>
      </w:r>
      <w:r w:rsidRPr="00157EAD">
        <w:rPr>
          <w:sz w:val="20"/>
          <w:lang w:val="fr-BE" w:eastAsia="fr-CA"/>
        </w:rPr>
        <w:t>.</w:t>
      </w:r>
      <w:r w:rsidRPr="00157EAD">
        <w:rPr>
          <w:sz w:val="20"/>
          <w:lang w:val="fr-BE"/>
        </w:rPr>
        <w:t xml:space="preserve"> Le législateur a fait un choix clair lorsqu’il a introduit l’art. 27 à la LRCE, soumettant ainsi l’État à de telles règles lorsqu’il est partie à un litige. Cependant</w:t>
      </w:r>
      <w:r w:rsidRPr="00157EAD">
        <w:rPr>
          <w:sz w:val="20"/>
          <w:lang w:val="fr-CA"/>
        </w:rPr>
        <w:t>, l’art. </w:t>
      </w:r>
      <w:r w:rsidRPr="00157EAD">
        <w:rPr>
          <w:sz w:val="20"/>
          <w:lang w:val="fr-BE"/>
        </w:rPr>
        <w:t>27 ne dénote pas une intention claire et non équivoque du législateur de déroger à l’immunité de l’État relative à son assujettissement à un interrogatoire préalable lorsqu’il n’est pas partie au litige.</w:t>
      </w:r>
    </w:p>
    <w:p w:rsidR="005C5931" w:rsidRPr="00157EAD" w:rsidRDefault="005C5931" w:rsidP="005C5931">
      <w:pPr>
        <w:pStyle w:val="SCCNormalDoubleSpacing"/>
        <w:spacing w:line="240" w:lineRule="auto"/>
        <w:rPr>
          <w:sz w:val="20"/>
          <w:lang w:val="fr-BE"/>
        </w:rPr>
      </w:pPr>
    </w:p>
    <w:p w:rsidR="005C5931" w:rsidRDefault="005C5931" w:rsidP="005C5931">
      <w:pPr>
        <w:pStyle w:val="SCCNormalDoubleSpacing"/>
        <w:spacing w:line="240" w:lineRule="auto"/>
        <w:rPr>
          <w:sz w:val="20"/>
          <w:lang w:val="fr-BE"/>
        </w:rPr>
      </w:pPr>
      <w:r w:rsidRPr="00157EAD">
        <w:rPr>
          <w:sz w:val="20"/>
          <w:lang w:val="fr-CA"/>
        </w:rPr>
        <w:tab/>
      </w:r>
      <w:r w:rsidRPr="00157EAD">
        <w:rPr>
          <w:sz w:val="20"/>
          <w:lang w:val="fr-BE"/>
        </w:rPr>
        <w:t xml:space="preserve">À la lumière </w:t>
      </w:r>
      <w:r w:rsidRPr="00157EAD">
        <w:rPr>
          <w:sz w:val="20"/>
          <w:lang w:val="fr-CA"/>
        </w:rPr>
        <w:t xml:space="preserve">du libellé de l’art. 27 et </w:t>
      </w:r>
      <w:r w:rsidRPr="00157EAD">
        <w:rPr>
          <w:sz w:val="20"/>
          <w:lang w:val="fr-BE"/>
        </w:rPr>
        <w:t>de l’ensemble des articles de la LRCE, de même que de son historique législatif</w:t>
      </w:r>
      <w:r w:rsidRPr="00157EAD">
        <w:rPr>
          <w:sz w:val="20"/>
          <w:lang w:val="fr-CA"/>
        </w:rPr>
        <w:t xml:space="preserve">, </w:t>
      </w:r>
      <w:r w:rsidRPr="00157EAD">
        <w:rPr>
          <w:sz w:val="20"/>
          <w:lang w:val="fr-BE"/>
        </w:rPr>
        <w:t xml:space="preserve">il est clair que l’art. 27 ne s’applique que lorsque l’État est partie au litige. </w:t>
      </w:r>
      <w:r w:rsidRPr="00157EAD">
        <w:rPr>
          <w:sz w:val="20"/>
          <w:lang w:val="fr-CA"/>
        </w:rPr>
        <w:t>L’expression « les instances » de l’art. 27 renvoie nécessairement aux dispositions de la même sous</w:t>
      </w:r>
      <w:r w:rsidRPr="00157EAD">
        <w:rPr>
          <w:sz w:val="20"/>
          <w:lang w:val="fr-CA"/>
        </w:rPr>
        <w:noBreakHyphen/>
        <w:t xml:space="preserve">section de la LRCE portant sur les « poursuites visant l’État », les « poursuites exercées contre lui » et les « procès instruits contre l’État ». </w:t>
      </w:r>
      <w:r w:rsidRPr="00157EAD">
        <w:rPr>
          <w:sz w:val="20"/>
          <w:lang w:val="fr-BE"/>
        </w:rPr>
        <w:t xml:space="preserve">Cette loi a évolué afin d’assujettir l’État à l’obligation de se soumettre à un interrogatoire préalable quand il est partie au litige, sans plus. En l’absence d’une intention claire et non équivoque du législateur, il n’appartient pas aux tribunaux d’écarter une règle reconnue de la </w:t>
      </w:r>
      <w:proofErr w:type="spellStart"/>
      <w:r w:rsidRPr="00157EAD">
        <w:rPr>
          <w:sz w:val="20"/>
          <w:lang w:val="fr-BE"/>
        </w:rPr>
        <w:t>common</w:t>
      </w:r>
      <w:proofErr w:type="spellEnd"/>
      <w:r w:rsidRPr="00157EAD">
        <w:rPr>
          <w:sz w:val="20"/>
          <w:lang w:val="fr-BE"/>
        </w:rPr>
        <w:t xml:space="preserve"> </w:t>
      </w:r>
      <w:proofErr w:type="spellStart"/>
      <w:r w:rsidRPr="00157EAD">
        <w:rPr>
          <w:sz w:val="20"/>
          <w:lang w:val="fr-BE"/>
        </w:rPr>
        <w:t>law</w:t>
      </w:r>
      <w:proofErr w:type="spellEnd"/>
      <w:r w:rsidRPr="00157EAD">
        <w:rPr>
          <w:sz w:val="20"/>
          <w:lang w:val="fr-BE"/>
        </w:rPr>
        <w:t xml:space="preserve"> en la matière. </w:t>
      </w:r>
      <w:r w:rsidRPr="00157EAD">
        <w:rPr>
          <w:sz w:val="20"/>
          <w:lang w:val="fr-CA"/>
        </w:rPr>
        <w:t xml:space="preserve">Comme, en l’espèce, </w:t>
      </w:r>
      <w:r w:rsidRPr="00157EAD">
        <w:rPr>
          <w:sz w:val="20"/>
          <w:lang w:val="fr-BE"/>
        </w:rPr>
        <w:t>ni l’État ni l’enquêteur</w:t>
      </w:r>
      <w:r w:rsidRPr="00157EAD">
        <w:rPr>
          <w:sz w:val="20"/>
          <w:lang w:val="fr-BE"/>
        </w:rPr>
        <w:noBreakHyphen/>
        <w:t>chef ne sont parties au litige concerné, ce dernier</w:t>
      </w:r>
      <w:r w:rsidRPr="00157EAD">
        <w:rPr>
          <w:sz w:val="20"/>
          <w:lang w:val="fr-CA"/>
        </w:rPr>
        <w:t xml:space="preserve"> </w:t>
      </w:r>
      <w:r w:rsidRPr="00157EAD">
        <w:rPr>
          <w:sz w:val="20"/>
          <w:lang w:val="fr-BE"/>
        </w:rPr>
        <w:t>peut invoquer l’immunité de l’État en matière d’interrogatoire préalable et ainsi refuser d’être assujetti à l’interrogatoire préalable recherché.</w:t>
      </w:r>
    </w:p>
    <w:p w:rsidR="005C5931" w:rsidRPr="00157EAD" w:rsidRDefault="005C5931" w:rsidP="005C5931">
      <w:pPr>
        <w:pStyle w:val="SCCNormalDoubleSpacing"/>
        <w:spacing w:line="240" w:lineRule="auto"/>
        <w:rPr>
          <w:sz w:val="20"/>
          <w:lang w:val="fr-CA"/>
        </w:rPr>
      </w:pPr>
    </w:p>
    <w:p w:rsidR="005C5931" w:rsidRDefault="005C5931" w:rsidP="005C5931">
      <w:pPr>
        <w:pStyle w:val="SCCNormalDoubleSpacing"/>
        <w:spacing w:line="240" w:lineRule="auto"/>
        <w:rPr>
          <w:sz w:val="20"/>
          <w:lang w:val="fr-CA"/>
        </w:rPr>
      </w:pPr>
      <w:r w:rsidRPr="005C5931">
        <w:rPr>
          <w:sz w:val="20"/>
          <w:lang w:val="fr-CA"/>
        </w:rPr>
        <w:tab/>
      </w:r>
      <w:r w:rsidRPr="00157EAD">
        <w:rPr>
          <w:sz w:val="20"/>
          <w:lang w:val="fr-CA"/>
        </w:rPr>
        <w:t xml:space="preserve">POURVOI contre un arrêt de la Cour d’appel du Québec </w:t>
      </w:r>
      <w:r w:rsidR="005C5D4A" w:rsidRPr="001D6F0D">
        <w:rPr>
          <w:sz w:val="20"/>
          <w:lang w:val="fr-CA"/>
        </w:rPr>
        <w:t xml:space="preserve">(les juges </w:t>
      </w:r>
      <w:proofErr w:type="spellStart"/>
      <w:r w:rsidR="005C5D4A" w:rsidRPr="001D6F0D">
        <w:rPr>
          <w:sz w:val="20"/>
          <w:lang w:val="fr-CA"/>
        </w:rPr>
        <w:t>Émond</w:t>
      </w:r>
      <w:proofErr w:type="spellEnd"/>
      <w:r w:rsidR="005C5D4A" w:rsidRPr="001D6F0D">
        <w:rPr>
          <w:sz w:val="20"/>
          <w:lang w:val="fr-CA"/>
        </w:rPr>
        <w:t>, Mainville et Parent)</w:t>
      </w:r>
      <w:r w:rsidRPr="00157EAD">
        <w:rPr>
          <w:sz w:val="20"/>
          <w:lang w:val="fr-CA"/>
        </w:rPr>
        <w:t>, 2015 QCCA 2159, [2015] AZ</w:t>
      </w:r>
      <w:r w:rsidRPr="00157EAD">
        <w:rPr>
          <w:sz w:val="20"/>
          <w:lang w:val="fr-CA"/>
        </w:rPr>
        <w:noBreakHyphen/>
        <w:t>51241727, [2015] J.Q. n</w:t>
      </w:r>
      <w:r w:rsidRPr="00157EAD">
        <w:rPr>
          <w:sz w:val="20"/>
          <w:vertAlign w:val="superscript"/>
          <w:lang w:val="fr-CA"/>
        </w:rPr>
        <w:t>o</w:t>
      </w:r>
      <w:r w:rsidRPr="00157EAD">
        <w:rPr>
          <w:sz w:val="20"/>
          <w:lang w:val="fr-CA"/>
        </w:rPr>
        <w:t xml:space="preserve"> 14822 (QL), 2015 </w:t>
      </w:r>
      <w:proofErr w:type="spellStart"/>
      <w:r w:rsidRPr="00157EAD">
        <w:rPr>
          <w:sz w:val="20"/>
          <w:lang w:val="fr-CA"/>
        </w:rPr>
        <w:t>CarswellQue</w:t>
      </w:r>
      <w:proofErr w:type="spellEnd"/>
      <w:r w:rsidRPr="00157EAD">
        <w:rPr>
          <w:sz w:val="20"/>
          <w:lang w:val="fr-CA"/>
        </w:rPr>
        <w:t xml:space="preserve"> 12468 (WL Can.), qui a confirmé une décision du juge Godbout, 2015 QCCS 1432, [2015] AZ</w:t>
      </w:r>
      <w:r w:rsidRPr="00157EAD">
        <w:rPr>
          <w:sz w:val="20"/>
          <w:lang w:val="fr-CA"/>
        </w:rPr>
        <w:noBreakHyphen/>
        <w:t>51166343, [2015] J.Q. n</w:t>
      </w:r>
      <w:r w:rsidRPr="00157EAD">
        <w:rPr>
          <w:sz w:val="20"/>
          <w:vertAlign w:val="superscript"/>
          <w:lang w:val="fr-CA"/>
        </w:rPr>
        <w:t>o</w:t>
      </w:r>
      <w:r w:rsidRPr="00157EAD">
        <w:rPr>
          <w:sz w:val="20"/>
          <w:lang w:val="fr-CA"/>
        </w:rPr>
        <w:t xml:space="preserve"> 2923 (QL), 2015 </w:t>
      </w:r>
      <w:proofErr w:type="spellStart"/>
      <w:r w:rsidRPr="00157EAD">
        <w:rPr>
          <w:sz w:val="20"/>
          <w:lang w:val="fr-CA"/>
        </w:rPr>
        <w:t>CarswellQue</w:t>
      </w:r>
      <w:proofErr w:type="spellEnd"/>
      <w:r w:rsidRPr="00157EAD">
        <w:rPr>
          <w:sz w:val="20"/>
          <w:lang w:val="fr-CA"/>
        </w:rPr>
        <w:t xml:space="preserve"> 3026 (WL Can.). Pourvoi accueilli. </w:t>
      </w:r>
    </w:p>
    <w:p w:rsidR="005C5931" w:rsidRPr="00157EAD" w:rsidRDefault="005C5931" w:rsidP="005C5931">
      <w:pPr>
        <w:pStyle w:val="SCCNormalDoubleSpacing"/>
        <w:spacing w:line="240" w:lineRule="auto"/>
        <w:rPr>
          <w:sz w:val="20"/>
          <w:lang w:val="fr-CA"/>
        </w:rPr>
      </w:pPr>
    </w:p>
    <w:p w:rsidR="005C5931" w:rsidRDefault="005C5931" w:rsidP="005C5931">
      <w:pPr>
        <w:pStyle w:val="SCCNormalDoubleSpacing"/>
        <w:spacing w:line="240" w:lineRule="auto"/>
        <w:rPr>
          <w:rStyle w:val="SCCCounselPartyRoleChar"/>
          <w:sz w:val="20"/>
          <w:lang w:val="fr-CA"/>
        </w:rPr>
      </w:pPr>
      <w:r w:rsidRPr="00157EAD">
        <w:rPr>
          <w:rStyle w:val="SCCCounselNameChar"/>
          <w:sz w:val="20"/>
          <w:lang w:val="fr-CA"/>
        </w:rPr>
        <w:tab/>
        <w:t xml:space="preserve">Bernard </w:t>
      </w:r>
      <w:proofErr w:type="spellStart"/>
      <w:r w:rsidRPr="00157EAD">
        <w:rPr>
          <w:rStyle w:val="SCCCounselNameChar"/>
          <w:sz w:val="20"/>
          <w:lang w:val="fr-CA"/>
        </w:rPr>
        <w:t>Letarte</w:t>
      </w:r>
      <w:proofErr w:type="spellEnd"/>
      <w:r w:rsidRPr="00157EAD">
        <w:rPr>
          <w:rStyle w:val="SCCCounselSeparatorChar"/>
          <w:rFonts w:eastAsia="Calibri"/>
          <w:sz w:val="20"/>
        </w:rPr>
        <w:t xml:space="preserve"> et </w:t>
      </w:r>
      <w:r w:rsidRPr="00157EAD">
        <w:rPr>
          <w:rStyle w:val="SCCCounselSeparatorChar"/>
          <w:rFonts w:eastAsia="Calibri"/>
          <w:i/>
          <w:sz w:val="20"/>
        </w:rPr>
        <w:t xml:space="preserve">Pierre </w:t>
      </w:r>
      <w:proofErr w:type="spellStart"/>
      <w:r w:rsidRPr="00157EAD">
        <w:rPr>
          <w:rStyle w:val="SCCCounselSeparatorChar"/>
          <w:rFonts w:eastAsia="Calibri"/>
          <w:i/>
          <w:sz w:val="20"/>
        </w:rPr>
        <w:t>Salois</w:t>
      </w:r>
      <w:proofErr w:type="spellEnd"/>
      <w:r w:rsidRPr="00157EAD">
        <w:rPr>
          <w:rStyle w:val="SCCCounselPartyRoleChar"/>
          <w:sz w:val="20"/>
          <w:lang w:val="fr-CA"/>
        </w:rPr>
        <w:t>, pour l’appelant le procureur général du Canada.</w:t>
      </w:r>
    </w:p>
    <w:p w:rsidR="005C5931" w:rsidRPr="00157EAD" w:rsidRDefault="005C5931" w:rsidP="005C5931">
      <w:pPr>
        <w:pStyle w:val="SCCNormalDoubleSpacing"/>
        <w:spacing w:line="240" w:lineRule="auto"/>
        <w:rPr>
          <w:sz w:val="20"/>
          <w:lang w:val="fr-CA"/>
        </w:rPr>
      </w:pPr>
    </w:p>
    <w:p w:rsidR="005C5931" w:rsidRDefault="005C5931" w:rsidP="005C5931">
      <w:pPr>
        <w:pStyle w:val="SCCNormalDoubleSpacing"/>
        <w:spacing w:line="240" w:lineRule="auto"/>
        <w:rPr>
          <w:rStyle w:val="SCCCounselPartyRoleChar"/>
          <w:sz w:val="20"/>
          <w:lang w:val="fr-CA"/>
        </w:rPr>
      </w:pPr>
      <w:r w:rsidRPr="00157EAD">
        <w:rPr>
          <w:rStyle w:val="SCCCounselNameChar"/>
          <w:sz w:val="20"/>
          <w:lang w:val="fr-CA"/>
        </w:rPr>
        <w:tab/>
        <w:t>Louis P. Bélanger</w:t>
      </w:r>
      <w:r w:rsidRPr="00157EAD">
        <w:rPr>
          <w:rStyle w:val="SCCCounselPartyRoleChar"/>
          <w:sz w:val="20"/>
          <w:lang w:val="fr-CA"/>
        </w:rPr>
        <w:t xml:space="preserve">, </w:t>
      </w:r>
      <w:r w:rsidRPr="00157EAD">
        <w:rPr>
          <w:rStyle w:val="SCCCounselPartyRoleChar"/>
          <w:i/>
          <w:sz w:val="20"/>
          <w:lang w:val="fr-CA"/>
        </w:rPr>
        <w:t>Sidney Elbaz</w:t>
      </w:r>
      <w:r w:rsidRPr="00157EAD">
        <w:rPr>
          <w:rStyle w:val="SCCCounselPartyRoleChar"/>
          <w:sz w:val="20"/>
          <w:lang w:val="fr-CA"/>
        </w:rPr>
        <w:t>,</w:t>
      </w:r>
      <w:r w:rsidRPr="00157EAD">
        <w:rPr>
          <w:rStyle w:val="SCCCounselPartyRoleChar"/>
          <w:i/>
          <w:sz w:val="20"/>
          <w:lang w:val="fr-CA"/>
        </w:rPr>
        <w:t xml:space="preserve"> Sylvain Lussier</w:t>
      </w:r>
      <w:r w:rsidRPr="00157EAD">
        <w:rPr>
          <w:rStyle w:val="SCCCounselPartyRoleChar"/>
          <w:sz w:val="20"/>
          <w:lang w:val="fr-CA"/>
        </w:rPr>
        <w:t xml:space="preserve">, </w:t>
      </w:r>
      <w:r w:rsidRPr="00157EAD">
        <w:rPr>
          <w:rStyle w:val="SCCCounselPartyRoleChar"/>
          <w:i/>
          <w:sz w:val="20"/>
          <w:lang w:val="fr-CA"/>
        </w:rPr>
        <w:t>Frédéric Plamondon</w:t>
      </w:r>
      <w:r w:rsidRPr="00157EAD">
        <w:rPr>
          <w:rStyle w:val="SCCCounselPartyRoleChar"/>
          <w:sz w:val="20"/>
          <w:lang w:val="fr-CA"/>
        </w:rPr>
        <w:t>,</w:t>
      </w:r>
      <w:r w:rsidRPr="00157EAD">
        <w:rPr>
          <w:rStyle w:val="SCCCounselPartyRoleChar"/>
          <w:i/>
          <w:sz w:val="20"/>
          <w:lang w:val="fr-CA"/>
        </w:rPr>
        <w:t xml:space="preserve"> Louis</w:t>
      </w:r>
      <w:r w:rsidRPr="00157EAD">
        <w:rPr>
          <w:rStyle w:val="SCCCounselPartyRoleChar"/>
          <w:i/>
          <w:sz w:val="20"/>
          <w:lang w:val="fr-CA"/>
        </w:rPr>
        <w:noBreakHyphen/>
        <w:t>Martin O’Neill</w:t>
      </w:r>
      <w:r w:rsidRPr="00157EAD">
        <w:rPr>
          <w:rStyle w:val="SCCCounselPartyRoleChar"/>
          <w:sz w:val="20"/>
          <w:lang w:val="fr-CA"/>
        </w:rPr>
        <w:t xml:space="preserve">, </w:t>
      </w:r>
      <w:r w:rsidRPr="00157EAD">
        <w:rPr>
          <w:rStyle w:val="SCCCounselPartyRoleChar"/>
          <w:i/>
          <w:sz w:val="20"/>
          <w:lang w:val="fr-CA"/>
        </w:rPr>
        <w:t>Pierre</w:t>
      </w:r>
      <w:r w:rsidRPr="00157EAD">
        <w:rPr>
          <w:rStyle w:val="SCCCounselPartyRoleChar"/>
          <w:i/>
          <w:sz w:val="20"/>
          <w:lang w:val="fr-CA"/>
        </w:rPr>
        <w:noBreakHyphen/>
        <w:t>Luc Cloutier</w:t>
      </w:r>
      <w:r w:rsidRPr="00157EAD">
        <w:rPr>
          <w:rStyle w:val="SCCCounselPartyRoleChar"/>
          <w:sz w:val="20"/>
          <w:lang w:val="fr-CA"/>
        </w:rPr>
        <w:t xml:space="preserve">, </w:t>
      </w:r>
      <w:r w:rsidRPr="00157EAD">
        <w:rPr>
          <w:rStyle w:val="SCCCounselPartyRoleChar"/>
          <w:i/>
          <w:sz w:val="20"/>
          <w:lang w:val="fr-CA"/>
        </w:rPr>
        <w:t>Sébastien C. Caron</w:t>
      </w:r>
      <w:r w:rsidRPr="00157EAD">
        <w:rPr>
          <w:rStyle w:val="SCCCounselPartyRoleChar"/>
          <w:sz w:val="20"/>
          <w:lang w:val="fr-CA"/>
        </w:rPr>
        <w:t xml:space="preserve">, </w:t>
      </w:r>
      <w:r w:rsidRPr="00157EAD">
        <w:rPr>
          <w:rStyle w:val="SCCCounselPartyRoleChar"/>
          <w:i/>
          <w:sz w:val="20"/>
          <w:lang w:val="fr-CA"/>
        </w:rPr>
        <w:t xml:space="preserve">Michel C. Chabot </w:t>
      </w:r>
      <w:r w:rsidRPr="00157EAD">
        <w:rPr>
          <w:rStyle w:val="SCCCounselPartyRoleChar"/>
          <w:sz w:val="20"/>
          <w:lang w:val="fr-CA"/>
        </w:rPr>
        <w:t xml:space="preserve">et </w:t>
      </w:r>
      <w:r w:rsidRPr="00157EAD">
        <w:rPr>
          <w:rStyle w:val="SCCCounselPartyRoleChar"/>
          <w:i/>
          <w:sz w:val="20"/>
          <w:lang w:val="fr-CA"/>
        </w:rPr>
        <w:t>Guillaume Lavoie</w:t>
      </w:r>
      <w:r w:rsidRPr="00157EAD">
        <w:rPr>
          <w:rStyle w:val="SCCCounselPartyRoleChar"/>
          <w:sz w:val="20"/>
          <w:lang w:val="fr-CA"/>
        </w:rPr>
        <w:t xml:space="preserve">, pour les appelants </w:t>
      </w:r>
      <w:proofErr w:type="spellStart"/>
      <w:r w:rsidRPr="00157EAD">
        <w:rPr>
          <w:rStyle w:val="SCCCounselPartyRoleChar"/>
          <w:sz w:val="20"/>
          <w:lang w:val="fr-CA"/>
        </w:rPr>
        <w:t>Ultramar</w:t>
      </w:r>
      <w:proofErr w:type="spellEnd"/>
      <w:r w:rsidRPr="00157EAD">
        <w:rPr>
          <w:rStyle w:val="SCCCounselPartyRoleChar"/>
          <w:sz w:val="20"/>
          <w:lang w:val="fr-CA"/>
        </w:rPr>
        <w:t xml:space="preserve"> </w:t>
      </w:r>
      <w:proofErr w:type="spellStart"/>
      <w:r w:rsidRPr="00157EAD">
        <w:rPr>
          <w:rStyle w:val="SCCCounselPartyRoleChar"/>
          <w:sz w:val="20"/>
          <w:lang w:val="fr-CA"/>
        </w:rPr>
        <w:t>ltée</w:t>
      </w:r>
      <w:proofErr w:type="spellEnd"/>
      <w:r w:rsidRPr="00157EAD">
        <w:rPr>
          <w:rStyle w:val="SCCCounselPartyRoleChar"/>
          <w:sz w:val="20"/>
          <w:lang w:val="fr-CA"/>
        </w:rPr>
        <w:t xml:space="preserve">, le Groupe Pétrolier </w:t>
      </w:r>
      <w:proofErr w:type="spellStart"/>
      <w:r w:rsidRPr="00157EAD">
        <w:rPr>
          <w:rStyle w:val="SCCCounselPartyRoleChar"/>
          <w:sz w:val="20"/>
          <w:lang w:val="fr-CA"/>
        </w:rPr>
        <w:t>Olco</w:t>
      </w:r>
      <w:proofErr w:type="spellEnd"/>
      <w:r w:rsidRPr="00157EAD">
        <w:rPr>
          <w:rStyle w:val="SCCCounselPartyRoleChar"/>
          <w:sz w:val="20"/>
          <w:lang w:val="fr-CA"/>
        </w:rPr>
        <w:t xml:space="preserve"> ULC, Les Pétroles Irving </w:t>
      </w:r>
      <w:proofErr w:type="spellStart"/>
      <w:r w:rsidRPr="00157EAD">
        <w:rPr>
          <w:rStyle w:val="SCCCounselPartyRoleChar"/>
          <w:sz w:val="20"/>
          <w:lang w:val="fr-CA"/>
        </w:rPr>
        <w:t>inc.</w:t>
      </w:r>
      <w:proofErr w:type="spellEnd"/>
      <w:r w:rsidRPr="00157EAD">
        <w:rPr>
          <w:rStyle w:val="SCCCounselPartyRoleChar"/>
          <w:sz w:val="20"/>
          <w:lang w:val="fr-CA"/>
        </w:rPr>
        <w:t>, Alimentation Couche</w:t>
      </w:r>
      <w:r w:rsidRPr="00157EAD">
        <w:rPr>
          <w:rStyle w:val="SCCCounselPartyRoleChar"/>
          <w:sz w:val="20"/>
          <w:lang w:val="fr-CA"/>
        </w:rPr>
        <w:noBreakHyphen/>
        <w:t xml:space="preserve">Tard </w:t>
      </w:r>
      <w:proofErr w:type="spellStart"/>
      <w:r w:rsidRPr="00157EAD">
        <w:rPr>
          <w:rStyle w:val="SCCCounselPartyRoleChar"/>
          <w:sz w:val="20"/>
          <w:lang w:val="fr-CA"/>
        </w:rPr>
        <w:t>inc.</w:t>
      </w:r>
      <w:proofErr w:type="spellEnd"/>
      <w:r w:rsidRPr="00157EAD">
        <w:rPr>
          <w:rStyle w:val="SCCCounselPartyRoleChar"/>
          <w:sz w:val="20"/>
          <w:lang w:val="fr-CA"/>
        </w:rPr>
        <w:t xml:space="preserve">, </w:t>
      </w:r>
      <w:proofErr w:type="spellStart"/>
      <w:r w:rsidRPr="00157EAD">
        <w:rPr>
          <w:rStyle w:val="SCCCounselPartyRoleChar"/>
          <w:sz w:val="20"/>
          <w:lang w:val="fr-CA"/>
        </w:rPr>
        <w:t>Dépan</w:t>
      </w:r>
      <w:proofErr w:type="spellEnd"/>
      <w:r w:rsidRPr="00157EAD">
        <w:rPr>
          <w:rStyle w:val="SCCCounselPartyRoleChar"/>
          <w:sz w:val="20"/>
          <w:lang w:val="fr-CA"/>
        </w:rPr>
        <w:noBreakHyphen/>
        <w:t>Escompte Couche</w:t>
      </w:r>
      <w:r w:rsidRPr="00157EAD">
        <w:rPr>
          <w:rStyle w:val="SCCCounselPartyRoleChar"/>
          <w:sz w:val="20"/>
          <w:lang w:val="fr-CA"/>
        </w:rPr>
        <w:noBreakHyphen/>
        <w:t xml:space="preserve">Tard </w:t>
      </w:r>
      <w:proofErr w:type="spellStart"/>
      <w:r w:rsidRPr="00157EAD">
        <w:rPr>
          <w:rStyle w:val="SCCCounselPartyRoleChar"/>
          <w:sz w:val="20"/>
          <w:lang w:val="fr-CA"/>
        </w:rPr>
        <w:t>inc.</w:t>
      </w:r>
      <w:proofErr w:type="spellEnd"/>
      <w:r w:rsidRPr="00157EAD">
        <w:rPr>
          <w:rStyle w:val="SCCCounselPartyRoleChar"/>
          <w:sz w:val="20"/>
          <w:lang w:val="fr-CA"/>
        </w:rPr>
        <w:t>, Couche</w:t>
      </w:r>
      <w:r w:rsidRPr="00157EAD">
        <w:rPr>
          <w:rStyle w:val="SCCCounselPartyRoleChar"/>
          <w:sz w:val="20"/>
          <w:lang w:val="fr-CA"/>
        </w:rPr>
        <w:noBreakHyphen/>
        <w:t xml:space="preserve">Tard </w:t>
      </w:r>
      <w:proofErr w:type="spellStart"/>
      <w:r w:rsidRPr="00157EAD">
        <w:rPr>
          <w:rStyle w:val="SCCCounselPartyRoleChar"/>
          <w:sz w:val="20"/>
          <w:lang w:val="fr-CA"/>
        </w:rPr>
        <w:t>inc.</w:t>
      </w:r>
      <w:proofErr w:type="spellEnd"/>
      <w:r w:rsidRPr="00157EAD">
        <w:rPr>
          <w:rStyle w:val="SCCCounselPartyRoleChar"/>
          <w:sz w:val="20"/>
          <w:lang w:val="fr-CA"/>
        </w:rPr>
        <w:t xml:space="preserve">, Les Pétroles Global </w:t>
      </w:r>
      <w:proofErr w:type="spellStart"/>
      <w:r w:rsidRPr="00157EAD">
        <w:rPr>
          <w:rStyle w:val="SCCCounselPartyRoleChar"/>
          <w:sz w:val="20"/>
          <w:lang w:val="fr-CA"/>
        </w:rPr>
        <w:t>inc.</w:t>
      </w:r>
      <w:proofErr w:type="spellEnd"/>
      <w:r w:rsidRPr="00157EAD">
        <w:rPr>
          <w:rStyle w:val="SCCCounselPartyRoleChar"/>
          <w:sz w:val="20"/>
          <w:lang w:val="fr-CA"/>
        </w:rPr>
        <w:t xml:space="preserve">, Les Pétroles Global (Québec) </w:t>
      </w:r>
      <w:proofErr w:type="spellStart"/>
      <w:r w:rsidRPr="00157EAD">
        <w:rPr>
          <w:rStyle w:val="SCCCounselPartyRoleChar"/>
          <w:sz w:val="20"/>
          <w:lang w:val="fr-CA"/>
        </w:rPr>
        <w:t>inc.</w:t>
      </w:r>
      <w:proofErr w:type="spellEnd"/>
      <w:r w:rsidRPr="00157EAD">
        <w:rPr>
          <w:rStyle w:val="SCCCounselPartyRoleChar"/>
          <w:sz w:val="20"/>
          <w:lang w:val="fr-CA"/>
        </w:rPr>
        <w:t xml:space="preserve">, Philippe Gosselin &amp; Associés </w:t>
      </w:r>
      <w:proofErr w:type="spellStart"/>
      <w:r w:rsidRPr="00157EAD">
        <w:rPr>
          <w:rStyle w:val="SCCCounselPartyRoleChar"/>
          <w:sz w:val="20"/>
          <w:lang w:val="fr-CA"/>
        </w:rPr>
        <w:t>ltée</w:t>
      </w:r>
      <w:proofErr w:type="spellEnd"/>
      <w:r w:rsidRPr="00157EAD">
        <w:rPr>
          <w:rStyle w:val="SCCCounselPartyRoleChar"/>
          <w:sz w:val="20"/>
          <w:lang w:val="fr-CA"/>
        </w:rPr>
        <w:t xml:space="preserve"> et Claude Bédard.</w:t>
      </w:r>
    </w:p>
    <w:p w:rsidR="005C5931" w:rsidRPr="00157EAD" w:rsidRDefault="005C5931" w:rsidP="005C5931">
      <w:pPr>
        <w:pStyle w:val="SCCNormalDoubleSpacing"/>
        <w:spacing w:line="240" w:lineRule="auto"/>
        <w:rPr>
          <w:rStyle w:val="SCCCounselPartyRoleChar"/>
          <w:sz w:val="20"/>
          <w:lang w:val="fr-CA"/>
        </w:rPr>
      </w:pPr>
    </w:p>
    <w:p w:rsidR="005C5931" w:rsidRDefault="005C5931" w:rsidP="005C5931">
      <w:pPr>
        <w:pStyle w:val="SCCNormalDoubleSpacing"/>
        <w:spacing w:line="240" w:lineRule="auto"/>
        <w:rPr>
          <w:rStyle w:val="SCCCounselPartyRoleChar"/>
          <w:sz w:val="20"/>
          <w:lang w:val="fr-CA"/>
        </w:rPr>
      </w:pPr>
      <w:r w:rsidRPr="00157EAD">
        <w:rPr>
          <w:rStyle w:val="SCCCounselPartyRoleChar"/>
          <w:sz w:val="20"/>
          <w:lang w:val="fr-CA"/>
        </w:rPr>
        <w:tab/>
        <w:t xml:space="preserve">Argumentation écrite seulement par </w:t>
      </w:r>
      <w:r w:rsidRPr="00157EAD">
        <w:rPr>
          <w:rStyle w:val="SCCCounselPartyRoleChar"/>
          <w:i/>
          <w:sz w:val="20"/>
          <w:lang w:val="fr-CA"/>
        </w:rPr>
        <w:t>Louis Belleau</w:t>
      </w:r>
      <w:r w:rsidRPr="00157EAD">
        <w:rPr>
          <w:rStyle w:val="SCCCounselPartyRoleChar"/>
          <w:sz w:val="20"/>
          <w:lang w:val="fr-CA"/>
        </w:rPr>
        <w:t xml:space="preserve"> et </w:t>
      </w:r>
      <w:r w:rsidRPr="00157EAD">
        <w:rPr>
          <w:rStyle w:val="SCCCounselPartyRoleChar"/>
          <w:i/>
          <w:sz w:val="20"/>
          <w:lang w:val="fr-CA"/>
        </w:rPr>
        <w:t xml:space="preserve">Luc </w:t>
      </w:r>
      <w:proofErr w:type="spellStart"/>
      <w:r w:rsidRPr="00157EAD">
        <w:rPr>
          <w:rStyle w:val="SCCCounselPartyRoleChar"/>
          <w:i/>
          <w:sz w:val="20"/>
          <w:lang w:val="fr-CA"/>
        </w:rPr>
        <w:t>Jobin</w:t>
      </w:r>
      <w:proofErr w:type="spellEnd"/>
      <w:r w:rsidRPr="00157EAD">
        <w:rPr>
          <w:rStyle w:val="SCCCounselPartyRoleChar"/>
          <w:sz w:val="20"/>
          <w:lang w:val="fr-CA"/>
        </w:rPr>
        <w:t>, pour l’appelante Céline Bonin.</w:t>
      </w:r>
    </w:p>
    <w:p w:rsidR="005C5931" w:rsidRPr="00157EAD" w:rsidRDefault="005C5931" w:rsidP="005C5931">
      <w:pPr>
        <w:pStyle w:val="SCCNormalDoubleSpacing"/>
        <w:spacing w:line="240" w:lineRule="auto"/>
        <w:rPr>
          <w:rStyle w:val="SCCCounselPartyRoleChar"/>
          <w:sz w:val="20"/>
          <w:lang w:val="fr-CA"/>
        </w:rPr>
      </w:pPr>
    </w:p>
    <w:p w:rsidR="005C5931" w:rsidRDefault="005C5931" w:rsidP="005C5931">
      <w:pPr>
        <w:pStyle w:val="SCCNormalDoubleSpacing"/>
        <w:spacing w:line="240" w:lineRule="auto"/>
        <w:rPr>
          <w:rStyle w:val="SCCCounselPartyRoleChar"/>
          <w:sz w:val="20"/>
          <w:lang w:val="fr-CA"/>
        </w:rPr>
      </w:pPr>
      <w:r w:rsidRPr="00157EAD">
        <w:rPr>
          <w:rStyle w:val="SCCCounselNameChar"/>
          <w:sz w:val="20"/>
          <w:lang w:val="fr-CA"/>
        </w:rPr>
        <w:tab/>
        <w:t xml:space="preserve">Guy Paquette, Claudia </w:t>
      </w:r>
      <w:proofErr w:type="spellStart"/>
      <w:r w:rsidRPr="00157EAD">
        <w:rPr>
          <w:rStyle w:val="SCCCounselNameChar"/>
          <w:sz w:val="20"/>
          <w:lang w:val="fr-CA"/>
        </w:rPr>
        <w:t>Lalancette</w:t>
      </w:r>
      <w:proofErr w:type="spellEnd"/>
      <w:r w:rsidRPr="00157EAD">
        <w:rPr>
          <w:rStyle w:val="SCCCounselNameChar"/>
          <w:sz w:val="20"/>
          <w:lang w:val="fr-CA"/>
        </w:rPr>
        <w:t xml:space="preserve">, Pierre </w:t>
      </w:r>
      <w:proofErr w:type="spellStart"/>
      <w:r w:rsidRPr="00157EAD">
        <w:rPr>
          <w:rStyle w:val="SCCCounselNameChar"/>
          <w:sz w:val="20"/>
          <w:lang w:val="fr-CA"/>
        </w:rPr>
        <w:t>LaTraverse</w:t>
      </w:r>
      <w:proofErr w:type="spellEnd"/>
      <w:r w:rsidRPr="00157EAD">
        <w:rPr>
          <w:rStyle w:val="SCCCounselSeparatorChar"/>
          <w:rFonts w:eastAsia="Calibri"/>
          <w:sz w:val="20"/>
        </w:rPr>
        <w:t xml:space="preserve"> et </w:t>
      </w:r>
      <w:r w:rsidRPr="00157EAD">
        <w:rPr>
          <w:rStyle w:val="SCCCounselSeparatorChar"/>
          <w:rFonts w:eastAsia="Calibri"/>
          <w:i/>
          <w:sz w:val="20"/>
        </w:rPr>
        <w:t xml:space="preserve">Jasmine </w:t>
      </w:r>
      <w:proofErr w:type="spellStart"/>
      <w:r w:rsidRPr="00157EAD">
        <w:rPr>
          <w:rStyle w:val="SCCCounselSeparatorChar"/>
          <w:rFonts w:eastAsia="Calibri"/>
          <w:i/>
          <w:sz w:val="20"/>
        </w:rPr>
        <w:t>Jolin</w:t>
      </w:r>
      <w:proofErr w:type="spellEnd"/>
      <w:r w:rsidRPr="00157EAD">
        <w:rPr>
          <w:rStyle w:val="SCCCounselPartyRoleChar"/>
          <w:sz w:val="20"/>
          <w:lang w:val="fr-CA"/>
        </w:rPr>
        <w:t>, pour les intimés.</w:t>
      </w:r>
    </w:p>
    <w:p w:rsidR="005C5931" w:rsidRPr="00157EAD" w:rsidRDefault="005C5931" w:rsidP="005C5931">
      <w:pPr>
        <w:pStyle w:val="SCCNormalDoubleSpacing"/>
        <w:spacing w:line="240" w:lineRule="auto"/>
        <w:rPr>
          <w:sz w:val="20"/>
          <w:lang w:val="fr-CA"/>
        </w:rPr>
      </w:pPr>
    </w:p>
    <w:p w:rsidR="005C5931" w:rsidRPr="005C5931" w:rsidRDefault="005C5931" w:rsidP="005C5931">
      <w:pPr>
        <w:pStyle w:val="SCCNormalDoubleSpacing"/>
        <w:spacing w:line="240" w:lineRule="auto"/>
        <w:rPr>
          <w:rStyle w:val="SCCCounselPartyRoleChar"/>
          <w:sz w:val="20"/>
          <w:lang w:val="en-US"/>
        </w:rPr>
      </w:pPr>
      <w:r w:rsidRPr="00157EAD">
        <w:rPr>
          <w:rStyle w:val="SCCCounselNameChar"/>
          <w:sz w:val="20"/>
          <w:lang w:val="fr-CA"/>
        </w:rPr>
        <w:tab/>
      </w:r>
      <w:r w:rsidRPr="005C5931">
        <w:rPr>
          <w:rStyle w:val="SCCCounselNameChar"/>
          <w:sz w:val="20"/>
          <w:lang w:val="en-US"/>
        </w:rPr>
        <w:t xml:space="preserve">Stéphane </w:t>
      </w:r>
      <w:proofErr w:type="spellStart"/>
      <w:r w:rsidRPr="005C5931">
        <w:rPr>
          <w:rStyle w:val="SCCCounselNameChar"/>
          <w:sz w:val="20"/>
          <w:lang w:val="en-US"/>
        </w:rPr>
        <w:t>Rochette</w:t>
      </w:r>
      <w:proofErr w:type="spellEnd"/>
      <w:r w:rsidRPr="005C5931">
        <w:rPr>
          <w:rStyle w:val="SCCCounselPartyRoleChar"/>
          <w:sz w:val="20"/>
          <w:lang w:val="en-US"/>
        </w:rPr>
        <w:t xml:space="preserve">, pour </w:t>
      </w:r>
      <w:proofErr w:type="spellStart"/>
      <w:r w:rsidRPr="005C5931">
        <w:rPr>
          <w:rStyle w:val="SCCCounselPartyRoleChar"/>
          <w:sz w:val="20"/>
          <w:lang w:val="en-US"/>
        </w:rPr>
        <w:t>l’intervenante</w:t>
      </w:r>
      <w:proofErr w:type="spellEnd"/>
      <w:r w:rsidRPr="005C5931">
        <w:rPr>
          <w:rStyle w:val="SCCCounselPartyRoleChar"/>
          <w:sz w:val="20"/>
          <w:lang w:val="en-US"/>
        </w:rPr>
        <w:t>.</w:t>
      </w:r>
    </w:p>
    <w:p w:rsidR="003B3977" w:rsidRDefault="003B3977" w:rsidP="005C6840">
      <w:pPr>
        <w:rPr>
          <w:rFonts w:cs="Times New Roman"/>
          <w:sz w:val="20"/>
          <w:szCs w:val="20"/>
        </w:rPr>
      </w:pPr>
    </w:p>
    <w:p w:rsidR="00663BE3" w:rsidRDefault="005C5931" w:rsidP="005C6840">
      <w:pPr>
        <w:rPr>
          <w:rFonts w:cs="Times New Roman"/>
          <w:sz w:val="20"/>
          <w:szCs w:val="20"/>
        </w:rPr>
      </w:pPr>
      <w:r>
        <w:rPr>
          <w:rFonts w:cs="Times New Roman"/>
          <w:sz w:val="20"/>
          <w:szCs w:val="20"/>
        </w:rPr>
        <w:t>________________________</w:t>
      </w:r>
    </w:p>
    <w:p w:rsidR="00663BE3" w:rsidRDefault="00663BE3" w:rsidP="005C6840">
      <w:pPr>
        <w:rPr>
          <w:rFonts w:cs="Times New Roman"/>
          <w:sz w:val="20"/>
          <w:szCs w:val="20"/>
        </w:rPr>
      </w:pPr>
    </w:p>
    <w:p w:rsidR="005C5931" w:rsidRDefault="005C5931" w:rsidP="005C5931">
      <w:pPr>
        <w:jc w:val="both"/>
        <w:rPr>
          <w:sz w:val="20"/>
          <w:szCs w:val="20"/>
        </w:rPr>
      </w:pPr>
    </w:p>
    <w:p w:rsidR="005C5931" w:rsidRDefault="005C5931" w:rsidP="005C5931">
      <w:pPr>
        <w:jc w:val="both"/>
        <w:rPr>
          <w:sz w:val="20"/>
        </w:rPr>
      </w:pPr>
      <w:r w:rsidRPr="006A53AF">
        <w:rPr>
          <w:sz w:val="20"/>
          <w:szCs w:val="20"/>
        </w:rPr>
        <w:t xml:space="preserve">Present: </w:t>
      </w:r>
      <w:proofErr w:type="spellStart"/>
      <w:r w:rsidRPr="006A53AF">
        <w:rPr>
          <w:sz w:val="20"/>
          <w:szCs w:val="20"/>
        </w:rPr>
        <w:t>McLachlin</w:t>
      </w:r>
      <w:proofErr w:type="spellEnd"/>
      <w:r w:rsidRPr="006A53AF">
        <w:rPr>
          <w:sz w:val="20"/>
          <w:szCs w:val="20"/>
        </w:rPr>
        <w:t xml:space="preserve"> C.J. and </w:t>
      </w:r>
      <w:proofErr w:type="spellStart"/>
      <w:r w:rsidRPr="006A53AF">
        <w:rPr>
          <w:sz w:val="20"/>
          <w:szCs w:val="20"/>
        </w:rPr>
        <w:t>Abella</w:t>
      </w:r>
      <w:proofErr w:type="spellEnd"/>
      <w:r w:rsidRPr="006A53AF">
        <w:rPr>
          <w:sz w:val="20"/>
          <w:szCs w:val="20"/>
        </w:rPr>
        <w:t xml:space="preserve">, </w:t>
      </w:r>
      <w:proofErr w:type="spellStart"/>
      <w:r w:rsidRPr="006A53AF">
        <w:rPr>
          <w:sz w:val="20"/>
          <w:szCs w:val="20"/>
        </w:rPr>
        <w:t>Moldaver</w:t>
      </w:r>
      <w:proofErr w:type="spellEnd"/>
      <w:r w:rsidRPr="006A53AF">
        <w:rPr>
          <w:sz w:val="20"/>
          <w:szCs w:val="20"/>
        </w:rPr>
        <w:t xml:space="preserve">, Wagner, </w:t>
      </w:r>
      <w:proofErr w:type="spellStart"/>
      <w:r w:rsidRPr="006A53AF">
        <w:rPr>
          <w:sz w:val="20"/>
          <w:szCs w:val="20"/>
        </w:rPr>
        <w:t>Gascon</w:t>
      </w:r>
      <w:proofErr w:type="spellEnd"/>
      <w:r w:rsidRPr="006A53AF">
        <w:rPr>
          <w:sz w:val="20"/>
          <w:szCs w:val="20"/>
        </w:rPr>
        <w:t>, Brown and Rowe JJ.</w:t>
      </w:r>
    </w:p>
    <w:p w:rsidR="005C5931" w:rsidRDefault="005C5931" w:rsidP="005C5931">
      <w:pPr>
        <w:pStyle w:val="SCCNormalDoubleSpacing"/>
        <w:spacing w:line="240" w:lineRule="auto"/>
        <w:rPr>
          <w:sz w:val="20"/>
        </w:rPr>
      </w:pPr>
    </w:p>
    <w:p w:rsidR="005C5931" w:rsidRDefault="005C5931" w:rsidP="005C5931">
      <w:pPr>
        <w:pStyle w:val="SCCNormalDoubleSpacing"/>
        <w:spacing w:line="240" w:lineRule="auto"/>
        <w:rPr>
          <w:i/>
          <w:iCs/>
          <w:sz w:val="20"/>
        </w:rPr>
      </w:pPr>
      <w:r w:rsidRPr="006A53AF">
        <w:rPr>
          <w:sz w:val="20"/>
        </w:rPr>
        <w:tab/>
      </w:r>
      <w:r w:rsidRPr="006A53AF">
        <w:rPr>
          <w:i/>
          <w:iCs/>
          <w:sz w:val="20"/>
        </w:rPr>
        <w:t>Civil procedure — Evidence — Immunity — Class action against oil companies and retailers who had been subjects of investigation by Competition Bureau — Motion for permission to examine chief investigator from Competition Bureau and for order requiring Attorney General of Canada to disclose evidence obtained in investigation — Objection based on Crown immunity — Whether chief investigator may be required to submit to discovery under Quebec rules of civil procedure in proceedings in which neither Crown nor chief investigator is party — Crown Liability and Proceedings Act, R.S.C. 1985, c. C</w:t>
      </w:r>
      <w:r w:rsidRPr="006A53AF">
        <w:rPr>
          <w:i/>
          <w:iCs/>
          <w:sz w:val="20"/>
        </w:rPr>
        <w:noBreakHyphen/>
        <w:t>50, s. 27 — Interpretation Act, R.S.C. </w:t>
      </w:r>
      <w:r w:rsidRPr="006A53AF">
        <w:rPr>
          <w:sz w:val="20"/>
        </w:rPr>
        <w:t>1985</w:t>
      </w:r>
      <w:r w:rsidRPr="006A53AF">
        <w:rPr>
          <w:i/>
          <w:iCs/>
          <w:sz w:val="20"/>
        </w:rPr>
        <w:t>, c. C</w:t>
      </w:r>
      <w:r w:rsidRPr="006A53AF">
        <w:rPr>
          <w:i/>
          <w:iCs/>
          <w:sz w:val="20"/>
        </w:rPr>
        <w:noBreakHyphen/>
        <w:t>50, s. 17.</w:t>
      </w:r>
    </w:p>
    <w:p w:rsidR="005C5931" w:rsidRPr="006A53AF" w:rsidRDefault="005C5931" w:rsidP="005C5931">
      <w:pPr>
        <w:pStyle w:val="SCCNormalDoubleSpacing"/>
        <w:spacing w:line="240" w:lineRule="auto"/>
        <w:rPr>
          <w:i/>
          <w:iCs/>
          <w:sz w:val="20"/>
        </w:rPr>
      </w:pPr>
    </w:p>
    <w:p w:rsidR="005C5931" w:rsidRDefault="005C5931" w:rsidP="005C5931">
      <w:pPr>
        <w:pStyle w:val="SCCNormalDoubleSpacing"/>
        <w:spacing w:line="240" w:lineRule="auto"/>
        <w:rPr>
          <w:i/>
          <w:iCs/>
          <w:sz w:val="20"/>
        </w:rPr>
      </w:pPr>
      <w:r w:rsidRPr="006A53AF">
        <w:rPr>
          <w:i/>
          <w:iCs/>
          <w:sz w:val="20"/>
        </w:rPr>
        <w:tab/>
        <w:t>Crown law — Prerogatives — Immunity — Civil procedure — Obligation to provide discovery — Whether Parliament has lifted common law Crown immunity from discovery and, if so, to what extent — Crown Liability and Proceedings Act, R.S.C. 1985, c. C</w:t>
      </w:r>
      <w:r w:rsidRPr="006A53AF">
        <w:rPr>
          <w:i/>
          <w:iCs/>
          <w:sz w:val="20"/>
        </w:rPr>
        <w:noBreakHyphen/>
        <w:t>50, s. 27 — Interpretation Act, R.S.C. 1985, c. C</w:t>
      </w:r>
      <w:r w:rsidRPr="006A53AF">
        <w:rPr>
          <w:i/>
          <w:iCs/>
          <w:sz w:val="20"/>
        </w:rPr>
        <w:noBreakHyphen/>
        <w:t>50, s. 17.</w:t>
      </w:r>
    </w:p>
    <w:p w:rsidR="005C5931" w:rsidRPr="006A53AF" w:rsidRDefault="005C5931" w:rsidP="005C5931">
      <w:pPr>
        <w:pStyle w:val="SCCNormalDoubleSpacing"/>
        <w:spacing w:line="240" w:lineRule="auto"/>
        <w:rPr>
          <w:i/>
          <w:iCs/>
          <w:sz w:val="20"/>
        </w:rPr>
      </w:pPr>
    </w:p>
    <w:p w:rsidR="005C5931" w:rsidRDefault="005C5931" w:rsidP="005C5931">
      <w:pPr>
        <w:pStyle w:val="SCCNormalDoubleSpacing"/>
        <w:spacing w:line="240" w:lineRule="auto"/>
        <w:rPr>
          <w:sz w:val="20"/>
        </w:rPr>
      </w:pPr>
      <w:r w:rsidRPr="006A53AF">
        <w:rPr>
          <w:sz w:val="20"/>
        </w:rPr>
        <w:tab/>
        <w:t xml:space="preserve">The respondents instituted a class action against the appellant oil companies and retailers further to allegations of a conspiracy to fix gasoline retail prices in certain regions of Quebec, which allegations had already been investigated by the Competition Bureau of Canada. In their class action, the respondents sought permission to examine the Competition Bureau’s chief investigator and an order requiring the Attorney General of Canada, as the Competition </w:t>
      </w:r>
      <w:r w:rsidRPr="006A53AF">
        <w:rPr>
          <w:sz w:val="20"/>
        </w:rPr>
        <w:lastRenderedPageBreak/>
        <w:t>Bureau’s legal representative, to disclose to them all intercepted communications and all documents in the investigation file. The appellants countered by raising the common law immunity from discovery on the ground that neither the Crown nor the chief investigator was a party in the class action.</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sz w:val="20"/>
          <w:shd w:val="clear" w:color="auto" w:fill="FFFFFF"/>
          <w:lang w:eastAsia="fr-CA"/>
        </w:rPr>
      </w:pPr>
      <w:r w:rsidRPr="006A53AF">
        <w:rPr>
          <w:sz w:val="20"/>
          <w:lang w:eastAsia="fr-CA"/>
        </w:rPr>
        <w:tab/>
        <w:t xml:space="preserve">The Superior Court granted the respondents’ motion, granting permission to summon the chief investigator to be examined on discovery solely for the purpose of obtaining information about any knowledge he had specific to the territory covered by the class action. It also ordered the disclosure of any recordings and documents relevant to the proceedings in this case. The Court of Appeal dismissed the appeal, concluding that Crown immunity could not be relied on in this case because of s. 27 of the </w:t>
      </w:r>
      <w:r w:rsidRPr="006A53AF">
        <w:rPr>
          <w:i/>
          <w:iCs/>
          <w:sz w:val="20"/>
          <w:lang w:eastAsia="fr-CA"/>
        </w:rPr>
        <w:t>Crown Liability and Proceedings Act</w:t>
      </w:r>
      <w:r w:rsidRPr="006A53AF">
        <w:rPr>
          <w:i/>
          <w:sz w:val="20"/>
          <w:lang w:eastAsia="fr-CA"/>
        </w:rPr>
        <w:t xml:space="preserve"> </w:t>
      </w:r>
      <w:r w:rsidRPr="006A53AF">
        <w:rPr>
          <w:sz w:val="20"/>
          <w:lang w:eastAsia="fr-CA"/>
        </w:rPr>
        <w:t>(“CLPA”), which provides that “the rules of practice and procedure of the court in which proceedings are taken apply in those proceedings”. The Court of Appeal held that s. 27 establishes a general rule that applies in any proceedings by, against or involving the Crown</w:t>
      </w:r>
      <w:r w:rsidRPr="006A53AF">
        <w:rPr>
          <w:sz w:val="20"/>
          <w:shd w:val="clear" w:color="auto" w:fill="FFFFFF"/>
          <w:lang w:eastAsia="fr-CA"/>
        </w:rPr>
        <w:t>.</w:t>
      </w:r>
    </w:p>
    <w:p w:rsidR="005C5931" w:rsidRPr="006A53AF" w:rsidRDefault="005C5931" w:rsidP="005C5931">
      <w:pPr>
        <w:pStyle w:val="SCCNormalDoubleSpacing"/>
        <w:spacing w:line="240" w:lineRule="auto"/>
        <w:rPr>
          <w:sz w:val="20"/>
          <w:lang w:eastAsia="fr-CA"/>
        </w:rPr>
      </w:pPr>
    </w:p>
    <w:p w:rsidR="005C5931" w:rsidRDefault="005C5931" w:rsidP="005C5931">
      <w:pPr>
        <w:pStyle w:val="SCCNormalDoubleSpacing"/>
        <w:spacing w:line="240" w:lineRule="auto"/>
        <w:rPr>
          <w:sz w:val="20"/>
        </w:rPr>
      </w:pPr>
      <w:r w:rsidRPr="006A53AF">
        <w:rPr>
          <w:sz w:val="20"/>
        </w:rPr>
        <w:tab/>
      </w:r>
      <w:r w:rsidRPr="006A53AF">
        <w:rPr>
          <w:i/>
          <w:sz w:val="20"/>
        </w:rPr>
        <w:t>Held</w:t>
      </w:r>
      <w:r w:rsidRPr="006A53AF">
        <w:rPr>
          <w:sz w:val="20"/>
        </w:rPr>
        <w:t>: The appeal should be allowed.</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sz w:val="20"/>
        </w:rPr>
      </w:pPr>
      <w:r w:rsidRPr="006A53AF">
        <w:rPr>
          <w:sz w:val="20"/>
        </w:rPr>
        <w:tab/>
        <w:t>Crown immunity, which originated in the common law, can be overridden only with clear and unequivocal legislative language. Both Parliament and the provincial legislatures have gradually placed limits on this immunity in order to draw the legal position of the Crown and its servants closer to that of other Canadian litigants in, among other areas, that of civil liability. It is up to the courts to give meaning to legislative provisions that narrow the limits of the immunity and to determine its scope, where necessary.</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sz w:val="20"/>
        </w:rPr>
      </w:pPr>
      <w:r w:rsidRPr="006A53AF">
        <w:rPr>
          <w:sz w:val="20"/>
        </w:rPr>
        <w:tab/>
        <w:t xml:space="preserve">Section 17 of the </w:t>
      </w:r>
      <w:r w:rsidRPr="006A53AF">
        <w:rPr>
          <w:i/>
          <w:sz w:val="20"/>
        </w:rPr>
        <w:t>Interpretation Act</w:t>
      </w:r>
      <w:r w:rsidRPr="006A53AF">
        <w:rPr>
          <w:sz w:val="20"/>
        </w:rPr>
        <w:t xml:space="preserve"> serves as a starting point in each case in which the Crown might have immunity by confirming that unless the immunity is clearly lifted, the Crown continues to have it. It must therefore be determined whether, in the instant case, Parliament has lifted the common law Crown immunity from discovery and, if so, to what extent.</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sz w:val="20"/>
        </w:rPr>
      </w:pPr>
      <w:r w:rsidRPr="006A53AF">
        <w:rPr>
          <w:sz w:val="20"/>
        </w:rPr>
        <w:tab/>
        <w:t>Section 27 of the CLPA provides that the Crown is subject to the “rules of practice and procedure of the court” where proceedings in which it is a party are taken. The effect of this section is that the Crown’s immunity is lifted in such cases and that the rules of civil procedure, including those on discovery, apply to the Crown. Parliament made a clear choice when it introduced s. 27 into the CLPA, thereby imposing the application of such rules on the Crown in proceedings in which it is a party. However, s. 27 does not indicate a clear and unequivocal intention on Parliament’s part to lift the Crown’s immunity by requiring the Crown to submit to discovery in proceedings in which it is not a party.</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sz w:val="20"/>
        </w:rPr>
      </w:pPr>
      <w:r w:rsidRPr="006A53AF">
        <w:rPr>
          <w:sz w:val="20"/>
        </w:rPr>
        <w:tab/>
        <w:t>When s. 27 is considered in light of its words and of all the sections of the CLPA, together with its legislative history, it is clear that it applies only to proceedings in which the Crown is a party. The words “in which proceedings are taken” and “those proceedings” in s. 27 necessarily refer to the provisions of the same subpart of the CLPA that concern “proceedings against the Crown”. That Act has evolved such that the obligation to submit to discovery in proceedings in which one is a party now applies to the Crown, but it does no more than that. In the absence of a clear and unequivocal expression of legislative intent, it is not open to the courts to depart from a recognized common law rule in this regard. Given that neither the Crown nor the chief investigator is a party in the proceedings in this case, the chief investigator may refuse, on the basis of the Crown’s immunity from discovery, to submit to the examination on discovery in question.</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sz w:val="20"/>
        </w:rPr>
      </w:pPr>
      <w:r w:rsidRPr="006A53AF">
        <w:rPr>
          <w:sz w:val="20"/>
        </w:rPr>
        <w:tab/>
        <w:t xml:space="preserve">APPEAL from a judgment of the Quebec Court of Appeal </w:t>
      </w:r>
      <w:r w:rsidR="005C5D4A" w:rsidRPr="00E252E3">
        <w:rPr>
          <w:sz w:val="20"/>
        </w:rPr>
        <w:t>(</w:t>
      </w:r>
      <w:proofErr w:type="spellStart"/>
      <w:r w:rsidR="005C5D4A" w:rsidRPr="00E252E3">
        <w:rPr>
          <w:sz w:val="20"/>
        </w:rPr>
        <w:t>Émond</w:t>
      </w:r>
      <w:proofErr w:type="spellEnd"/>
      <w:r w:rsidR="005C5D4A" w:rsidRPr="00E252E3">
        <w:rPr>
          <w:sz w:val="20"/>
        </w:rPr>
        <w:t xml:space="preserve">, </w:t>
      </w:r>
      <w:proofErr w:type="spellStart"/>
      <w:r w:rsidR="005C5D4A" w:rsidRPr="00E252E3">
        <w:rPr>
          <w:sz w:val="20"/>
        </w:rPr>
        <w:t>Mainville</w:t>
      </w:r>
      <w:proofErr w:type="spellEnd"/>
      <w:r w:rsidR="005C5D4A" w:rsidRPr="00E252E3">
        <w:rPr>
          <w:sz w:val="20"/>
        </w:rPr>
        <w:t xml:space="preserve"> and Parent JJ.A.)</w:t>
      </w:r>
      <w:r w:rsidRPr="006A53AF">
        <w:rPr>
          <w:sz w:val="20"/>
        </w:rPr>
        <w:t>, 2015 QCCA 2159, [2015] AZ</w:t>
      </w:r>
      <w:r w:rsidRPr="006A53AF">
        <w:rPr>
          <w:sz w:val="20"/>
        </w:rPr>
        <w:noBreakHyphen/>
        <w:t xml:space="preserve">51241727, [2015] Q.J. No. 14822 (QL), 2015 </w:t>
      </w:r>
      <w:proofErr w:type="spellStart"/>
      <w:r w:rsidRPr="006A53AF">
        <w:rPr>
          <w:sz w:val="20"/>
        </w:rPr>
        <w:t>CarswellQue</w:t>
      </w:r>
      <w:proofErr w:type="spellEnd"/>
      <w:r w:rsidRPr="006A53AF">
        <w:rPr>
          <w:sz w:val="20"/>
        </w:rPr>
        <w:t xml:space="preserve"> 13777 (WL Can.), affirming a decision of Godbout J., 2015 QCCS 1432, [2015] AZ</w:t>
      </w:r>
      <w:r w:rsidRPr="006A53AF">
        <w:rPr>
          <w:sz w:val="20"/>
        </w:rPr>
        <w:noBreakHyphen/>
        <w:t>51166343, [2015] J.Q. n</w:t>
      </w:r>
      <w:r w:rsidRPr="006A53AF">
        <w:rPr>
          <w:sz w:val="20"/>
          <w:vertAlign w:val="superscript"/>
        </w:rPr>
        <w:t>o</w:t>
      </w:r>
      <w:r w:rsidRPr="006A53AF">
        <w:rPr>
          <w:sz w:val="20"/>
        </w:rPr>
        <w:t xml:space="preserve"> 2923 (QL), 2015 </w:t>
      </w:r>
      <w:proofErr w:type="spellStart"/>
      <w:r w:rsidRPr="006A53AF">
        <w:rPr>
          <w:sz w:val="20"/>
        </w:rPr>
        <w:t>CarswellQue</w:t>
      </w:r>
      <w:proofErr w:type="spellEnd"/>
      <w:r w:rsidRPr="006A53AF">
        <w:rPr>
          <w:sz w:val="20"/>
        </w:rPr>
        <w:t xml:space="preserve"> 3026 (WL Can.). Appeal allowed.</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rStyle w:val="SCCCounselPartyRoleChar"/>
          <w:sz w:val="20"/>
        </w:rPr>
      </w:pPr>
      <w:r w:rsidRPr="006A53AF">
        <w:rPr>
          <w:rStyle w:val="SCCCounselNameChar"/>
          <w:sz w:val="20"/>
        </w:rPr>
        <w:tab/>
      </w:r>
      <w:r w:rsidRPr="006A53AF">
        <w:rPr>
          <w:rStyle w:val="SCCCounselNameChar"/>
          <w:sz w:val="20"/>
          <w:lang w:val="en-US"/>
        </w:rPr>
        <w:t xml:space="preserve">Bernard </w:t>
      </w:r>
      <w:proofErr w:type="spellStart"/>
      <w:r w:rsidRPr="006A53AF">
        <w:rPr>
          <w:rStyle w:val="SCCCounselNameChar"/>
          <w:sz w:val="20"/>
          <w:lang w:val="en-US"/>
        </w:rPr>
        <w:t>Letarte</w:t>
      </w:r>
      <w:proofErr w:type="spellEnd"/>
      <w:r w:rsidRPr="006A53AF">
        <w:rPr>
          <w:rStyle w:val="SCCCounselSeparatorChar"/>
          <w:rFonts w:eastAsia="Calibri"/>
          <w:sz w:val="20"/>
          <w:lang w:val="en-US"/>
        </w:rPr>
        <w:t xml:space="preserve"> and </w:t>
      </w:r>
      <w:r w:rsidRPr="006A53AF">
        <w:rPr>
          <w:rStyle w:val="SCCCounselSeparatorChar"/>
          <w:rFonts w:eastAsia="Calibri"/>
          <w:i/>
          <w:sz w:val="20"/>
          <w:lang w:val="en-US"/>
        </w:rPr>
        <w:t xml:space="preserve">Pierre </w:t>
      </w:r>
      <w:proofErr w:type="spellStart"/>
      <w:r w:rsidRPr="006A53AF">
        <w:rPr>
          <w:rStyle w:val="SCCCounselSeparatorChar"/>
          <w:rFonts w:eastAsia="Calibri"/>
          <w:i/>
          <w:sz w:val="20"/>
          <w:lang w:val="en-US"/>
        </w:rPr>
        <w:t>Salois</w:t>
      </w:r>
      <w:proofErr w:type="spellEnd"/>
      <w:r w:rsidRPr="006A53AF">
        <w:rPr>
          <w:rStyle w:val="SCCCounselPartyRoleChar"/>
          <w:sz w:val="20"/>
        </w:rPr>
        <w:t>, for the appellant the Attorney General of Canada.</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rStyle w:val="SCCCounselPartyRoleChar"/>
          <w:sz w:val="20"/>
          <w:lang w:val="fr-CA"/>
        </w:rPr>
      </w:pPr>
      <w:r w:rsidRPr="006A53AF">
        <w:rPr>
          <w:rStyle w:val="SCCCounselNameChar"/>
          <w:sz w:val="20"/>
        </w:rPr>
        <w:tab/>
      </w:r>
      <w:r w:rsidRPr="006A53AF">
        <w:rPr>
          <w:rStyle w:val="SCCCounselNameChar"/>
          <w:sz w:val="20"/>
          <w:lang w:val="fr-CA"/>
        </w:rPr>
        <w:t>Louis P. Bélanger</w:t>
      </w:r>
      <w:r w:rsidRPr="006A53AF">
        <w:rPr>
          <w:rStyle w:val="SCCCounselPartyRoleChar"/>
          <w:sz w:val="20"/>
          <w:lang w:val="fr-CA"/>
        </w:rPr>
        <w:t xml:space="preserve">, </w:t>
      </w:r>
      <w:r w:rsidRPr="006A53AF">
        <w:rPr>
          <w:rStyle w:val="SCCCounselPartyRoleChar"/>
          <w:i/>
          <w:sz w:val="20"/>
          <w:lang w:val="fr-CA"/>
        </w:rPr>
        <w:t>Sidney Elbaz</w:t>
      </w:r>
      <w:r w:rsidRPr="006A53AF">
        <w:rPr>
          <w:rStyle w:val="SCCCounselPartyRoleChar"/>
          <w:sz w:val="20"/>
          <w:lang w:val="fr-CA"/>
        </w:rPr>
        <w:t>,</w:t>
      </w:r>
      <w:r w:rsidRPr="006A53AF">
        <w:rPr>
          <w:rStyle w:val="SCCCounselPartyRoleChar"/>
          <w:i/>
          <w:sz w:val="20"/>
          <w:lang w:val="fr-CA"/>
        </w:rPr>
        <w:t xml:space="preserve"> Sylvain Lussier</w:t>
      </w:r>
      <w:r w:rsidRPr="006A53AF">
        <w:rPr>
          <w:rStyle w:val="SCCCounselPartyRoleChar"/>
          <w:sz w:val="20"/>
          <w:lang w:val="fr-CA"/>
        </w:rPr>
        <w:t xml:space="preserve">, </w:t>
      </w:r>
      <w:r w:rsidRPr="006A53AF">
        <w:rPr>
          <w:rStyle w:val="SCCCounselPartyRoleChar"/>
          <w:i/>
          <w:sz w:val="20"/>
          <w:lang w:val="fr-CA"/>
        </w:rPr>
        <w:t>Frédéric Plamondon</w:t>
      </w:r>
      <w:r w:rsidRPr="006A53AF">
        <w:rPr>
          <w:rStyle w:val="SCCCounselPartyRoleChar"/>
          <w:sz w:val="20"/>
          <w:lang w:val="fr-CA"/>
        </w:rPr>
        <w:t>,</w:t>
      </w:r>
      <w:r w:rsidRPr="006A53AF">
        <w:rPr>
          <w:rStyle w:val="SCCCounselPartyRoleChar"/>
          <w:i/>
          <w:sz w:val="20"/>
          <w:lang w:val="fr-CA"/>
        </w:rPr>
        <w:t xml:space="preserve"> Louis</w:t>
      </w:r>
      <w:r w:rsidRPr="006A53AF">
        <w:rPr>
          <w:rStyle w:val="SCCCounselPartyRoleChar"/>
          <w:i/>
          <w:sz w:val="20"/>
          <w:lang w:val="fr-CA"/>
        </w:rPr>
        <w:noBreakHyphen/>
        <w:t>Martin O’Neill</w:t>
      </w:r>
      <w:r w:rsidRPr="006A53AF">
        <w:rPr>
          <w:rStyle w:val="SCCCounselPartyRoleChar"/>
          <w:sz w:val="20"/>
          <w:lang w:val="fr-CA"/>
        </w:rPr>
        <w:t xml:space="preserve">, </w:t>
      </w:r>
      <w:r w:rsidRPr="006A53AF">
        <w:rPr>
          <w:rStyle w:val="SCCCounselPartyRoleChar"/>
          <w:i/>
          <w:sz w:val="20"/>
          <w:lang w:val="fr-CA"/>
        </w:rPr>
        <w:t>Pierre</w:t>
      </w:r>
      <w:r w:rsidRPr="006A53AF">
        <w:rPr>
          <w:rStyle w:val="SCCCounselPartyRoleChar"/>
          <w:i/>
          <w:sz w:val="20"/>
          <w:lang w:val="fr-CA"/>
        </w:rPr>
        <w:noBreakHyphen/>
        <w:t>Luc Cloutier</w:t>
      </w:r>
      <w:r w:rsidRPr="006A53AF">
        <w:rPr>
          <w:rStyle w:val="SCCCounselPartyRoleChar"/>
          <w:sz w:val="20"/>
          <w:lang w:val="fr-CA"/>
        </w:rPr>
        <w:t xml:space="preserve">, </w:t>
      </w:r>
      <w:r w:rsidRPr="006A53AF">
        <w:rPr>
          <w:rStyle w:val="SCCCounselPartyRoleChar"/>
          <w:i/>
          <w:sz w:val="20"/>
          <w:lang w:val="fr-CA"/>
        </w:rPr>
        <w:t>Sébastien C. Caron</w:t>
      </w:r>
      <w:r w:rsidRPr="006A53AF">
        <w:rPr>
          <w:rStyle w:val="SCCCounselPartyRoleChar"/>
          <w:sz w:val="20"/>
          <w:lang w:val="fr-CA"/>
        </w:rPr>
        <w:t xml:space="preserve">, </w:t>
      </w:r>
      <w:r w:rsidRPr="006A53AF">
        <w:rPr>
          <w:rStyle w:val="SCCCounselPartyRoleChar"/>
          <w:i/>
          <w:sz w:val="20"/>
          <w:lang w:val="fr-CA"/>
        </w:rPr>
        <w:t xml:space="preserve">Michel C. Chabot </w:t>
      </w:r>
      <w:r w:rsidRPr="006A53AF">
        <w:rPr>
          <w:rStyle w:val="SCCCounselPartyRoleChar"/>
          <w:sz w:val="20"/>
          <w:lang w:val="fr-CA"/>
        </w:rPr>
        <w:t xml:space="preserve">and </w:t>
      </w:r>
      <w:r w:rsidRPr="006A53AF">
        <w:rPr>
          <w:rStyle w:val="SCCCounselPartyRoleChar"/>
          <w:i/>
          <w:sz w:val="20"/>
          <w:lang w:val="fr-CA"/>
        </w:rPr>
        <w:t>Guillaume Lavoie</w:t>
      </w:r>
      <w:r w:rsidRPr="006A53AF">
        <w:rPr>
          <w:rStyle w:val="SCCCounselPartyRoleChar"/>
          <w:sz w:val="20"/>
          <w:lang w:val="fr-CA"/>
        </w:rPr>
        <w:t xml:space="preserve">, for the </w:t>
      </w:r>
      <w:proofErr w:type="spellStart"/>
      <w:r w:rsidRPr="006A53AF">
        <w:rPr>
          <w:rStyle w:val="SCCCounselPartyRoleChar"/>
          <w:sz w:val="20"/>
          <w:lang w:val="fr-CA"/>
        </w:rPr>
        <w:t>appellants</w:t>
      </w:r>
      <w:proofErr w:type="spellEnd"/>
      <w:r w:rsidRPr="006A53AF">
        <w:rPr>
          <w:rStyle w:val="SCCCounselPartyRoleChar"/>
          <w:sz w:val="20"/>
          <w:lang w:val="fr-CA"/>
        </w:rPr>
        <w:t xml:space="preserve"> </w:t>
      </w:r>
      <w:proofErr w:type="spellStart"/>
      <w:r w:rsidRPr="006A53AF">
        <w:rPr>
          <w:rStyle w:val="SCCCounselPartyRoleChar"/>
          <w:sz w:val="20"/>
          <w:lang w:val="fr-CA"/>
        </w:rPr>
        <w:t>Ultramar</w:t>
      </w:r>
      <w:proofErr w:type="spellEnd"/>
      <w:r w:rsidRPr="006A53AF">
        <w:rPr>
          <w:rStyle w:val="SCCCounselPartyRoleChar"/>
          <w:sz w:val="20"/>
          <w:lang w:val="fr-CA"/>
        </w:rPr>
        <w:t xml:space="preserve"> Ltd., the </w:t>
      </w:r>
      <w:proofErr w:type="spellStart"/>
      <w:r w:rsidRPr="006A53AF">
        <w:rPr>
          <w:rStyle w:val="SCCCounselPartyRoleChar"/>
          <w:sz w:val="20"/>
          <w:lang w:val="fr-CA"/>
        </w:rPr>
        <w:t>Olco</w:t>
      </w:r>
      <w:proofErr w:type="spellEnd"/>
      <w:r w:rsidRPr="006A53AF">
        <w:rPr>
          <w:rStyle w:val="SCCCounselPartyRoleChar"/>
          <w:sz w:val="20"/>
          <w:lang w:val="fr-CA"/>
        </w:rPr>
        <w:t xml:space="preserve"> Petroleum Group ULC, Irving </w:t>
      </w:r>
      <w:proofErr w:type="spellStart"/>
      <w:r w:rsidRPr="006A53AF">
        <w:rPr>
          <w:rStyle w:val="SCCCounselPartyRoleChar"/>
          <w:sz w:val="20"/>
          <w:lang w:val="fr-CA"/>
        </w:rPr>
        <w:t>Oil</w:t>
      </w:r>
      <w:proofErr w:type="spellEnd"/>
      <w:r w:rsidRPr="006A53AF">
        <w:rPr>
          <w:rStyle w:val="SCCCounselPartyRoleChar"/>
          <w:sz w:val="20"/>
          <w:lang w:val="fr-CA"/>
        </w:rPr>
        <w:t xml:space="preserve"> Limited, Alimentation Couche</w:t>
      </w:r>
      <w:r w:rsidRPr="006A53AF">
        <w:rPr>
          <w:rStyle w:val="SCCCounselPartyRoleChar"/>
          <w:sz w:val="20"/>
          <w:lang w:val="fr-CA"/>
        </w:rPr>
        <w:noBreakHyphen/>
        <w:t xml:space="preserve">Tard </w:t>
      </w:r>
      <w:proofErr w:type="spellStart"/>
      <w:r w:rsidRPr="006A53AF">
        <w:rPr>
          <w:rStyle w:val="SCCCounselPartyRoleChar"/>
          <w:sz w:val="20"/>
          <w:lang w:val="fr-CA"/>
        </w:rPr>
        <w:t>inc.</w:t>
      </w:r>
      <w:proofErr w:type="spellEnd"/>
      <w:r w:rsidRPr="006A53AF">
        <w:rPr>
          <w:rStyle w:val="SCCCounselPartyRoleChar"/>
          <w:sz w:val="20"/>
          <w:lang w:val="fr-CA"/>
        </w:rPr>
        <w:t xml:space="preserve">, </w:t>
      </w:r>
      <w:proofErr w:type="spellStart"/>
      <w:r w:rsidRPr="006A53AF">
        <w:rPr>
          <w:rStyle w:val="SCCCounselPartyRoleChar"/>
          <w:sz w:val="20"/>
          <w:lang w:val="fr-CA"/>
        </w:rPr>
        <w:t>Dépan</w:t>
      </w:r>
      <w:proofErr w:type="spellEnd"/>
      <w:r w:rsidRPr="006A53AF">
        <w:rPr>
          <w:rStyle w:val="SCCCounselPartyRoleChar"/>
          <w:sz w:val="20"/>
          <w:lang w:val="fr-CA"/>
        </w:rPr>
        <w:noBreakHyphen/>
        <w:t>Escompte Couche</w:t>
      </w:r>
      <w:r w:rsidRPr="006A53AF">
        <w:rPr>
          <w:rStyle w:val="SCCCounselPartyRoleChar"/>
          <w:sz w:val="20"/>
          <w:lang w:val="fr-CA"/>
        </w:rPr>
        <w:noBreakHyphen/>
        <w:t xml:space="preserve">Tard </w:t>
      </w:r>
      <w:proofErr w:type="spellStart"/>
      <w:r w:rsidRPr="006A53AF">
        <w:rPr>
          <w:rStyle w:val="SCCCounselPartyRoleChar"/>
          <w:sz w:val="20"/>
          <w:lang w:val="fr-CA"/>
        </w:rPr>
        <w:t>inc.</w:t>
      </w:r>
      <w:proofErr w:type="spellEnd"/>
      <w:r w:rsidRPr="006A53AF">
        <w:rPr>
          <w:rStyle w:val="SCCCounselPartyRoleChar"/>
          <w:sz w:val="20"/>
          <w:lang w:val="fr-CA"/>
        </w:rPr>
        <w:t>, Couche</w:t>
      </w:r>
      <w:r w:rsidRPr="006A53AF">
        <w:rPr>
          <w:rStyle w:val="SCCCounselPartyRoleChar"/>
          <w:sz w:val="20"/>
          <w:lang w:val="fr-CA"/>
        </w:rPr>
        <w:noBreakHyphen/>
        <w:t xml:space="preserve">Tard </w:t>
      </w:r>
      <w:proofErr w:type="spellStart"/>
      <w:r w:rsidRPr="006A53AF">
        <w:rPr>
          <w:rStyle w:val="SCCCounselPartyRoleChar"/>
          <w:sz w:val="20"/>
          <w:lang w:val="fr-CA"/>
        </w:rPr>
        <w:t>inc.</w:t>
      </w:r>
      <w:proofErr w:type="spellEnd"/>
      <w:r w:rsidRPr="006A53AF">
        <w:rPr>
          <w:rStyle w:val="SCCCounselPartyRoleChar"/>
          <w:sz w:val="20"/>
          <w:lang w:val="fr-CA"/>
        </w:rPr>
        <w:t xml:space="preserve">, Global Fuels Inc., Global Fuels (Québec) Inc., Philippe Gosselin &amp; Associés </w:t>
      </w:r>
      <w:proofErr w:type="spellStart"/>
      <w:r w:rsidRPr="006A53AF">
        <w:rPr>
          <w:rStyle w:val="SCCCounselPartyRoleChar"/>
          <w:sz w:val="20"/>
          <w:lang w:val="fr-CA"/>
        </w:rPr>
        <w:t>ltée</w:t>
      </w:r>
      <w:proofErr w:type="spellEnd"/>
      <w:r w:rsidRPr="006A53AF">
        <w:rPr>
          <w:rStyle w:val="SCCCounselPartyRoleChar"/>
          <w:sz w:val="20"/>
          <w:lang w:val="fr-CA"/>
        </w:rPr>
        <w:t xml:space="preserve"> and Claude Bédard.</w:t>
      </w:r>
    </w:p>
    <w:p w:rsidR="005C5931" w:rsidRPr="006A53AF" w:rsidRDefault="005C5931" w:rsidP="005C5931">
      <w:pPr>
        <w:pStyle w:val="SCCNormalDoubleSpacing"/>
        <w:spacing w:line="240" w:lineRule="auto"/>
        <w:rPr>
          <w:sz w:val="20"/>
          <w:lang w:val="fr-CA"/>
        </w:rPr>
      </w:pPr>
    </w:p>
    <w:p w:rsidR="005C5931" w:rsidRDefault="005C5931">
      <w:pPr>
        <w:rPr>
          <w:rFonts w:eastAsia="Times New Roman" w:cs="Times New Roman"/>
          <w:sz w:val="20"/>
          <w:szCs w:val="20"/>
          <w:lang w:val="fr-CA" w:eastAsia="en-CA"/>
        </w:rPr>
      </w:pPr>
      <w:r>
        <w:rPr>
          <w:sz w:val="20"/>
          <w:lang w:val="fr-CA"/>
        </w:rPr>
        <w:br w:type="page"/>
      </w:r>
    </w:p>
    <w:p w:rsidR="005C5931" w:rsidRDefault="005C5931" w:rsidP="005C5931">
      <w:pPr>
        <w:pStyle w:val="SCCNormalDoubleSpacing"/>
        <w:spacing w:line="240" w:lineRule="auto"/>
        <w:rPr>
          <w:rStyle w:val="SCCCounselPartyRoleChar"/>
          <w:sz w:val="20"/>
        </w:rPr>
      </w:pPr>
      <w:r w:rsidRPr="006A53AF">
        <w:rPr>
          <w:sz w:val="20"/>
          <w:lang w:val="fr-CA"/>
        </w:rPr>
        <w:lastRenderedPageBreak/>
        <w:tab/>
      </w:r>
      <w:r w:rsidRPr="006A53AF">
        <w:rPr>
          <w:sz w:val="20"/>
        </w:rPr>
        <w:t xml:space="preserve">Written submissions only by </w:t>
      </w:r>
      <w:r w:rsidRPr="006A53AF">
        <w:rPr>
          <w:rStyle w:val="SCCCounselPartyRoleChar"/>
          <w:i/>
          <w:sz w:val="20"/>
        </w:rPr>
        <w:t xml:space="preserve">Louis Belleau </w:t>
      </w:r>
      <w:r w:rsidRPr="006A53AF">
        <w:rPr>
          <w:rStyle w:val="SCCCounselPartyRoleChar"/>
          <w:sz w:val="20"/>
        </w:rPr>
        <w:t xml:space="preserve">and </w:t>
      </w:r>
      <w:r w:rsidRPr="006A53AF">
        <w:rPr>
          <w:rStyle w:val="SCCCounselPartyRoleChar"/>
          <w:i/>
          <w:sz w:val="20"/>
        </w:rPr>
        <w:t xml:space="preserve">Luc </w:t>
      </w:r>
      <w:proofErr w:type="spellStart"/>
      <w:r w:rsidRPr="006A53AF">
        <w:rPr>
          <w:rStyle w:val="SCCCounselPartyRoleChar"/>
          <w:i/>
          <w:sz w:val="20"/>
        </w:rPr>
        <w:t>Jobin</w:t>
      </w:r>
      <w:proofErr w:type="spellEnd"/>
      <w:r w:rsidRPr="006A53AF">
        <w:rPr>
          <w:rStyle w:val="SCCCounselPartyRoleChar"/>
          <w:sz w:val="20"/>
        </w:rPr>
        <w:t>, for the appellant Céline Bonin.</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rStyle w:val="SCCCounselPartyRoleChar"/>
          <w:sz w:val="20"/>
        </w:rPr>
      </w:pPr>
      <w:r w:rsidRPr="006A53AF">
        <w:rPr>
          <w:rStyle w:val="SCCCounselNameChar"/>
          <w:sz w:val="20"/>
        </w:rPr>
        <w:tab/>
        <w:t xml:space="preserve">Guy Paquette, Claudia </w:t>
      </w:r>
      <w:proofErr w:type="spellStart"/>
      <w:r w:rsidRPr="006A53AF">
        <w:rPr>
          <w:rStyle w:val="SCCCounselNameChar"/>
          <w:sz w:val="20"/>
        </w:rPr>
        <w:t>Lalancette</w:t>
      </w:r>
      <w:proofErr w:type="spellEnd"/>
      <w:r w:rsidRPr="006A53AF">
        <w:rPr>
          <w:rStyle w:val="SCCCounselNameChar"/>
          <w:sz w:val="20"/>
        </w:rPr>
        <w:t xml:space="preserve">, Pierre </w:t>
      </w:r>
      <w:proofErr w:type="spellStart"/>
      <w:r w:rsidRPr="006A53AF">
        <w:rPr>
          <w:rStyle w:val="SCCCounselNameChar"/>
          <w:sz w:val="20"/>
        </w:rPr>
        <w:t>LaTraverse</w:t>
      </w:r>
      <w:proofErr w:type="spellEnd"/>
      <w:r w:rsidRPr="006A53AF">
        <w:rPr>
          <w:rStyle w:val="SCCCounselSeparatorChar"/>
          <w:rFonts w:eastAsia="Calibri"/>
          <w:sz w:val="20"/>
        </w:rPr>
        <w:t xml:space="preserve"> and </w:t>
      </w:r>
      <w:r w:rsidRPr="006A53AF">
        <w:rPr>
          <w:rStyle w:val="SCCCounselSeparatorChar"/>
          <w:rFonts w:eastAsia="Calibri"/>
          <w:i/>
          <w:sz w:val="20"/>
        </w:rPr>
        <w:t xml:space="preserve">Jasmine </w:t>
      </w:r>
      <w:proofErr w:type="spellStart"/>
      <w:r w:rsidRPr="006A53AF">
        <w:rPr>
          <w:rStyle w:val="SCCCounselSeparatorChar"/>
          <w:rFonts w:eastAsia="Calibri"/>
          <w:i/>
          <w:sz w:val="20"/>
        </w:rPr>
        <w:t>Jolin</w:t>
      </w:r>
      <w:proofErr w:type="spellEnd"/>
      <w:r w:rsidRPr="006A53AF">
        <w:rPr>
          <w:rStyle w:val="SCCCounselPartyRoleChar"/>
          <w:sz w:val="20"/>
        </w:rPr>
        <w:t>, for the respondents.</w:t>
      </w:r>
    </w:p>
    <w:p w:rsidR="005C5931" w:rsidRPr="006A53AF" w:rsidRDefault="005C5931" w:rsidP="005C5931">
      <w:pPr>
        <w:pStyle w:val="SCCNormalDoubleSpacing"/>
        <w:spacing w:line="240" w:lineRule="auto"/>
        <w:rPr>
          <w:sz w:val="20"/>
        </w:rPr>
      </w:pPr>
    </w:p>
    <w:p w:rsidR="005C5931" w:rsidRDefault="005C5931" w:rsidP="005C5931">
      <w:pPr>
        <w:pStyle w:val="SCCNormalDoubleSpacing"/>
        <w:spacing w:line="240" w:lineRule="auto"/>
        <w:rPr>
          <w:rStyle w:val="SCCCounselPartyRoleChar"/>
          <w:sz w:val="20"/>
        </w:rPr>
      </w:pPr>
      <w:r w:rsidRPr="006A53AF">
        <w:rPr>
          <w:rStyle w:val="SCCCounselNameChar"/>
          <w:sz w:val="20"/>
        </w:rPr>
        <w:tab/>
        <w:t xml:space="preserve">Stéphane </w:t>
      </w:r>
      <w:proofErr w:type="spellStart"/>
      <w:r w:rsidRPr="006A53AF">
        <w:rPr>
          <w:rStyle w:val="SCCCounselNameChar"/>
          <w:sz w:val="20"/>
        </w:rPr>
        <w:t>Rochette</w:t>
      </w:r>
      <w:proofErr w:type="spellEnd"/>
      <w:r w:rsidRPr="006A53AF">
        <w:rPr>
          <w:rStyle w:val="SCCCounselPartyRoleChar"/>
          <w:sz w:val="20"/>
        </w:rPr>
        <w:t>, for the intervener.</w:t>
      </w:r>
    </w:p>
    <w:p w:rsidR="00663BE3" w:rsidRDefault="00663BE3" w:rsidP="005C6840">
      <w:pPr>
        <w:rPr>
          <w:rFonts w:cs="Times New Roman"/>
          <w:sz w:val="20"/>
          <w:szCs w:val="20"/>
        </w:rPr>
      </w:pPr>
    </w:p>
    <w:p w:rsidR="00663BE3" w:rsidRPr="0052229C" w:rsidRDefault="00663BE3" w:rsidP="005C6840">
      <w:pPr>
        <w:rPr>
          <w:rFonts w:cs="Times New Roman"/>
          <w:sz w:val="20"/>
          <w:szCs w:val="20"/>
        </w:rPr>
      </w:pPr>
    </w:p>
    <w:p w:rsidR="005C6840" w:rsidRDefault="005C54CA" w:rsidP="005C6840">
      <w:pPr>
        <w:rPr>
          <w:lang w:val="fr-CA"/>
        </w:rPr>
      </w:pPr>
      <w:r>
        <w:rPr>
          <w:rFonts w:cs="Times New Roman"/>
          <w:sz w:val="20"/>
          <w:szCs w:val="20"/>
          <w:lang w:val="fr-CA"/>
        </w:rPr>
        <w:pict>
          <v:rect id="_x0000_i1065" style="width:144.3pt;height:1pt" o:hrpct="300" o:hralign="center" o:hrstd="t" o:hrnoshade="t" o:hr="t" fillcolor="black [3213]" stroked="f"/>
        </w:pict>
      </w:r>
    </w:p>
    <w:p w:rsidR="00663BE3" w:rsidRDefault="00663BE3" w:rsidP="0052229C">
      <w:pPr>
        <w:pStyle w:val="SCCNormalDoubleSpacing"/>
        <w:spacing w:line="240" w:lineRule="auto"/>
        <w:rPr>
          <w:i/>
          <w:sz w:val="20"/>
        </w:rPr>
      </w:pPr>
    </w:p>
    <w:p w:rsidR="00902E51" w:rsidRDefault="00902E51" w:rsidP="00902E51">
      <w:pPr>
        <w:rPr>
          <w:rFonts w:cs="Times New Roman"/>
          <w:sz w:val="20"/>
          <w:szCs w:val="20"/>
          <w:lang w:val="fr-CA"/>
        </w:rPr>
      </w:pPr>
    </w:p>
    <w:p w:rsidR="005C6840" w:rsidRDefault="005C6840" w:rsidP="005C6840">
      <w:pPr>
        <w:jc w:val="both"/>
        <w:rPr>
          <w:sz w:val="20"/>
          <w:szCs w:val="20"/>
        </w:rPr>
      </w:pPr>
    </w:p>
    <w:p w:rsidR="0056248C" w:rsidRDefault="005624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6D0020">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6D0020">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6D0020">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6D0020">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6D0020">
            <w:pPr>
              <w:jc w:val="center"/>
              <w:rPr>
                <w:rFonts w:ascii="Arial" w:hAnsi="Arial" w:cs="Arial"/>
                <w:b/>
                <w:sz w:val="13"/>
                <w:szCs w:val="13"/>
              </w:rPr>
            </w:pPr>
          </w:p>
          <w:p w:rsidR="007E6F25" w:rsidRPr="00C33804" w:rsidRDefault="007E6F25" w:rsidP="006D0020">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2" w:type="pct"/>
            <w:tcMar>
              <w:bottom w:w="43" w:type="dxa"/>
            </w:tcMar>
            <w:vAlign w:val="bottom"/>
          </w:tcPr>
          <w:p w:rsidR="007E6F25" w:rsidRPr="00C33804" w:rsidRDefault="007E6F25" w:rsidP="006D0020">
            <w:pPr>
              <w:jc w:val="center"/>
              <w:rPr>
                <w:rFonts w:ascii="Arial" w:hAnsi="Arial" w:cs="Arial"/>
                <w:sz w:val="13"/>
                <w:szCs w:val="13"/>
              </w:rPr>
            </w:pPr>
          </w:p>
        </w:tc>
        <w:tc>
          <w:tcPr>
            <w:tcW w:w="225" w:type="pct"/>
            <w:tcMar>
              <w:bottom w:w="43" w:type="dxa"/>
            </w:tcMar>
            <w:vAlign w:val="bottom"/>
          </w:tcPr>
          <w:p w:rsidR="007E6F25" w:rsidRPr="00C33804" w:rsidRDefault="007E6F25" w:rsidP="006D0020">
            <w:pPr>
              <w:jc w:val="center"/>
              <w:rPr>
                <w:rFonts w:ascii="Arial" w:hAnsi="Arial" w:cs="Arial"/>
                <w:sz w:val="13"/>
                <w:szCs w:val="13"/>
              </w:rPr>
            </w:pPr>
          </w:p>
        </w:tc>
        <w:tc>
          <w:tcPr>
            <w:tcW w:w="223" w:type="pct"/>
            <w:tcMar>
              <w:bottom w:w="43" w:type="dxa"/>
            </w:tcMar>
            <w:vAlign w:val="bottom"/>
          </w:tcPr>
          <w:p w:rsidR="007E6F25" w:rsidRPr="00C33804" w:rsidRDefault="007E6F25" w:rsidP="006D0020">
            <w:pPr>
              <w:jc w:val="center"/>
              <w:rPr>
                <w:rFonts w:ascii="Arial" w:hAnsi="Arial" w:cs="Arial"/>
                <w:sz w:val="13"/>
                <w:szCs w:val="13"/>
              </w:rPr>
            </w:pPr>
          </w:p>
        </w:tc>
        <w:tc>
          <w:tcPr>
            <w:tcW w:w="224" w:type="pct"/>
            <w:tcMar>
              <w:bottom w:w="43" w:type="dxa"/>
            </w:tcMar>
            <w:vAlign w:val="bottom"/>
          </w:tcPr>
          <w:p w:rsidR="007E6F25" w:rsidRPr="00C33804" w:rsidRDefault="007E6F25" w:rsidP="006D0020">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w:t>
            </w:r>
          </w:p>
        </w:tc>
      </w:tr>
      <w:tr w:rsidR="007E6F25" w:rsidRPr="00C33804" w:rsidTr="006D0020">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6D0020">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6D0020">
            <w:pPr>
              <w:jc w:val="center"/>
              <w:rPr>
                <w:rFonts w:ascii="Arial" w:hAnsi="Arial" w:cs="Arial"/>
                <w:b/>
                <w:sz w:val="13"/>
                <w:szCs w:val="13"/>
              </w:rPr>
            </w:pPr>
            <w:r w:rsidRPr="00CB2402">
              <w:rPr>
                <w:rFonts w:ascii="Arial" w:hAnsi="Arial" w:cs="Arial"/>
                <w:b/>
                <w:sz w:val="13"/>
                <w:szCs w:val="13"/>
              </w:rPr>
              <w:t>H</w:t>
            </w:r>
          </w:p>
          <w:p w:rsidR="007E6F25" w:rsidRPr="00CB2402" w:rsidRDefault="007E6F25" w:rsidP="006D0020">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6D0020">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6D0020">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6D0020">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6D0020">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9</w:t>
            </w:r>
          </w:p>
        </w:tc>
      </w:tr>
      <w:tr w:rsidR="007E6F25" w:rsidRPr="00C33804" w:rsidTr="006D0020">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6D0020">
            <w:pPr>
              <w:jc w:val="center"/>
              <w:rPr>
                <w:rFonts w:ascii="Arial" w:hAnsi="Arial" w:cs="Arial"/>
                <w:b/>
                <w:sz w:val="13"/>
                <w:szCs w:val="13"/>
              </w:rPr>
            </w:pPr>
            <w:r>
              <w:rPr>
                <w:rFonts w:ascii="Arial" w:hAnsi="Arial" w:cs="Arial"/>
                <w:b/>
                <w:sz w:val="13"/>
                <w:szCs w:val="13"/>
              </w:rPr>
              <w:t>H</w:t>
            </w:r>
          </w:p>
          <w:p w:rsidR="007E6F25" w:rsidRPr="00C33804" w:rsidRDefault="007E6F25" w:rsidP="006D0020">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6D0020">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6D0020">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16</w:t>
            </w:r>
          </w:p>
        </w:tc>
      </w:tr>
      <w:tr w:rsidR="007E6F25" w:rsidRPr="00C33804" w:rsidTr="006D0020">
        <w:trPr>
          <w:trHeight w:val="346"/>
        </w:trPr>
        <w:tc>
          <w:tcPr>
            <w:tcW w:w="225" w:type="pct"/>
            <w:tcBorders>
              <w:lef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23</w:t>
            </w:r>
          </w:p>
        </w:tc>
      </w:tr>
      <w:tr w:rsidR="007E6F25" w:rsidRPr="00C33804" w:rsidTr="006D0020">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6D0020">
            <w:pPr>
              <w:rPr>
                <w:rFonts w:ascii="Arial" w:hAnsi="Arial" w:cs="Arial"/>
                <w:sz w:val="13"/>
                <w:szCs w:val="13"/>
              </w:rPr>
            </w:pPr>
            <w:r w:rsidRPr="00CB2402">
              <w:rPr>
                <w:rFonts w:ascii="Arial" w:hAnsi="Arial" w:cs="Arial"/>
                <w:sz w:val="13"/>
                <w:szCs w:val="13"/>
              </w:rPr>
              <w:t xml:space="preserve"> 24 /</w:t>
            </w:r>
          </w:p>
          <w:p w:rsidR="007E6F25" w:rsidRPr="00CB2402" w:rsidRDefault="007E6F25" w:rsidP="006D0020">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6D0020">
            <w:pPr>
              <w:jc w:val="center"/>
              <w:rPr>
                <w:rFonts w:ascii="Arial" w:hAnsi="Arial" w:cs="Arial"/>
                <w:b/>
                <w:sz w:val="13"/>
                <w:szCs w:val="13"/>
              </w:rPr>
            </w:pPr>
            <w:r w:rsidRPr="00CB2402">
              <w:rPr>
                <w:rFonts w:ascii="Arial" w:hAnsi="Arial" w:cs="Arial"/>
                <w:b/>
                <w:sz w:val="13"/>
                <w:szCs w:val="13"/>
              </w:rPr>
              <w:t>H</w:t>
            </w:r>
          </w:p>
          <w:p w:rsidR="007E6F25" w:rsidRPr="00CB2402" w:rsidRDefault="007E6F25" w:rsidP="006D0020">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6D0020">
            <w:pPr>
              <w:jc w:val="center"/>
              <w:rPr>
                <w:rFonts w:ascii="Arial" w:hAnsi="Arial" w:cs="Arial"/>
                <w:b/>
                <w:sz w:val="13"/>
                <w:szCs w:val="13"/>
              </w:rPr>
            </w:pPr>
            <w:r w:rsidRPr="00CB2402">
              <w:rPr>
                <w:rFonts w:ascii="Arial" w:hAnsi="Arial" w:cs="Arial"/>
                <w:b/>
                <w:sz w:val="13"/>
                <w:szCs w:val="13"/>
              </w:rPr>
              <w:t>H</w:t>
            </w:r>
          </w:p>
          <w:p w:rsidR="007E6F25" w:rsidRPr="00CB2402" w:rsidRDefault="007E6F25" w:rsidP="006D0020">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6D0020">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6D0020">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6D0020">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6D0020">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6D0020">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6D0020">
            <w:pPr>
              <w:jc w:val="center"/>
              <w:rPr>
                <w:rFonts w:ascii="Arial" w:hAnsi="Arial" w:cs="Arial"/>
                <w:b/>
                <w:sz w:val="13"/>
                <w:szCs w:val="13"/>
              </w:rPr>
            </w:pPr>
            <w:r w:rsidRPr="00800AD6">
              <w:rPr>
                <w:rFonts w:ascii="Arial" w:hAnsi="Arial" w:cs="Arial"/>
                <w:b/>
                <w:sz w:val="13"/>
                <w:szCs w:val="13"/>
              </w:rPr>
              <w:t>H</w:t>
            </w:r>
          </w:p>
          <w:p w:rsidR="007E6F25" w:rsidRPr="00C33804" w:rsidRDefault="007E6F25" w:rsidP="006D0020">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2" w:type="pct"/>
            <w:tcMar>
              <w:bottom w:w="43" w:type="dxa"/>
            </w:tcMar>
            <w:vAlign w:val="bottom"/>
          </w:tcPr>
          <w:p w:rsidR="007E6F25" w:rsidRPr="00C33804" w:rsidRDefault="007E6F25" w:rsidP="006D0020">
            <w:pPr>
              <w:jc w:val="center"/>
              <w:rPr>
                <w:rFonts w:ascii="Arial" w:hAnsi="Arial" w:cs="Arial"/>
                <w:sz w:val="13"/>
                <w:szCs w:val="13"/>
              </w:rPr>
            </w:pPr>
          </w:p>
        </w:tc>
        <w:tc>
          <w:tcPr>
            <w:tcW w:w="223" w:type="pct"/>
            <w:tcMar>
              <w:bottom w:w="43" w:type="dxa"/>
            </w:tcMar>
            <w:vAlign w:val="bottom"/>
          </w:tcPr>
          <w:p w:rsidR="007E6F25" w:rsidRPr="00C33804" w:rsidRDefault="007E6F25" w:rsidP="006D0020">
            <w:pPr>
              <w:jc w:val="center"/>
              <w:rPr>
                <w:rFonts w:ascii="Arial" w:hAnsi="Arial" w:cs="Arial"/>
                <w:sz w:val="13"/>
                <w:szCs w:val="13"/>
              </w:rPr>
            </w:pPr>
          </w:p>
        </w:tc>
        <w:tc>
          <w:tcPr>
            <w:tcW w:w="222" w:type="pct"/>
            <w:tcMar>
              <w:bottom w:w="43" w:type="dxa"/>
            </w:tcMar>
            <w:vAlign w:val="bottom"/>
          </w:tcPr>
          <w:p w:rsidR="007E6F25" w:rsidRPr="00C33804" w:rsidRDefault="007E6F25" w:rsidP="006D0020">
            <w:pPr>
              <w:jc w:val="center"/>
              <w:rPr>
                <w:rFonts w:ascii="Arial" w:hAnsi="Arial" w:cs="Arial"/>
                <w:sz w:val="13"/>
                <w:szCs w:val="13"/>
              </w:rPr>
            </w:pPr>
          </w:p>
        </w:tc>
        <w:tc>
          <w:tcPr>
            <w:tcW w:w="223" w:type="pct"/>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w:t>
            </w:r>
          </w:p>
        </w:tc>
      </w:tr>
      <w:tr w:rsidR="007E6F25" w:rsidRPr="00C33804" w:rsidTr="006D0020">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10</w:t>
            </w:r>
          </w:p>
        </w:tc>
      </w:tr>
      <w:tr w:rsidR="007E6F25" w:rsidRPr="00C33804" w:rsidTr="006D0020">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17</w:t>
            </w:r>
          </w:p>
        </w:tc>
      </w:tr>
      <w:tr w:rsidR="007E6F25" w:rsidRPr="00C33804" w:rsidTr="006D0020">
        <w:trPr>
          <w:trHeight w:val="346"/>
        </w:trPr>
        <w:tc>
          <w:tcPr>
            <w:tcW w:w="226" w:type="pct"/>
            <w:tcBorders>
              <w:lef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24</w:t>
            </w:r>
          </w:p>
        </w:tc>
      </w:tr>
      <w:tr w:rsidR="007E6F25" w:rsidRPr="00C33804" w:rsidTr="006D0020">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6D0020">
            <w:pPr>
              <w:jc w:val="center"/>
              <w:rPr>
                <w:rFonts w:ascii="Arial" w:hAnsi="Arial" w:cs="Arial"/>
                <w:b/>
                <w:sz w:val="13"/>
                <w:szCs w:val="13"/>
              </w:rPr>
            </w:pPr>
            <w:r w:rsidRPr="004A406E">
              <w:rPr>
                <w:rFonts w:ascii="Arial" w:hAnsi="Arial" w:cs="Arial"/>
                <w:b/>
                <w:sz w:val="13"/>
                <w:szCs w:val="13"/>
              </w:rPr>
              <w:t>H</w:t>
            </w:r>
          </w:p>
          <w:p w:rsidR="007E6F25" w:rsidRPr="00C33804" w:rsidRDefault="007E6F25" w:rsidP="006D0020">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6D0020">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D0020">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6D0020">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6D0020">
            <w:pPr>
              <w:jc w:val="center"/>
              <w:rPr>
                <w:rFonts w:ascii="Arial" w:hAnsi="Arial" w:cs="Arial"/>
                <w:b/>
                <w:sz w:val="13"/>
                <w:szCs w:val="13"/>
              </w:rPr>
            </w:pPr>
            <w:r w:rsidRPr="00800AD6">
              <w:rPr>
                <w:rFonts w:ascii="Arial" w:hAnsi="Arial" w:cs="Arial"/>
                <w:b/>
                <w:sz w:val="13"/>
                <w:szCs w:val="13"/>
              </w:rPr>
              <w:t>H</w:t>
            </w:r>
          </w:p>
          <w:p w:rsidR="007E6F25" w:rsidRPr="00C33804" w:rsidRDefault="007E6F25" w:rsidP="006D0020">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w:t>
            </w:r>
          </w:p>
        </w:tc>
      </w:tr>
      <w:tr w:rsidR="007E6F25" w:rsidRPr="00C33804" w:rsidTr="006D0020">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6D0020">
            <w:pPr>
              <w:jc w:val="center"/>
              <w:rPr>
                <w:rFonts w:ascii="Arial" w:hAnsi="Arial" w:cs="Arial"/>
                <w:sz w:val="13"/>
                <w:szCs w:val="13"/>
              </w:rPr>
            </w:pPr>
          </w:p>
          <w:p w:rsidR="007E6F25" w:rsidRPr="00C33804" w:rsidRDefault="007E6F25" w:rsidP="006D0020">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9</w:t>
            </w:r>
          </w:p>
        </w:tc>
      </w:tr>
      <w:tr w:rsidR="007E6F25" w:rsidRPr="00C33804" w:rsidTr="006D0020">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16</w:t>
            </w:r>
          </w:p>
        </w:tc>
      </w:tr>
      <w:tr w:rsidR="007E6F25" w:rsidRPr="00C33804" w:rsidTr="006D0020">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6D0020">
            <w:pPr>
              <w:jc w:val="center"/>
              <w:rPr>
                <w:rFonts w:ascii="Arial" w:hAnsi="Arial" w:cs="Arial"/>
                <w:b/>
                <w:sz w:val="13"/>
                <w:szCs w:val="13"/>
              </w:rPr>
            </w:pPr>
            <w:r w:rsidRPr="00800AD6">
              <w:rPr>
                <w:rFonts w:ascii="Arial" w:hAnsi="Arial" w:cs="Arial"/>
                <w:b/>
                <w:sz w:val="13"/>
                <w:szCs w:val="13"/>
              </w:rPr>
              <w:t>H</w:t>
            </w:r>
          </w:p>
          <w:p w:rsidR="007E6F25" w:rsidRPr="00C33804" w:rsidRDefault="007E6F25" w:rsidP="006D0020">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23</w:t>
            </w:r>
          </w:p>
        </w:tc>
      </w:tr>
      <w:tr w:rsidR="007E6F25" w:rsidRPr="00C33804" w:rsidTr="006D0020">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D0020">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6D0020">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D0020">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6D0020">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6"/>
      <w:footerReference w:type="default" r:id="rId6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2B" w:rsidRDefault="00E0572B" w:rsidP="00A87207">
      <w:r>
        <w:separator/>
      </w:r>
    </w:p>
  </w:endnote>
  <w:endnote w:type="continuationSeparator" w:id="0">
    <w:p w:rsidR="00E0572B" w:rsidRDefault="00E0572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rsidP="00A87207">
    <w:pPr>
      <w:pStyle w:val="Footer"/>
    </w:pPr>
    <w:r>
      <w:pict>
        <v:rect id="_x0000_i1037" style="width:480.95pt;height:1pt" o:hralign="center" o:hrstd="t" o:hrnoshade="t" o:hr="t" fillcolor="black [3213]" stroked="f"/>
      </w:pict>
    </w:r>
  </w:p>
  <w:p w:rsidR="00E0572B" w:rsidRPr="00B7374B" w:rsidRDefault="00E057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15DA3">
      <w:rPr>
        <w:noProof/>
        <w:szCs w:val="24"/>
      </w:rPr>
      <w:t>1340</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rsidP="00EB2B90">
    <w:pPr>
      <w:tabs>
        <w:tab w:val="center" w:pos="4680"/>
      </w:tabs>
    </w:pPr>
    <w:r>
      <w:pict>
        <v:rect id="_x0000_i1056" style="width:480.95pt;height:1pt" o:hralign="center" o:hrstd="t" o:hrnoshade="t" o:hr="t" fillcolor="black [3213]" stroked="f"/>
      </w:pict>
    </w:r>
  </w:p>
  <w:p w:rsidR="00E0572B" w:rsidRPr="0031432F" w:rsidRDefault="00E0572B" w:rsidP="00EB2B90">
    <w:pPr>
      <w:tabs>
        <w:tab w:val="center" w:pos="4680"/>
      </w:tabs>
    </w:pPr>
    <w:r>
      <w:tab/>
      <w:t xml:space="preserve">- </w:t>
    </w:r>
    <w:r>
      <w:fldChar w:fldCharType="begin"/>
    </w:r>
    <w:r>
      <w:instrText xml:space="preserve"> PAGE   \* MERGEFORMAT </w:instrText>
    </w:r>
    <w:r>
      <w:fldChar w:fldCharType="separate"/>
    </w:r>
    <w:r w:rsidR="00D15DA3">
      <w:rPr>
        <w:noProof/>
      </w:rPr>
      <w:t>1353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572B" w:rsidRDefault="00E0572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E0572B" w:rsidRDefault="00E0572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pPr>
      <w:pStyle w:val="Footer"/>
      <w:rPr>
        <w:lang w:val="fr-CA"/>
      </w:rPr>
    </w:pPr>
    <w:r>
      <w:rPr>
        <w:lang w:val="fr-CA"/>
      </w:rPr>
      <w:pict>
        <v:rect id="_x0000_i1060" style="width:480.95pt;height:1pt" o:hralign="center" o:hrstd="t" o:hrnoshade="t" o:hr="t" fillcolor="black [3213]" stroked="f"/>
      </w:pict>
    </w:r>
  </w:p>
  <w:p w:rsidR="00E0572B" w:rsidRDefault="00E0572B" w:rsidP="00EB2B90">
    <w:pPr>
      <w:tabs>
        <w:tab w:val="center" w:pos="4680"/>
      </w:tabs>
    </w:pPr>
    <w:r>
      <w:tab/>
      <w:t xml:space="preserve">- </w:t>
    </w:r>
    <w:r>
      <w:fldChar w:fldCharType="begin"/>
    </w:r>
    <w:r>
      <w:instrText xml:space="preserve"> PAGE   \* MERGEFORMAT </w:instrText>
    </w:r>
    <w:r>
      <w:fldChar w:fldCharType="separate"/>
    </w:r>
    <w:r w:rsidR="00D15DA3">
      <w:rPr>
        <w:noProof/>
      </w:rPr>
      <w:t>1355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572B" w:rsidRDefault="00E0572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rsidP="00732DB7">
    <w:r>
      <w:pict>
        <v:rect id="_x0000_i1062" style="width:480.95pt;height:1pt" o:hralign="center" o:hrstd="t" o:hrnoshade="t" o:hr="t" fillcolor="black" stroked="f"/>
      </w:pict>
    </w:r>
  </w:p>
  <w:p w:rsidR="00E0572B" w:rsidRDefault="00E0572B">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pPr>
      <w:pStyle w:val="Footer"/>
    </w:pPr>
    <w:r>
      <w:pict>
        <v:rect id="_x0000_i1063" style="width:480.95pt;height:1pt" o:hralign="center" o:hrstd="t" o:hrnoshade="t" o:hr="t" fillcolor="black [3213]" stroked="f"/>
      </w:pict>
    </w:r>
  </w:p>
  <w:p w:rsidR="00E0572B" w:rsidRPr="003C2C0F" w:rsidRDefault="00E0572B" w:rsidP="00697C62">
    <w:pPr>
      <w:tabs>
        <w:tab w:val="center" w:pos="4680"/>
      </w:tabs>
    </w:pPr>
    <w:r>
      <w:tab/>
      <w:t xml:space="preserve">- </w:t>
    </w:r>
    <w:r>
      <w:fldChar w:fldCharType="begin"/>
    </w:r>
    <w:r>
      <w:instrText xml:space="preserve"> PAGE   \* MERGEFORMAT </w:instrText>
    </w:r>
    <w:r>
      <w:fldChar w:fldCharType="separate"/>
    </w:r>
    <w:r w:rsidR="00D15DA3">
      <w:rPr>
        <w:noProof/>
      </w:rPr>
      <w:t>1356</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572B" w:rsidRDefault="00E0572B">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572B" w:rsidRDefault="005C5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E0572B" w:rsidRDefault="00E057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C54CA">
      <w:rPr>
        <w:noProof/>
        <w:szCs w:val="24"/>
      </w:rPr>
      <w:t>1359</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rsidP="00782AE4">
    <w:pPr>
      <w:tabs>
        <w:tab w:val="center" w:pos="4680"/>
      </w:tabs>
    </w:pPr>
    <w:r>
      <w:pict>
        <v:rect id="_x0000_i1067" style="width:480.95pt;height:1pt" o:hralign="center" o:hrstd="t" o:hrnoshade="t" o:hr="t" fillcolor="black [3213]" stroked="f"/>
      </w:pict>
    </w:r>
  </w:p>
  <w:p w:rsidR="00E0572B" w:rsidRDefault="00E057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C54CA">
      <w:rPr>
        <w:noProof/>
        <w:szCs w:val="24"/>
      </w:rPr>
      <w:t>1357</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rsidP="00755F22">
    <w:pPr>
      <w:tabs>
        <w:tab w:val="left" w:pos="-1440"/>
        <w:tab w:val="left" w:pos="-720"/>
      </w:tabs>
    </w:pPr>
    <w:r>
      <w:pict>
        <v:rect id="_x0000_i1038" style="width:480.95pt;height:1pt" o:hralign="center" o:hrstd="t" o:hrnoshade="t" o:hr="t" fillcolor="black [3213]" stroked="f"/>
      </w:pict>
    </w:r>
  </w:p>
  <w:p w:rsidR="00E0572B" w:rsidRPr="00954D22" w:rsidRDefault="00E0572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15DA3">
      <w:rPr>
        <w:noProof/>
        <w:szCs w:val="24"/>
      </w:rPr>
      <w:t>1339</w:t>
    </w:r>
    <w:r>
      <w:rPr>
        <w:szCs w:val="24"/>
      </w:rPr>
      <w:fldChar w:fldCharType="end"/>
    </w:r>
    <w:r w:rsidRPr="00954D22">
      <w:rPr>
        <w:szCs w:val="24"/>
      </w:rPr>
      <w:t xml:space="preserve"> -</w:t>
    </w:r>
  </w:p>
  <w:p w:rsidR="00E0572B" w:rsidRDefault="00E0572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Pr="00924065" w:rsidRDefault="00E0572B"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rsidP="00A87207">
    <w:pPr>
      <w:pStyle w:val="Footer"/>
    </w:pPr>
    <w:r>
      <w:pict>
        <v:rect id="_x0000_i1040" style="width:480.95pt;height:1pt" o:hralign="center" o:hrstd="t" o:hrnoshade="t" o:hr="t" fillcolor="black [3213]" stroked="f"/>
      </w:pict>
    </w:r>
  </w:p>
  <w:p w:rsidR="00E0572B" w:rsidRPr="00B7374B" w:rsidRDefault="00E057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E0572B" w:rsidRPr="00954D22" w:rsidRDefault="00E0572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15DA3">
      <w:rPr>
        <w:noProof/>
        <w:szCs w:val="24"/>
      </w:rPr>
      <w:t>1341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572B" w:rsidRDefault="00E0572B">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E0572B" w:rsidRPr="0009648D" w:rsidRDefault="00E0572B" w:rsidP="00ED7E83">
    <w:pPr>
      <w:tabs>
        <w:tab w:val="center" w:pos="4680"/>
      </w:tabs>
    </w:pPr>
    <w:r>
      <w:tab/>
    </w:r>
    <w:r w:rsidRPr="0009648D">
      <w:t xml:space="preserve">- </w:t>
    </w:r>
    <w:r>
      <w:fldChar w:fldCharType="begin"/>
    </w:r>
    <w:r>
      <w:instrText xml:space="preserve"> PAGE   \* MERGEFORMAT </w:instrText>
    </w:r>
    <w:r>
      <w:fldChar w:fldCharType="separate"/>
    </w:r>
    <w:r w:rsidR="005C54CA">
      <w:rPr>
        <w:noProof/>
      </w:rPr>
      <w:t>1352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pPr>
      <w:pStyle w:val="Footer"/>
      <w:rPr>
        <w:lang w:val="fr-CA"/>
      </w:rPr>
    </w:pPr>
    <w:r>
      <w:rPr>
        <w:lang w:val="fr-CA"/>
      </w:rPr>
      <w:pict>
        <v:rect id="_x0000_i1053" style="width:480.95pt;height:1pt" o:hralign="center" o:hrstd="t" o:hrnoshade="t" o:hr="t" fillcolor="black [3213]" stroked="f"/>
      </w:pict>
    </w:r>
  </w:p>
  <w:p w:rsidR="00E0572B" w:rsidRDefault="00E0572B" w:rsidP="00245129">
    <w:pPr>
      <w:tabs>
        <w:tab w:val="center" w:pos="4680"/>
      </w:tabs>
    </w:pPr>
    <w:r>
      <w:tab/>
    </w:r>
    <w:r w:rsidRPr="0009648D">
      <w:t xml:space="preserve">- </w:t>
    </w:r>
    <w:r>
      <w:fldChar w:fldCharType="begin"/>
    </w:r>
    <w:r>
      <w:instrText xml:space="preserve"> PAGE   \* MERGEFORMAT </w:instrText>
    </w:r>
    <w:r>
      <w:fldChar w:fldCharType="separate"/>
    </w:r>
    <w:r w:rsidR="005C54CA">
      <w:rPr>
        <w:noProof/>
      </w:rPr>
      <w:t>1342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0572B" w:rsidRDefault="00E0572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5C54CA" w:rsidP="00755F22">
    <w:pPr>
      <w:tabs>
        <w:tab w:val="left" w:pos="-1440"/>
        <w:tab w:val="left" w:pos="-720"/>
      </w:tabs>
    </w:pPr>
    <w:r>
      <w:pict>
        <v:rect id="_x0000_i1055" style="width:480.95pt;height:1pt" o:hralign="center" o:hrstd="t" o:hrnoshade="t" o:hr="t" fillcolor="black [3213]" stroked="f"/>
      </w:pict>
    </w:r>
  </w:p>
  <w:p w:rsidR="00E0572B" w:rsidRDefault="00E0572B" w:rsidP="00EB2B90">
    <w:pPr>
      <w:tabs>
        <w:tab w:val="center" w:pos="4680"/>
      </w:tabs>
    </w:pPr>
    <w:r>
      <w:tab/>
      <w:t xml:space="preserve">- </w:t>
    </w:r>
    <w:r>
      <w:fldChar w:fldCharType="begin"/>
    </w:r>
    <w:r>
      <w:instrText xml:space="preserve"> PAGE   \* MERGEFORMAT </w:instrText>
    </w:r>
    <w:r>
      <w:fldChar w:fldCharType="separate"/>
    </w:r>
    <w:r w:rsidR="00D15DA3">
      <w:rPr>
        <w:noProof/>
      </w:rPr>
      <w:t>1354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2B" w:rsidRDefault="00E0572B" w:rsidP="00A87207">
      <w:r>
        <w:separator/>
      </w:r>
    </w:p>
  </w:footnote>
  <w:footnote w:type="continuationSeparator" w:id="0">
    <w:p w:rsidR="00E0572B" w:rsidRDefault="00E0572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0572B" w:rsidRPr="0044776A" w:rsidTr="00245129">
      <w:tc>
        <w:tcPr>
          <w:tcW w:w="4290" w:type="dxa"/>
          <w:tcMar>
            <w:left w:w="0" w:type="dxa"/>
            <w:right w:w="0" w:type="dxa"/>
          </w:tcMar>
        </w:tcPr>
        <w:p w:rsidR="00E0572B" w:rsidRPr="0044776A" w:rsidRDefault="00E0572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0572B" w:rsidRPr="0044776A" w:rsidRDefault="00E0572B" w:rsidP="002E2327">
          <w:pPr>
            <w:keepNext/>
            <w:keepLines/>
            <w:tabs>
              <w:tab w:val="left" w:pos="-1440"/>
              <w:tab w:val="left" w:pos="-720"/>
            </w:tabs>
            <w:jc w:val="center"/>
            <w:rPr>
              <w:sz w:val="20"/>
              <w:szCs w:val="20"/>
            </w:rPr>
          </w:pPr>
        </w:p>
        <w:p w:rsidR="00E0572B" w:rsidRPr="0044776A" w:rsidRDefault="00E0572B" w:rsidP="002E2327">
          <w:pPr>
            <w:keepNext/>
            <w:keepLines/>
            <w:tabs>
              <w:tab w:val="left" w:pos="-1440"/>
              <w:tab w:val="left" w:pos="-720"/>
            </w:tabs>
            <w:jc w:val="center"/>
            <w:rPr>
              <w:sz w:val="20"/>
              <w:szCs w:val="20"/>
            </w:rPr>
          </w:pPr>
        </w:p>
        <w:p w:rsidR="00E0572B" w:rsidRPr="0044776A" w:rsidRDefault="00E0572B" w:rsidP="002E2327">
          <w:pPr>
            <w:keepNext/>
            <w:keepLines/>
            <w:tabs>
              <w:tab w:val="left" w:pos="-1440"/>
              <w:tab w:val="left" w:pos="-720"/>
            </w:tabs>
            <w:jc w:val="center"/>
            <w:rPr>
              <w:sz w:val="20"/>
              <w:szCs w:val="20"/>
            </w:rPr>
          </w:pPr>
        </w:p>
      </w:tc>
      <w:tc>
        <w:tcPr>
          <w:tcW w:w="4320" w:type="dxa"/>
          <w:tcMar>
            <w:left w:w="0" w:type="dxa"/>
            <w:right w:w="0" w:type="dxa"/>
          </w:tcMar>
        </w:tcPr>
        <w:p w:rsidR="00E0572B" w:rsidRPr="0044776A" w:rsidRDefault="00E0572B" w:rsidP="002E2327">
          <w:pPr>
            <w:keepLines/>
            <w:rPr>
              <w:sz w:val="20"/>
              <w:szCs w:val="20"/>
              <w:lang w:val="fr-CA"/>
            </w:rPr>
          </w:pPr>
          <w:r w:rsidRPr="0044776A">
            <w:rPr>
              <w:sz w:val="20"/>
              <w:szCs w:val="20"/>
              <w:lang w:val="fr-CA"/>
            </w:rPr>
            <w:t>DEMANDES D'AUTORISATION D'APPEL DÉPOSÉES</w:t>
          </w:r>
        </w:p>
      </w:tc>
    </w:tr>
  </w:tbl>
  <w:p w:rsidR="00E0572B" w:rsidRDefault="00E057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0572B" w:rsidRPr="004A1BC7">
      <w:tc>
        <w:tcPr>
          <w:tcW w:w="4200" w:type="dxa"/>
          <w:tcMar>
            <w:left w:w="0" w:type="dxa"/>
            <w:right w:w="0" w:type="dxa"/>
          </w:tcMar>
        </w:tcPr>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572B" w:rsidRPr="00B01A03" w:rsidRDefault="00E05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0572B" w:rsidRPr="00B01A03"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0572B" w:rsidRPr="00B01A03"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0572B" w:rsidRPr="004A1BC7" w:rsidTr="00245129">
      <w:tc>
        <w:tcPr>
          <w:tcW w:w="4200" w:type="dxa"/>
          <w:tcMar>
            <w:left w:w="0" w:type="dxa"/>
            <w:right w:w="0" w:type="dxa"/>
          </w:tcMar>
        </w:tcPr>
        <w:p w:rsidR="00E0572B" w:rsidRPr="00F40249" w:rsidRDefault="00E0572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0572B" w:rsidRDefault="00E0572B" w:rsidP="00102926">
          <w:pPr>
            <w:keepNext/>
            <w:keepLines/>
            <w:tabs>
              <w:tab w:val="left" w:pos="-1440"/>
              <w:tab w:val="left" w:pos="-720"/>
            </w:tabs>
            <w:jc w:val="center"/>
            <w:rPr>
              <w:sz w:val="20"/>
              <w:szCs w:val="20"/>
            </w:rPr>
          </w:pPr>
        </w:p>
        <w:p w:rsidR="00E0572B" w:rsidRDefault="00E0572B" w:rsidP="00102926">
          <w:pPr>
            <w:keepNext/>
            <w:keepLines/>
            <w:tabs>
              <w:tab w:val="left" w:pos="-1440"/>
              <w:tab w:val="left" w:pos="-720"/>
            </w:tabs>
            <w:jc w:val="center"/>
            <w:rPr>
              <w:sz w:val="20"/>
              <w:szCs w:val="20"/>
            </w:rPr>
          </w:pPr>
        </w:p>
        <w:p w:rsidR="00E0572B" w:rsidRPr="00F40249" w:rsidRDefault="00E0572B" w:rsidP="00102926">
          <w:pPr>
            <w:keepNext/>
            <w:keepLines/>
            <w:tabs>
              <w:tab w:val="left" w:pos="-1440"/>
              <w:tab w:val="left" w:pos="-720"/>
            </w:tabs>
            <w:jc w:val="center"/>
            <w:rPr>
              <w:sz w:val="20"/>
              <w:szCs w:val="20"/>
            </w:rPr>
          </w:pPr>
        </w:p>
      </w:tc>
      <w:tc>
        <w:tcPr>
          <w:tcW w:w="4230" w:type="dxa"/>
          <w:tcMar>
            <w:left w:w="0" w:type="dxa"/>
            <w:right w:w="0" w:type="dxa"/>
          </w:tcMar>
        </w:tcPr>
        <w:p w:rsidR="00E0572B" w:rsidRPr="00F40249" w:rsidRDefault="00E0572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0572B" w:rsidRPr="00B01A03" w:rsidRDefault="00E0572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0572B" w:rsidRPr="004A1BC7">
      <w:tc>
        <w:tcPr>
          <w:tcW w:w="4200" w:type="dxa"/>
          <w:tcMar>
            <w:left w:w="0" w:type="dxa"/>
            <w:right w:w="0" w:type="dxa"/>
          </w:tcMar>
        </w:tcPr>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0572B" w:rsidRPr="003C2C0F" w:rsidRDefault="00E05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0572B" w:rsidRPr="003C2C0F"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0572B" w:rsidRPr="003C2C0F"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0572B" w:rsidRPr="004A1BC7" w:rsidTr="00245129">
      <w:tc>
        <w:tcPr>
          <w:tcW w:w="4200" w:type="dxa"/>
          <w:tcMar>
            <w:left w:w="0" w:type="dxa"/>
            <w:right w:w="0" w:type="dxa"/>
          </w:tcMar>
        </w:tcPr>
        <w:p w:rsidR="00E0572B" w:rsidRPr="00FF6EEC" w:rsidRDefault="00E0572B" w:rsidP="00FF6EEC">
          <w:pPr>
            <w:rPr>
              <w:sz w:val="20"/>
              <w:szCs w:val="20"/>
            </w:rPr>
          </w:pPr>
          <w:r w:rsidRPr="00FF6EEC">
            <w:rPr>
              <w:sz w:val="20"/>
              <w:szCs w:val="20"/>
            </w:rPr>
            <w:t>PRONOUNCEMENTS OF APPEALS RESERVED</w:t>
          </w:r>
        </w:p>
      </w:tc>
      <w:tc>
        <w:tcPr>
          <w:tcW w:w="1200" w:type="dxa"/>
          <w:tcMar>
            <w:left w:w="0" w:type="dxa"/>
            <w:right w:w="0" w:type="dxa"/>
          </w:tcMar>
        </w:tcPr>
        <w:p w:rsidR="00E0572B" w:rsidRPr="00FF6EEC" w:rsidRDefault="00E0572B" w:rsidP="00FF6EEC">
          <w:pPr>
            <w:jc w:val="center"/>
            <w:rPr>
              <w:sz w:val="20"/>
              <w:szCs w:val="20"/>
            </w:rPr>
          </w:pPr>
        </w:p>
        <w:p w:rsidR="00E0572B" w:rsidRPr="00FF6EEC" w:rsidRDefault="00E0572B" w:rsidP="00FF6EEC">
          <w:pPr>
            <w:jc w:val="center"/>
            <w:rPr>
              <w:sz w:val="20"/>
              <w:szCs w:val="20"/>
            </w:rPr>
          </w:pPr>
        </w:p>
        <w:p w:rsidR="00E0572B" w:rsidRPr="00FF6EEC" w:rsidRDefault="00E0572B" w:rsidP="00FF6EEC">
          <w:pPr>
            <w:jc w:val="center"/>
            <w:rPr>
              <w:sz w:val="20"/>
              <w:szCs w:val="20"/>
            </w:rPr>
          </w:pPr>
        </w:p>
      </w:tc>
      <w:tc>
        <w:tcPr>
          <w:tcW w:w="4080" w:type="dxa"/>
          <w:tcMar>
            <w:left w:w="0" w:type="dxa"/>
            <w:right w:w="0" w:type="dxa"/>
          </w:tcMar>
        </w:tcPr>
        <w:p w:rsidR="00E0572B" w:rsidRPr="00FF6EEC" w:rsidRDefault="00E0572B" w:rsidP="00FF6EEC">
          <w:pPr>
            <w:rPr>
              <w:sz w:val="20"/>
              <w:szCs w:val="20"/>
              <w:lang w:val="fr-CA"/>
            </w:rPr>
          </w:pPr>
          <w:r w:rsidRPr="00FF6EEC">
            <w:rPr>
              <w:sz w:val="20"/>
              <w:szCs w:val="20"/>
              <w:lang w:val="fr-CA"/>
            </w:rPr>
            <w:t>JUGEMENTS RENDUS SUR LES APPELS EN DÉLIBÉRÉ</w:t>
          </w:r>
        </w:p>
      </w:tc>
    </w:tr>
  </w:tbl>
  <w:p w:rsidR="00E0572B" w:rsidRPr="003C2C0F" w:rsidRDefault="00E0572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0572B">
      <w:tc>
        <w:tcPr>
          <w:tcW w:w="4230" w:type="dxa"/>
          <w:tcMar>
            <w:left w:w="0" w:type="dxa"/>
            <w:right w:w="0" w:type="dxa"/>
          </w:tcMar>
        </w:tcPr>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0572B" w:rsidRDefault="00E05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0572B" w:rsidRPr="00782AE4" w:rsidTr="00245129">
      <w:tc>
        <w:tcPr>
          <w:tcW w:w="4230" w:type="dxa"/>
          <w:tcMar>
            <w:left w:w="0" w:type="dxa"/>
            <w:right w:w="0" w:type="dxa"/>
          </w:tcMar>
        </w:tcPr>
        <w:p w:rsidR="00E0572B" w:rsidRPr="00782AE4" w:rsidRDefault="00E0572B" w:rsidP="00102926">
          <w:pPr>
            <w:keepNext/>
            <w:keepLines/>
            <w:tabs>
              <w:tab w:val="left" w:pos="-1440"/>
              <w:tab w:val="left" w:pos="-720"/>
            </w:tabs>
            <w:rPr>
              <w:sz w:val="20"/>
              <w:szCs w:val="20"/>
            </w:rPr>
          </w:pPr>
          <w:r w:rsidRPr="00782AE4">
            <w:rPr>
              <w:sz w:val="20"/>
              <w:szCs w:val="20"/>
            </w:rPr>
            <w:t xml:space="preserve">HEADNOTES OF RECENT </w:t>
          </w:r>
        </w:p>
        <w:p w:rsidR="00E0572B" w:rsidRPr="00782AE4"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0572B" w:rsidRDefault="00E0572B" w:rsidP="00102926">
          <w:pPr>
            <w:keepNext/>
            <w:keepLines/>
            <w:tabs>
              <w:tab w:val="left" w:pos="-1440"/>
              <w:tab w:val="left" w:pos="-720"/>
            </w:tabs>
            <w:jc w:val="center"/>
            <w:rPr>
              <w:sz w:val="20"/>
              <w:szCs w:val="20"/>
            </w:rPr>
          </w:pPr>
        </w:p>
        <w:p w:rsidR="00E0572B" w:rsidRDefault="00E0572B" w:rsidP="00102926">
          <w:pPr>
            <w:keepNext/>
            <w:keepLines/>
            <w:tabs>
              <w:tab w:val="left" w:pos="-1440"/>
              <w:tab w:val="left" w:pos="-720"/>
            </w:tabs>
            <w:jc w:val="center"/>
            <w:rPr>
              <w:sz w:val="20"/>
              <w:szCs w:val="20"/>
            </w:rPr>
          </w:pPr>
        </w:p>
        <w:p w:rsidR="00E0572B" w:rsidRPr="00782AE4" w:rsidRDefault="00E0572B" w:rsidP="00102926">
          <w:pPr>
            <w:keepNext/>
            <w:keepLines/>
            <w:tabs>
              <w:tab w:val="left" w:pos="-1440"/>
              <w:tab w:val="left" w:pos="-720"/>
            </w:tabs>
            <w:jc w:val="center"/>
            <w:rPr>
              <w:sz w:val="20"/>
              <w:szCs w:val="20"/>
            </w:rPr>
          </w:pPr>
        </w:p>
      </w:tc>
      <w:tc>
        <w:tcPr>
          <w:tcW w:w="4080" w:type="dxa"/>
          <w:tcMar>
            <w:left w:w="0" w:type="dxa"/>
            <w:right w:w="0" w:type="dxa"/>
          </w:tcMar>
        </w:tcPr>
        <w:p w:rsidR="00E0572B" w:rsidRPr="00102926"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0572B" w:rsidRPr="00782AE4" w:rsidRDefault="00E0572B" w:rsidP="00102926">
          <w:pPr>
            <w:keepLines/>
            <w:tabs>
              <w:tab w:val="left" w:pos="-1440"/>
              <w:tab w:val="left" w:pos="-720"/>
            </w:tabs>
            <w:rPr>
              <w:sz w:val="20"/>
              <w:szCs w:val="20"/>
            </w:rPr>
          </w:pPr>
          <w:r w:rsidRPr="00102926">
            <w:rPr>
              <w:sz w:val="20"/>
              <w:szCs w:val="20"/>
              <w:lang w:val="fr-CA"/>
            </w:rPr>
            <w:t>RÉCENTS</w:t>
          </w:r>
        </w:p>
      </w:tc>
    </w:tr>
  </w:tbl>
  <w:p w:rsidR="00E0572B" w:rsidRDefault="00E0572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0572B" w:rsidRPr="004A1BC7" w:rsidTr="00245129">
      <w:tc>
        <w:tcPr>
          <w:tcW w:w="4200" w:type="dxa"/>
          <w:tcMar>
            <w:left w:w="0" w:type="dxa"/>
            <w:right w:w="0" w:type="dxa"/>
          </w:tcMar>
        </w:tcPr>
        <w:p w:rsidR="00E0572B" w:rsidRPr="0044776A" w:rsidRDefault="00E0572B" w:rsidP="0044776A">
          <w:pPr>
            <w:keepNext/>
            <w:keepLines/>
            <w:widowControl w:val="0"/>
            <w:rPr>
              <w:sz w:val="20"/>
              <w:szCs w:val="20"/>
            </w:rPr>
          </w:pPr>
          <w:r>
            <w:rPr>
              <w:sz w:val="20"/>
              <w:szCs w:val="20"/>
            </w:rPr>
            <w:t>APPLICATIONS FOR LEAVE</w:t>
          </w:r>
        </w:p>
        <w:p w:rsidR="00E0572B" w:rsidRPr="0044776A" w:rsidRDefault="00E0572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0572B" w:rsidRPr="0044776A" w:rsidRDefault="00E0572B" w:rsidP="0044776A">
          <w:pPr>
            <w:keepNext/>
            <w:keepLines/>
            <w:widowControl w:val="0"/>
            <w:jc w:val="center"/>
            <w:rPr>
              <w:sz w:val="20"/>
              <w:szCs w:val="20"/>
            </w:rPr>
          </w:pPr>
        </w:p>
        <w:p w:rsidR="00E0572B" w:rsidRPr="0044776A" w:rsidRDefault="00E0572B" w:rsidP="0044776A">
          <w:pPr>
            <w:keepNext/>
            <w:keepLines/>
            <w:widowControl w:val="0"/>
            <w:jc w:val="center"/>
            <w:rPr>
              <w:sz w:val="20"/>
              <w:szCs w:val="20"/>
            </w:rPr>
          </w:pPr>
        </w:p>
        <w:p w:rsidR="00E0572B" w:rsidRPr="0044776A" w:rsidRDefault="00E0572B" w:rsidP="0044776A">
          <w:pPr>
            <w:keepNext/>
            <w:keepLines/>
            <w:widowControl w:val="0"/>
            <w:jc w:val="center"/>
            <w:rPr>
              <w:sz w:val="20"/>
              <w:szCs w:val="20"/>
            </w:rPr>
          </w:pPr>
        </w:p>
      </w:tc>
      <w:tc>
        <w:tcPr>
          <w:tcW w:w="4080" w:type="dxa"/>
          <w:tcMar>
            <w:left w:w="0" w:type="dxa"/>
            <w:right w:w="0" w:type="dxa"/>
          </w:tcMar>
        </w:tcPr>
        <w:p w:rsidR="00E0572B" w:rsidRPr="0044776A" w:rsidRDefault="00E0572B" w:rsidP="0044776A">
          <w:pPr>
            <w:keepLines/>
            <w:widowControl w:val="0"/>
            <w:rPr>
              <w:sz w:val="20"/>
              <w:szCs w:val="20"/>
              <w:lang w:val="fr-CA"/>
            </w:rPr>
          </w:pPr>
          <w:r w:rsidRPr="0044776A">
            <w:rPr>
              <w:sz w:val="20"/>
              <w:szCs w:val="20"/>
              <w:lang w:val="fr-CA"/>
            </w:rPr>
            <w:t>DEMANDES SOUMISES À LA COUR DEPUIS LA DERNIÈRE PARUTION</w:t>
          </w:r>
        </w:p>
        <w:p w:rsidR="00E0572B" w:rsidRPr="0044776A" w:rsidRDefault="00E0572B" w:rsidP="0044776A">
          <w:pPr>
            <w:widowControl w:val="0"/>
            <w:rPr>
              <w:sz w:val="20"/>
              <w:szCs w:val="20"/>
              <w:lang w:val="fr-CA"/>
            </w:rPr>
          </w:pPr>
        </w:p>
      </w:tc>
    </w:tr>
  </w:tbl>
  <w:p w:rsidR="00E0572B" w:rsidRPr="002E2327" w:rsidRDefault="00E0572B">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0572B" w:rsidRPr="004A1BC7">
      <w:tc>
        <w:tcPr>
          <w:tcW w:w="4200" w:type="dxa"/>
          <w:tcMar>
            <w:left w:w="0" w:type="dxa"/>
            <w:right w:w="0" w:type="dxa"/>
          </w:tcMar>
        </w:tcPr>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0572B" w:rsidRDefault="00E05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572B" w:rsidRPr="00FF6BA5" w:rsidRDefault="00E05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0572B" w:rsidRPr="00FF6BA5"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0572B" w:rsidRPr="00FF6BA5"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0572B" w:rsidRPr="00FF6BA5"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0572B" w:rsidRPr="004A1BC7" w:rsidTr="00245129">
      <w:tc>
        <w:tcPr>
          <w:tcW w:w="4200" w:type="dxa"/>
          <w:tcMar>
            <w:left w:w="0" w:type="dxa"/>
            <w:right w:w="0" w:type="dxa"/>
          </w:tcMar>
        </w:tcPr>
        <w:p w:rsidR="00E0572B" w:rsidRPr="00755F22"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0572B" w:rsidRPr="00755F22"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0572B" w:rsidRPr="00755F22" w:rsidRDefault="00E057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0572B" w:rsidRPr="00755F22" w:rsidRDefault="00E057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0572B" w:rsidRPr="00755F22" w:rsidRDefault="00E057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0572B" w:rsidRPr="00755F22" w:rsidRDefault="00E05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0572B" w:rsidRPr="00FF6BA5" w:rsidRDefault="00E0572B"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2B" w:rsidRDefault="00E057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0572B">
      <w:tc>
        <w:tcPr>
          <w:tcW w:w="4230" w:type="dxa"/>
          <w:tcMar>
            <w:left w:w="0" w:type="dxa"/>
            <w:right w:w="0" w:type="dxa"/>
          </w:tcMar>
        </w:tcPr>
        <w:p w:rsidR="00E0572B" w:rsidRDefault="00E057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0572B" w:rsidRDefault="00E05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0572B" w:rsidRDefault="00E057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0572B">
      <w:trPr>
        <w:gridAfter w:val="2"/>
        <w:wAfter w:w="5250" w:type="dxa"/>
      </w:trPr>
      <w:tc>
        <w:tcPr>
          <w:tcW w:w="4230" w:type="dxa"/>
          <w:tcMar>
            <w:left w:w="0" w:type="dxa"/>
            <w:right w:w="0" w:type="dxa"/>
          </w:tcMar>
        </w:tcPr>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0572B" w:rsidRDefault="00E0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0572B" w:rsidRPr="00755F22" w:rsidTr="00245129">
      <w:tc>
        <w:tcPr>
          <w:tcW w:w="4230" w:type="dxa"/>
          <w:tcMar>
            <w:left w:w="0" w:type="dxa"/>
            <w:right w:w="0" w:type="dxa"/>
          </w:tcMar>
        </w:tcPr>
        <w:p w:rsidR="00E0572B" w:rsidRPr="00755F22" w:rsidRDefault="00E0572B" w:rsidP="00831CA9">
          <w:pPr>
            <w:keepNext/>
            <w:keepLines/>
            <w:rPr>
              <w:sz w:val="20"/>
              <w:szCs w:val="20"/>
            </w:rPr>
          </w:pPr>
          <w:r w:rsidRPr="00755F22">
            <w:rPr>
              <w:sz w:val="20"/>
              <w:szCs w:val="20"/>
            </w:rPr>
            <w:t>MOTIONS</w:t>
          </w:r>
        </w:p>
      </w:tc>
      <w:tc>
        <w:tcPr>
          <w:tcW w:w="1170" w:type="dxa"/>
          <w:tcMar>
            <w:left w:w="0" w:type="dxa"/>
            <w:right w:w="0" w:type="dxa"/>
          </w:tcMar>
        </w:tcPr>
        <w:p w:rsidR="00E0572B" w:rsidRPr="00755F22" w:rsidRDefault="00E0572B" w:rsidP="00831CA9">
          <w:pPr>
            <w:keepLines/>
            <w:jc w:val="center"/>
            <w:rPr>
              <w:sz w:val="20"/>
              <w:szCs w:val="20"/>
            </w:rPr>
          </w:pPr>
        </w:p>
        <w:p w:rsidR="00E0572B" w:rsidRPr="00755F22" w:rsidRDefault="00E0572B" w:rsidP="00831CA9">
          <w:pPr>
            <w:keepLines/>
            <w:tabs>
              <w:tab w:val="left" w:pos="-1440"/>
              <w:tab w:val="left" w:pos="-720"/>
            </w:tabs>
            <w:jc w:val="center"/>
            <w:rPr>
              <w:sz w:val="20"/>
              <w:szCs w:val="20"/>
            </w:rPr>
          </w:pPr>
        </w:p>
      </w:tc>
      <w:tc>
        <w:tcPr>
          <w:tcW w:w="4080" w:type="dxa"/>
          <w:tcMar>
            <w:left w:w="0" w:type="dxa"/>
            <w:right w:w="0" w:type="dxa"/>
          </w:tcMar>
        </w:tcPr>
        <w:p w:rsidR="00E0572B" w:rsidRPr="00BA6468" w:rsidRDefault="00E0572B" w:rsidP="00BA6468">
          <w:pPr>
            <w:keepLines/>
            <w:rPr>
              <w:sz w:val="20"/>
              <w:szCs w:val="20"/>
              <w:lang w:val="fr-CA"/>
            </w:rPr>
          </w:pPr>
          <w:r w:rsidRPr="00BA6468">
            <w:rPr>
              <w:sz w:val="20"/>
              <w:szCs w:val="20"/>
              <w:lang w:val="fr-CA"/>
            </w:rPr>
            <w:t>REQUÊTES</w:t>
          </w:r>
        </w:p>
      </w:tc>
    </w:tr>
  </w:tbl>
  <w:p w:rsidR="00E0572B" w:rsidRDefault="00E0572B"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FD5"/>
    <w:multiLevelType w:val="hybridMultilevel"/>
    <w:tmpl w:val="1AD841F8"/>
    <w:lvl w:ilvl="0" w:tplc="9E62C2D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011126"/>
    <w:multiLevelType w:val="hybridMultilevel"/>
    <w:tmpl w:val="40D22ECC"/>
    <w:lvl w:ilvl="0" w:tplc="A21EE6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55"/>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47D03"/>
    <w:rsid w:val="00164E6D"/>
    <w:rsid w:val="00183454"/>
    <w:rsid w:val="001B157C"/>
    <w:rsid w:val="001B4006"/>
    <w:rsid w:val="001B5C23"/>
    <w:rsid w:val="001D0D5F"/>
    <w:rsid w:val="001D6B8C"/>
    <w:rsid w:val="001D756E"/>
    <w:rsid w:val="001F1F83"/>
    <w:rsid w:val="001F40DF"/>
    <w:rsid w:val="001F43F8"/>
    <w:rsid w:val="001F6B2D"/>
    <w:rsid w:val="002021A9"/>
    <w:rsid w:val="002139A7"/>
    <w:rsid w:val="00215F7C"/>
    <w:rsid w:val="00215FA7"/>
    <w:rsid w:val="0022323B"/>
    <w:rsid w:val="0022378B"/>
    <w:rsid w:val="002410B8"/>
    <w:rsid w:val="00242AEE"/>
    <w:rsid w:val="00245129"/>
    <w:rsid w:val="00245879"/>
    <w:rsid w:val="00253236"/>
    <w:rsid w:val="00267FD5"/>
    <w:rsid w:val="00274D34"/>
    <w:rsid w:val="00283ED8"/>
    <w:rsid w:val="002868D0"/>
    <w:rsid w:val="002A008C"/>
    <w:rsid w:val="002A27D1"/>
    <w:rsid w:val="002A4AFA"/>
    <w:rsid w:val="002B516C"/>
    <w:rsid w:val="002D2BB0"/>
    <w:rsid w:val="002D72EB"/>
    <w:rsid w:val="002E2327"/>
    <w:rsid w:val="002E3583"/>
    <w:rsid w:val="002E5576"/>
    <w:rsid w:val="0030050B"/>
    <w:rsid w:val="00331B52"/>
    <w:rsid w:val="003359D3"/>
    <w:rsid w:val="00355967"/>
    <w:rsid w:val="00382C47"/>
    <w:rsid w:val="00384384"/>
    <w:rsid w:val="003866AE"/>
    <w:rsid w:val="003A2C90"/>
    <w:rsid w:val="003B3977"/>
    <w:rsid w:val="003E1D4C"/>
    <w:rsid w:val="003F073C"/>
    <w:rsid w:val="004137A0"/>
    <w:rsid w:val="00422D9A"/>
    <w:rsid w:val="00432989"/>
    <w:rsid w:val="00440E24"/>
    <w:rsid w:val="0044776A"/>
    <w:rsid w:val="00460AFC"/>
    <w:rsid w:val="0047471F"/>
    <w:rsid w:val="004A1BC7"/>
    <w:rsid w:val="004A2F8F"/>
    <w:rsid w:val="004B195E"/>
    <w:rsid w:val="004B66B4"/>
    <w:rsid w:val="004B7F60"/>
    <w:rsid w:val="004C1AAC"/>
    <w:rsid w:val="004E1E0A"/>
    <w:rsid w:val="004F090E"/>
    <w:rsid w:val="00501F3C"/>
    <w:rsid w:val="0052229C"/>
    <w:rsid w:val="00527CC7"/>
    <w:rsid w:val="00544C43"/>
    <w:rsid w:val="0056248C"/>
    <w:rsid w:val="00571CA4"/>
    <w:rsid w:val="00582136"/>
    <w:rsid w:val="005C54CA"/>
    <w:rsid w:val="005C5931"/>
    <w:rsid w:val="005C5D4A"/>
    <w:rsid w:val="005C6840"/>
    <w:rsid w:val="005F1ED8"/>
    <w:rsid w:val="005F263E"/>
    <w:rsid w:val="00600252"/>
    <w:rsid w:val="006012D4"/>
    <w:rsid w:val="00612A40"/>
    <w:rsid w:val="0062714A"/>
    <w:rsid w:val="006473BB"/>
    <w:rsid w:val="00663BE3"/>
    <w:rsid w:val="00675479"/>
    <w:rsid w:val="00680709"/>
    <w:rsid w:val="00681F61"/>
    <w:rsid w:val="00696BF9"/>
    <w:rsid w:val="00697C62"/>
    <w:rsid w:val="006A329B"/>
    <w:rsid w:val="006A5035"/>
    <w:rsid w:val="006A7EB8"/>
    <w:rsid w:val="006B6926"/>
    <w:rsid w:val="006C3F47"/>
    <w:rsid w:val="006C5F7A"/>
    <w:rsid w:val="006D0020"/>
    <w:rsid w:val="006E06AF"/>
    <w:rsid w:val="006F350F"/>
    <w:rsid w:val="00732DB7"/>
    <w:rsid w:val="0074238B"/>
    <w:rsid w:val="00745EF7"/>
    <w:rsid w:val="00755F22"/>
    <w:rsid w:val="00762008"/>
    <w:rsid w:val="00766E4A"/>
    <w:rsid w:val="007820CE"/>
    <w:rsid w:val="00782AE4"/>
    <w:rsid w:val="0079724F"/>
    <w:rsid w:val="007A30FC"/>
    <w:rsid w:val="007A3EAE"/>
    <w:rsid w:val="007C04FC"/>
    <w:rsid w:val="007C3DB0"/>
    <w:rsid w:val="007C47C2"/>
    <w:rsid w:val="007D3E0F"/>
    <w:rsid w:val="007E4282"/>
    <w:rsid w:val="007E6F25"/>
    <w:rsid w:val="007F105B"/>
    <w:rsid w:val="007F387B"/>
    <w:rsid w:val="00802863"/>
    <w:rsid w:val="008112A9"/>
    <w:rsid w:val="0081473A"/>
    <w:rsid w:val="00814E8D"/>
    <w:rsid w:val="00815B3C"/>
    <w:rsid w:val="0081610A"/>
    <w:rsid w:val="0082783A"/>
    <w:rsid w:val="00831CA9"/>
    <w:rsid w:val="008340A2"/>
    <w:rsid w:val="00850E1F"/>
    <w:rsid w:val="0085476B"/>
    <w:rsid w:val="0086340B"/>
    <w:rsid w:val="00865F67"/>
    <w:rsid w:val="008902B1"/>
    <w:rsid w:val="00890FEB"/>
    <w:rsid w:val="00895E7E"/>
    <w:rsid w:val="008A5C1A"/>
    <w:rsid w:val="008D292F"/>
    <w:rsid w:val="008E03DC"/>
    <w:rsid w:val="00902E51"/>
    <w:rsid w:val="00924065"/>
    <w:rsid w:val="00930D68"/>
    <w:rsid w:val="00932756"/>
    <w:rsid w:val="00932DB4"/>
    <w:rsid w:val="00941A4B"/>
    <w:rsid w:val="00946242"/>
    <w:rsid w:val="0095096B"/>
    <w:rsid w:val="00970CD3"/>
    <w:rsid w:val="00971569"/>
    <w:rsid w:val="009723FA"/>
    <w:rsid w:val="00984546"/>
    <w:rsid w:val="00996510"/>
    <w:rsid w:val="009D10B0"/>
    <w:rsid w:val="009D1F15"/>
    <w:rsid w:val="009D555E"/>
    <w:rsid w:val="009F3024"/>
    <w:rsid w:val="009F39BA"/>
    <w:rsid w:val="00A0355E"/>
    <w:rsid w:val="00A375D1"/>
    <w:rsid w:val="00A51D10"/>
    <w:rsid w:val="00A52A83"/>
    <w:rsid w:val="00A6552C"/>
    <w:rsid w:val="00A840FC"/>
    <w:rsid w:val="00A87207"/>
    <w:rsid w:val="00A90BFA"/>
    <w:rsid w:val="00A935AA"/>
    <w:rsid w:val="00A956D3"/>
    <w:rsid w:val="00AB2201"/>
    <w:rsid w:val="00AC56CE"/>
    <w:rsid w:val="00AD1D34"/>
    <w:rsid w:val="00AD3259"/>
    <w:rsid w:val="00AE4BC6"/>
    <w:rsid w:val="00AF1715"/>
    <w:rsid w:val="00AF3904"/>
    <w:rsid w:val="00B010C0"/>
    <w:rsid w:val="00B4740D"/>
    <w:rsid w:val="00B61629"/>
    <w:rsid w:val="00B62E21"/>
    <w:rsid w:val="00B631CF"/>
    <w:rsid w:val="00B7374B"/>
    <w:rsid w:val="00B90DC0"/>
    <w:rsid w:val="00B96C17"/>
    <w:rsid w:val="00BA116A"/>
    <w:rsid w:val="00BA5582"/>
    <w:rsid w:val="00BA6468"/>
    <w:rsid w:val="00BB1D44"/>
    <w:rsid w:val="00BC04E2"/>
    <w:rsid w:val="00BD06DA"/>
    <w:rsid w:val="00BD4217"/>
    <w:rsid w:val="00BF25F3"/>
    <w:rsid w:val="00BF7A46"/>
    <w:rsid w:val="00C01FCB"/>
    <w:rsid w:val="00C1697B"/>
    <w:rsid w:val="00C21644"/>
    <w:rsid w:val="00C21CB5"/>
    <w:rsid w:val="00C46376"/>
    <w:rsid w:val="00C50A5C"/>
    <w:rsid w:val="00C50FDF"/>
    <w:rsid w:val="00C56F20"/>
    <w:rsid w:val="00C63381"/>
    <w:rsid w:val="00C661B7"/>
    <w:rsid w:val="00C71961"/>
    <w:rsid w:val="00C73D06"/>
    <w:rsid w:val="00C73E1B"/>
    <w:rsid w:val="00C7556C"/>
    <w:rsid w:val="00C759B4"/>
    <w:rsid w:val="00C77713"/>
    <w:rsid w:val="00C85BB7"/>
    <w:rsid w:val="00CA2DEA"/>
    <w:rsid w:val="00CA3228"/>
    <w:rsid w:val="00CB3520"/>
    <w:rsid w:val="00CB43D5"/>
    <w:rsid w:val="00CC1292"/>
    <w:rsid w:val="00CC4D84"/>
    <w:rsid w:val="00CC5A98"/>
    <w:rsid w:val="00CE198A"/>
    <w:rsid w:val="00CE3508"/>
    <w:rsid w:val="00CF08C8"/>
    <w:rsid w:val="00D004FC"/>
    <w:rsid w:val="00D15DA3"/>
    <w:rsid w:val="00D64901"/>
    <w:rsid w:val="00D76BDF"/>
    <w:rsid w:val="00D818B6"/>
    <w:rsid w:val="00D862C1"/>
    <w:rsid w:val="00D93B50"/>
    <w:rsid w:val="00D94028"/>
    <w:rsid w:val="00D94670"/>
    <w:rsid w:val="00DA46F6"/>
    <w:rsid w:val="00DA756F"/>
    <w:rsid w:val="00DD0B49"/>
    <w:rsid w:val="00DE0502"/>
    <w:rsid w:val="00DE349D"/>
    <w:rsid w:val="00E0572B"/>
    <w:rsid w:val="00E06DFA"/>
    <w:rsid w:val="00E20A0A"/>
    <w:rsid w:val="00E240C2"/>
    <w:rsid w:val="00E356C7"/>
    <w:rsid w:val="00E414CA"/>
    <w:rsid w:val="00E41A5A"/>
    <w:rsid w:val="00E45FE4"/>
    <w:rsid w:val="00E62889"/>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45255"/>
    <w:rsid w:val="00F526C8"/>
    <w:rsid w:val="00F761A3"/>
    <w:rsid w:val="00F9272D"/>
    <w:rsid w:val="00F9518C"/>
    <w:rsid w:val="00FA0AC1"/>
    <w:rsid w:val="00FA316E"/>
    <w:rsid w:val="00FA3373"/>
    <w:rsid w:val="00FA59EF"/>
    <w:rsid w:val="00FA5A08"/>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AppellantInfo">
    <w:name w:val="SCC.AppellantInfo.AppellantInfo"/>
    <w:basedOn w:val="Normal"/>
    <w:next w:val="Normal"/>
    <w:link w:val="SCCAppellantInfoAppellantInfoChar"/>
    <w:rsid w:val="00544C43"/>
    <w:rPr>
      <w:szCs w:val="24"/>
    </w:rPr>
  </w:style>
  <w:style w:type="character" w:customStyle="1" w:styleId="SCCAppellantInfoAppellantInfoChar">
    <w:name w:val="SCC.AppellantInfo.AppellantInfo Char"/>
    <w:basedOn w:val="DefaultParagraphFont"/>
    <w:link w:val="SCCAppellantInfoAppellantInfo"/>
    <w:rsid w:val="00544C43"/>
    <w:rPr>
      <w:szCs w:val="24"/>
      <w:lang w:val="en-CA"/>
    </w:rPr>
  </w:style>
  <w:style w:type="paragraph" w:customStyle="1" w:styleId="SCCBanSummary">
    <w:name w:val="SCC.BanSummary"/>
    <w:basedOn w:val="Normal"/>
    <w:next w:val="Normal"/>
    <w:link w:val="SCCBanSummaryChar"/>
    <w:rsid w:val="00544C43"/>
    <w:pPr>
      <w:jc w:val="both"/>
    </w:pPr>
    <w:rPr>
      <w:rFonts w:eastAsia="Calibri" w:cs="Times New Roman"/>
      <w:smallCaps/>
    </w:rPr>
  </w:style>
  <w:style w:type="character" w:customStyle="1" w:styleId="SCCBanSummaryChar">
    <w:name w:val="SCC.BanSummary Char"/>
    <w:basedOn w:val="DefaultParagraphFont"/>
    <w:link w:val="SCCBanSummary"/>
    <w:rsid w:val="00544C43"/>
    <w:rPr>
      <w:rFonts w:eastAsia="Calibri" w:cs="Times New Roman"/>
      <w:smallCaps/>
      <w:lang w:val="en-CA"/>
    </w:rPr>
  </w:style>
  <w:style w:type="paragraph" w:customStyle="1" w:styleId="SCCLsocSubfileSeparator">
    <w:name w:val="SCC.Lsoc.SubfileSeparator"/>
    <w:basedOn w:val="Normal"/>
    <w:next w:val="Normal"/>
    <w:link w:val="SCCLsocSubfileSeparatorChar"/>
    <w:rsid w:val="00544C43"/>
    <w:pPr>
      <w:jc w:val="both"/>
    </w:pPr>
    <w:rPr>
      <w:rFonts w:cs="Times New Roman"/>
      <w:b/>
      <w:szCs w:val="24"/>
    </w:rPr>
  </w:style>
  <w:style w:type="character" w:customStyle="1" w:styleId="SCCLsocSubfileSeparatorChar">
    <w:name w:val="SCC.Lsoc.SubfileSeparator Char"/>
    <w:basedOn w:val="DefaultParagraphFont"/>
    <w:link w:val="SCCLsocSubfileSeparator"/>
    <w:rsid w:val="00544C43"/>
    <w:rPr>
      <w:rFonts w:cs="Times New Roman"/>
      <w:b/>
      <w:szCs w:val="24"/>
      <w:lang w:val="en-CA"/>
    </w:rPr>
  </w:style>
  <w:style w:type="character" w:customStyle="1" w:styleId="nowrap">
    <w:name w:val="nowrap"/>
    <w:basedOn w:val="DefaultParagraphFont"/>
    <w:rsid w:val="00544C43"/>
  </w:style>
  <w:style w:type="paragraph" w:customStyle="1" w:styleId="SCCSsocParty">
    <w:name w:val="SCC.Ssoc.Party"/>
    <w:basedOn w:val="Normal"/>
    <w:next w:val="Normal"/>
    <w:link w:val="SCCSsocPartyChar"/>
    <w:rsid w:val="006012D4"/>
    <w:rPr>
      <w:rFonts w:cs="Times New Roman"/>
      <w:i/>
      <w:szCs w:val="24"/>
    </w:rPr>
  </w:style>
  <w:style w:type="character" w:customStyle="1" w:styleId="SCCSsocPartyChar">
    <w:name w:val="SCC.Ssoc.Party Char"/>
    <w:basedOn w:val="DefaultParagraphFont"/>
    <w:link w:val="SCCSsocParty"/>
    <w:rsid w:val="006012D4"/>
    <w:rPr>
      <w:rFonts w:cs="Times New Roman"/>
      <w:i/>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anlii.org/en/bc/bcsc/doc/2015/2015bcsc742/2015bcsc742.html?autocompleteStr=2015%20BCSC%20742&amp;autocompletePos=1" TargetMode="External"/><Relationship Id="rId26" Type="http://schemas.openxmlformats.org/officeDocument/2006/relationships/hyperlink" Target="http://canlii.ca/t/ghtcf" TargetMode="External"/><Relationship Id="rId39" Type="http://schemas.openxmlformats.org/officeDocument/2006/relationships/footer" Target="footer6.xml"/><Relationship Id="rId21" Type="http://schemas.openxmlformats.org/officeDocument/2006/relationships/hyperlink" Target="https://www.canlii.org/en/bc/bcca/doc/2016/2016bcca435/2016bcca435.html?autocompleteStr=2016%20BCCA%20435&amp;autocompletePos=1" TargetMode="External"/><Relationship Id="rId34" Type="http://schemas.openxmlformats.org/officeDocument/2006/relationships/hyperlink" Target="https://www.canlii.org/en/on/onca/doc/2017/2017onca286/2017onca286.html?searchUrlHash=AAAAAQANMjAxNyBPTkNBIDI4NgAAAAAB&amp;resultIndex=1" TargetMode="External"/><Relationship Id="rId42" Type="http://schemas.openxmlformats.org/officeDocument/2006/relationships/header" Target="header8.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header" Target="header15.xml"/><Relationship Id="rId63" Type="http://schemas.openxmlformats.org/officeDocument/2006/relationships/footer" Target="footer18.xm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on/onscdc/doc/2016/2016onsc1990/2016onsc1990.html?autocompleteStr=2016%20ONSC%201990%20&amp;autocompletePo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canlii.ca/t/h31sh" TargetMode="External"/><Relationship Id="rId32" Type="http://schemas.openxmlformats.org/officeDocument/2006/relationships/hyperlink" Target="https://www.canlii.org/en/sk/skqb/doc/2016/2016skqb101/2016skqb101.html?resultIndex=1" TargetMode="Externa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header" Target="header16.xml"/><Relationship Id="rId66"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canlii.ca/t/ghtcf" TargetMode="External"/><Relationship Id="rId28" Type="http://schemas.openxmlformats.org/officeDocument/2006/relationships/hyperlink" Target="https://www.canlii.org/en/on/onscdc/doc/2016/2016onsc1990/2016onsc1990.html?autocompleteStr=2016%20ONSC%201990%20&amp;autocompletePos=1" TargetMode="External"/><Relationship Id="rId36" Type="http://schemas.openxmlformats.org/officeDocument/2006/relationships/header" Target="header5.xml"/><Relationship Id="rId49" Type="http://schemas.openxmlformats.org/officeDocument/2006/relationships/header" Target="header12.xml"/><Relationship Id="rId57" Type="http://schemas.openxmlformats.org/officeDocument/2006/relationships/footer" Target="footer15.xml"/><Relationship Id="rId61" Type="http://schemas.openxmlformats.org/officeDocument/2006/relationships/header" Target="header18.xml"/><Relationship Id="rId10" Type="http://schemas.openxmlformats.org/officeDocument/2006/relationships/header" Target="header1.xml"/><Relationship Id="rId19" Type="http://schemas.openxmlformats.org/officeDocument/2006/relationships/hyperlink" Target="https://www.canlii.org/en/bc/bcca/doc/2016/2016bcca435/2016bcca435.html?autocompleteStr=2016%20BCCA%20435&amp;autocompletePos=1" TargetMode="External"/><Relationship Id="rId31" Type="http://schemas.openxmlformats.org/officeDocument/2006/relationships/hyperlink" Target="https://www.canlii.org/en/sk/skca/doc/2016/2016skca72/2016skca72.html?autocompleteStr=2016%20SKCA%2072&amp;autocompletePos=1" TargetMode="External"/><Relationship Id="rId44" Type="http://schemas.openxmlformats.org/officeDocument/2006/relationships/footer" Target="footer8.xml"/><Relationship Id="rId52" Type="http://schemas.openxmlformats.org/officeDocument/2006/relationships/header" Target="header13.xml"/><Relationship Id="rId60" Type="http://schemas.openxmlformats.org/officeDocument/2006/relationships/header" Target="header17.xml"/><Relationship Id="rId65"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canlii.ca/t/g8j5c" TargetMode="External"/><Relationship Id="rId27" Type="http://schemas.openxmlformats.org/officeDocument/2006/relationships/hyperlink" Target="http://canlii.ca/t/h31sh" TargetMode="External"/><Relationship Id="rId30" Type="http://schemas.openxmlformats.org/officeDocument/2006/relationships/hyperlink" Target="https://www.canlii.org/en/sk/skqb/doc/2016/2016skqb101/2016skqb101.html?resultIndex=1" TargetMode="External"/><Relationship Id="rId35" Type="http://schemas.openxmlformats.org/officeDocument/2006/relationships/hyperlink" Target="https://www.canlii.org/en/on/onca/doc/2017/2017onca286/2017onca286.html?searchUrlHash=AAAAAQANMjAxNyBPTkNBIDI4NgAAAAAB&amp;resultIndex=1" TargetMode="External"/><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footer" Target="footer14.xml"/><Relationship Id="rId64" Type="http://schemas.openxmlformats.org/officeDocument/2006/relationships/header" Target="header19.xml"/><Relationship Id="rId69"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canlii.ca/t/g8j5c" TargetMode="External"/><Relationship Id="rId33" Type="http://schemas.openxmlformats.org/officeDocument/2006/relationships/hyperlink" Target="https://www.canlii.org/en/sk/skca/doc/2016/2016skca72/2016skca72.html?autocompleteStr=2016%20SKCA%2072&amp;autocompletePos=1" TargetMode="External"/><Relationship Id="rId38" Type="http://schemas.openxmlformats.org/officeDocument/2006/relationships/footer" Target="footer5.xml"/><Relationship Id="rId46" Type="http://schemas.openxmlformats.org/officeDocument/2006/relationships/header" Target="header10.xml"/><Relationship Id="rId59" Type="http://schemas.openxmlformats.org/officeDocument/2006/relationships/footer" Target="footer16.xml"/><Relationship Id="rId67" Type="http://schemas.openxmlformats.org/officeDocument/2006/relationships/footer" Target="footer20.xml"/><Relationship Id="rId20" Type="http://schemas.openxmlformats.org/officeDocument/2006/relationships/hyperlink" Target="https://www.canlii.org/en/bc/bcsc/doc/2015/2015bcsc742/2015bcsc742.html?autocompleteStr=2015%20BCSC%20742&amp;autocompletePos=1" TargetMode="External"/><Relationship Id="rId41" Type="http://schemas.openxmlformats.org/officeDocument/2006/relationships/footer" Target="footer7.xml"/><Relationship Id="rId54" Type="http://schemas.openxmlformats.org/officeDocument/2006/relationships/header" Target="header14.xml"/><Relationship Id="rId62"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25</Pages>
  <Words>9065</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2017-09-26T12:51:00Z</dcterms:created>
  <dcterms:modified xsi:type="dcterms:W3CDTF">2017-10-02T18:23:00Z</dcterms:modified>
</cp:coreProperties>
</file>