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C05A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C05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05A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C05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C05A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C05A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C05A2"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40220"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13</w:t>
      </w:r>
      <w:r w:rsidR="00440E24" w:rsidRPr="00675479">
        <w:rPr>
          <w:lang w:val="fr-CA"/>
        </w:rPr>
        <w:t>, 201</w:t>
      </w:r>
      <w:r w:rsidR="00E8544A">
        <w:rPr>
          <w:lang w:val="fr-CA"/>
        </w:rPr>
        <w:t>7</w:t>
      </w:r>
      <w:r w:rsidR="00F0068D" w:rsidRPr="00675479">
        <w:rPr>
          <w:lang w:val="fr-CA"/>
        </w:rPr>
        <w:tab/>
      </w:r>
      <w:r w:rsidR="006A04D5">
        <w:rPr>
          <w:lang w:val="fr-CA"/>
        </w:rPr>
        <w:t>1382</w:t>
      </w:r>
      <w:r w:rsidR="00F0068D" w:rsidRPr="00675479">
        <w:rPr>
          <w:lang w:val="fr-CA"/>
        </w:rPr>
        <w:t xml:space="preserve"> - </w:t>
      </w:r>
      <w:r w:rsidR="006A04D5">
        <w:rPr>
          <w:lang w:val="fr-CA"/>
        </w:rPr>
        <w:t>1405</w:t>
      </w:r>
      <w:r w:rsidR="00440E24" w:rsidRPr="00675479">
        <w:rPr>
          <w:lang w:val="fr-CA"/>
        </w:rPr>
        <w:tab/>
      </w:r>
      <w:r w:rsidR="00440E24" w:rsidRPr="002E2327">
        <w:rPr>
          <w:lang w:val="fr-CA"/>
        </w:rPr>
        <w:t>Le</w:t>
      </w:r>
      <w:r w:rsidR="00C73D06">
        <w:rPr>
          <w:lang w:val="fr-CA"/>
        </w:rPr>
        <w:t xml:space="preserve"> </w:t>
      </w:r>
      <w:r>
        <w:rPr>
          <w:lang w:val="fr-CA"/>
        </w:rPr>
        <w:t>13 octobre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6A04D5" w:rsidRDefault="006A04D5"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F12D64">
            <w:pPr>
              <w:tabs>
                <w:tab w:val="right" w:pos="9360"/>
              </w:tabs>
              <w:rPr>
                <w:rFonts w:cs="Times New Roman"/>
                <w:sz w:val="20"/>
                <w:szCs w:val="20"/>
              </w:rPr>
            </w:pPr>
          </w:p>
        </w:tc>
        <w:tc>
          <w:tcPr>
            <w:tcW w:w="1980" w:type="dxa"/>
          </w:tcPr>
          <w:p w:rsidR="0095096B" w:rsidRPr="002E2327" w:rsidRDefault="006A04D5" w:rsidP="0095096B">
            <w:pPr>
              <w:jc w:val="center"/>
              <w:rPr>
                <w:rFonts w:cs="Times New Roman"/>
                <w:sz w:val="20"/>
                <w:szCs w:val="20"/>
              </w:rPr>
            </w:pPr>
            <w:r>
              <w:rPr>
                <w:rFonts w:cs="Times New Roman"/>
                <w:sz w:val="20"/>
                <w:szCs w:val="20"/>
              </w:rPr>
              <w:t xml:space="preserve">1382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1386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 xml:space="preserve">1387 </w:t>
            </w:r>
            <w:r w:rsidR="0095096B" w:rsidRPr="002E2327">
              <w:rPr>
                <w:rFonts w:cs="Times New Roman"/>
                <w:sz w:val="20"/>
                <w:szCs w:val="20"/>
              </w:rPr>
              <w:t>-</w:t>
            </w:r>
            <w:r>
              <w:rPr>
                <w:rFonts w:cs="Times New Roman"/>
                <w:sz w:val="20"/>
                <w:szCs w:val="20"/>
              </w:rPr>
              <w:t xml:space="preserve"> 1391</w:t>
            </w:r>
          </w:p>
          <w:p w:rsidR="0095096B" w:rsidRDefault="0095096B" w:rsidP="0095096B">
            <w:pPr>
              <w:jc w:val="center"/>
              <w:rPr>
                <w:rFonts w:cs="Times New Roman"/>
                <w:sz w:val="20"/>
                <w:szCs w:val="20"/>
              </w:rPr>
            </w:pPr>
          </w:p>
          <w:p w:rsidR="006A04D5" w:rsidRPr="002E2327" w:rsidRDefault="006A04D5"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 xml:space="preserve">1392 </w:t>
            </w:r>
            <w:r w:rsidR="0095096B" w:rsidRPr="002E2327">
              <w:rPr>
                <w:rFonts w:cs="Times New Roman"/>
                <w:sz w:val="20"/>
                <w:szCs w:val="20"/>
              </w:rPr>
              <w:t>-</w:t>
            </w:r>
            <w:r>
              <w:rPr>
                <w:rFonts w:cs="Times New Roman"/>
                <w:sz w:val="20"/>
                <w:szCs w:val="20"/>
              </w:rPr>
              <w:t xml:space="preserve"> 1395</w:t>
            </w:r>
          </w:p>
          <w:p w:rsidR="0095096B" w:rsidRPr="002E2327" w:rsidRDefault="0095096B"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1396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1397</w:t>
            </w:r>
          </w:p>
          <w:p w:rsidR="0095096B" w:rsidRDefault="0095096B" w:rsidP="0095096B">
            <w:pPr>
              <w:jc w:val="center"/>
              <w:rPr>
                <w:rFonts w:cs="Times New Roman"/>
                <w:sz w:val="20"/>
                <w:szCs w:val="20"/>
              </w:rPr>
            </w:pPr>
          </w:p>
          <w:p w:rsidR="006A04D5" w:rsidRPr="002E2327" w:rsidRDefault="006A04D5" w:rsidP="0095096B">
            <w:pPr>
              <w:jc w:val="center"/>
              <w:rPr>
                <w:rFonts w:cs="Times New Roman"/>
                <w:sz w:val="20"/>
                <w:szCs w:val="20"/>
              </w:rPr>
            </w:pPr>
          </w:p>
          <w:p w:rsidR="0095096B" w:rsidRPr="002E2327" w:rsidRDefault="006A04D5" w:rsidP="0095096B">
            <w:pPr>
              <w:jc w:val="center"/>
              <w:rPr>
                <w:rFonts w:cs="Times New Roman"/>
                <w:sz w:val="20"/>
                <w:szCs w:val="20"/>
              </w:rPr>
            </w:pPr>
            <w:r>
              <w:rPr>
                <w:rFonts w:cs="Times New Roman"/>
                <w:sz w:val="20"/>
                <w:szCs w:val="20"/>
              </w:rPr>
              <w:t xml:space="preserve">1398 </w:t>
            </w:r>
            <w:r w:rsidR="0095096B" w:rsidRPr="002E2327">
              <w:rPr>
                <w:rFonts w:cs="Times New Roman"/>
                <w:sz w:val="20"/>
                <w:szCs w:val="20"/>
              </w:rPr>
              <w:t>-</w:t>
            </w:r>
            <w:r>
              <w:rPr>
                <w:rFonts w:cs="Times New Roman"/>
                <w:sz w:val="20"/>
                <w:szCs w:val="20"/>
              </w:rPr>
              <w:t xml:space="preserve"> 1400</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6A04D5" w:rsidRPr="002E2327" w:rsidRDefault="006A04D5" w:rsidP="0095096B">
            <w:pPr>
              <w:jc w:val="center"/>
              <w:rPr>
                <w:rFonts w:cs="Times New Roman"/>
                <w:sz w:val="20"/>
                <w:szCs w:val="20"/>
              </w:rPr>
            </w:pPr>
            <w:r>
              <w:rPr>
                <w:rFonts w:cs="Times New Roman"/>
                <w:sz w:val="20"/>
                <w:szCs w:val="20"/>
              </w:rPr>
              <w:t>1401</w:t>
            </w:r>
          </w:p>
          <w:p w:rsidR="0095096B" w:rsidRPr="002E2327" w:rsidRDefault="0095096B" w:rsidP="0095096B">
            <w:pPr>
              <w:jc w:val="center"/>
              <w:rPr>
                <w:rFonts w:cs="Times New Roman"/>
                <w:sz w:val="20"/>
                <w:szCs w:val="20"/>
              </w:rPr>
            </w:pPr>
          </w:p>
          <w:p w:rsidR="00F12D64" w:rsidRDefault="00F12D64" w:rsidP="0095096B">
            <w:pPr>
              <w:jc w:val="center"/>
              <w:rPr>
                <w:rFonts w:cs="Times New Roman"/>
                <w:sz w:val="20"/>
                <w:szCs w:val="20"/>
              </w:rPr>
            </w:pPr>
          </w:p>
          <w:p w:rsidR="0095096B" w:rsidRPr="002E2327" w:rsidRDefault="00F12D64" w:rsidP="0095096B">
            <w:pPr>
              <w:jc w:val="center"/>
              <w:rPr>
                <w:rFonts w:cs="Times New Roman"/>
                <w:sz w:val="20"/>
                <w:szCs w:val="20"/>
              </w:rPr>
            </w:pPr>
            <w:r>
              <w:rPr>
                <w:rFonts w:cs="Times New Roman"/>
                <w:sz w:val="20"/>
                <w:szCs w:val="20"/>
              </w:rPr>
              <w:t xml:space="preserve">1402 </w:t>
            </w:r>
            <w:r w:rsidR="0095096B" w:rsidRPr="002E2327">
              <w:rPr>
                <w:rFonts w:cs="Times New Roman"/>
                <w:sz w:val="20"/>
                <w:szCs w:val="20"/>
              </w:rPr>
              <w:t>-</w:t>
            </w:r>
            <w:r>
              <w:rPr>
                <w:rFonts w:cs="Times New Roman"/>
                <w:sz w:val="20"/>
                <w:szCs w:val="20"/>
              </w:rPr>
              <w:t xml:space="preserve"> 1405</w:t>
            </w:r>
          </w:p>
          <w:p w:rsidR="0095096B" w:rsidRPr="002E2327" w:rsidRDefault="0095096B" w:rsidP="0095096B">
            <w:pPr>
              <w:jc w:val="center"/>
              <w:rPr>
                <w:rFonts w:cs="Times New Roman"/>
                <w:sz w:val="20"/>
                <w:szCs w:val="20"/>
              </w:rPr>
            </w:pPr>
          </w:p>
          <w:p w:rsidR="00A87207" w:rsidRPr="002E2327" w:rsidRDefault="00A87207" w:rsidP="00F12D64">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6A04D5" w:rsidRDefault="006A04D5"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F12D64">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C05A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940220" w:rsidRDefault="00B00280" w:rsidP="005F1ED8">
            <w:pPr>
              <w:rPr>
                <w:b/>
                <w:sz w:val="20"/>
                <w:szCs w:val="20"/>
              </w:rPr>
            </w:pPr>
            <w:r>
              <w:rPr>
                <w:b/>
                <w:sz w:val="20"/>
                <w:szCs w:val="20"/>
              </w:rPr>
              <w:t>David Mandel et al.</w:t>
            </w:r>
          </w:p>
          <w:p w:rsidR="00B00280" w:rsidRDefault="00B00280" w:rsidP="005F1ED8">
            <w:pPr>
              <w:rPr>
                <w:sz w:val="20"/>
                <w:szCs w:val="20"/>
              </w:rPr>
            </w:pPr>
            <w:r>
              <w:rPr>
                <w:b/>
                <w:sz w:val="20"/>
                <w:szCs w:val="20"/>
              </w:rPr>
              <w:tab/>
            </w:r>
            <w:r>
              <w:rPr>
                <w:sz w:val="20"/>
                <w:szCs w:val="20"/>
              </w:rPr>
              <w:t>Thomas Slade</w:t>
            </w:r>
          </w:p>
          <w:p w:rsidR="00B00280" w:rsidRDefault="00B00280" w:rsidP="005F1ED8">
            <w:pPr>
              <w:rPr>
                <w:sz w:val="20"/>
                <w:szCs w:val="20"/>
              </w:rPr>
            </w:pPr>
            <w:r>
              <w:rPr>
                <w:sz w:val="20"/>
                <w:szCs w:val="20"/>
              </w:rPr>
              <w:tab/>
              <w:t>Supreme Advocacy LLP</w:t>
            </w:r>
          </w:p>
          <w:p w:rsidR="00B00280" w:rsidRDefault="00B00280" w:rsidP="005F1ED8">
            <w:pPr>
              <w:rPr>
                <w:sz w:val="20"/>
                <w:szCs w:val="20"/>
              </w:rPr>
            </w:pPr>
          </w:p>
          <w:p w:rsidR="00B00280" w:rsidRDefault="00B00280" w:rsidP="005F1ED8">
            <w:pPr>
              <w:rPr>
                <w:sz w:val="20"/>
                <w:szCs w:val="20"/>
              </w:rPr>
            </w:pPr>
            <w:r>
              <w:rPr>
                <w:sz w:val="20"/>
                <w:szCs w:val="20"/>
              </w:rPr>
              <w:tab/>
              <w:t>v. (37728)</w:t>
            </w:r>
          </w:p>
          <w:p w:rsidR="00B00280" w:rsidRDefault="00B00280" w:rsidP="005F1ED8">
            <w:pPr>
              <w:rPr>
                <w:sz w:val="20"/>
                <w:szCs w:val="20"/>
              </w:rPr>
            </w:pPr>
          </w:p>
          <w:p w:rsidR="00B00280" w:rsidRDefault="00B00280" w:rsidP="005F1ED8">
            <w:pPr>
              <w:rPr>
                <w:b/>
                <w:sz w:val="20"/>
                <w:szCs w:val="20"/>
              </w:rPr>
            </w:pPr>
            <w:proofErr w:type="spellStart"/>
            <w:r>
              <w:rPr>
                <w:b/>
                <w:sz w:val="20"/>
                <w:szCs w:val="20"/>
              </w:rPr>
              <w:t>Morguard</w:t>
            </w:r>
            <w:proofErr w:type="spellEnd"/>
            <w:r>
              <w:rPr>
                <w:b/>
                <w:sz w:val="20"/>
                <w:szCs w:val="20"/>
              </w:rPr>
              <w:t xml:space="preserve"> Residential (Ont.)</w:t>
            </w:r>
          </w:p>
          <w:p w:rsidR="00B00280" w:rsidRDefault="00B00280" w:rsidP="005F1ED8">
            <w:pPr>
              <w:rPr>
                <w:sz w:val="20"/>
                <w:szCs w:val="20"/>
              </w:rPr>
            </w:pPr>
            <w:r>
              <w:rPr>
                <w:sz w:val="20"/>
                <w:szCs w:val="20"/>
              </w:rPr>
              <w:tab/>
              <w:t>Robert G. Doumani</w:t>
            </w:r>
          </w:p>
          <w:p w:rsidR="00B00280" w:rsidRPr="00B00280" w:rsidRDefault="00B00280" w:rsidP="005F1ED8">
            <w:pPr>
              <w:rPr>
                <w:sz w:val="20"/>
                <w:szCs w:val="20"/>
              </w:rPr>
            </w:pPr>
            <w:r>
              <w:rPr>
                <w:sz w:val="20"/>
                <w:szCs w:val="20"/>
              </w:rPr>
              <w:tab/>
            </w:r>
            <w:proofErr w:type="spellStart"/>
            <w:r>
              <w:rPr>
                <w:sz w:val="20"/>
                <w:szCs w:val="20"/>
              </w:rPr>
              <w:t>Aird</w:t>
            </w:r>
            <w:proofErr w:type="spellEnd"/>
            <w:r>
              <w:rPr>
                <w:sz w:val="20"/>
                <w:szCs w:val="20"/>
              </w:rPr>
              <w:t xml:space="preserve"> &amp; </w:t>
            </w:r>
            <w:proofErr w:type="spellStart"/>
            <w:r>
              <w:rPr>
                <w:sz w:val="20"/>
                <w:szCs w:val="20"/>
              </w:rPr>
              <w:t>Berlis</w:t>
            </w:r>
            <w:proofErr w:type="spellEnd"/>
            <w:r>
              <w:rPr>
                <w:sz w:val="20"/>
                <w:szCs w:val="20"/>
              </w:rPr>
              <w:t xml:space="preserve"> LLP</w:t>
            </w:r>
          </w:p>
          <w:p w:rsidR="00940220" w:rsidRDefault="00940220" w:rsidP="005F1ED8">
            <w:pPr>
              <w:rPr>
                <w:b/>
                <w:sz w:val="20"/>
                <w:szCs w:val="20"/>
              </w:rPr>
            </w:pPr>
          </w:p>
          <w:p w:rsidR="00940220" w:rsidRPr="00B00280" w:rsidRDefault="00B00280" w:rsidP="005F1ED8">
            <w:pPr>
              <w:rPr>
                <w:sz w:val="20"/>
                <w:szCs w:val="20"/>
              </w:rPr>
            </w:pPr>
            <w:r>
              <w:rPr>
                <w:sz w:val="20"/>
                <w:szCs w:val="20"/>
              </w:rPr>
              <w:t>FILING DATE: 31.08.2017</w:t>
            </w:r>
          </w:p>
          <w:p w:rsidR="00C21644" w:rsidRPr="00A935AA" w:rsidRDefault="00DC05A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0F0101" w:rsidRDefault="00B00280" w:rsidP="00940220">
            <w:pPr>
              <w:rPr>
                <w:b/>
                <w:sz w:val="20"/>
                <w:szCs w:val="20"/>
                <w:lang w:val="en-US"/>
              </w:rPr>
            </w:pPr>
            <w:r w:rsidRPr="000F0101">
              <w:rPr>
                <w:b/>
                <w:sz w:val="20"/>
                <w:szCs w:val="20"/>
                <w:lang w:val="en-US"/>
              </w:rPr>
              <w:t>Colin Hugh Martin</w:t>
            </w:r>
          </w:p>
          <w:p w:rsidR="00B00280" w:rsidRPr="00B00280" w:rsidRDefault="00B00280" w:rsidP="00940220">
            <w:pPr>
              <w:rPr>
                <w:sz w:val="20"/>
                <w:szCs w:val="20"/>
                <w:lang w:val="en-US"/>
              </w:rPr>
            </w:pPr>
            <w:r w:rsidRPr="000F0101">
              <w:rPr>
                <w:b/>
                <w:sz w:val="20"/>
                <w:szCs w:val="20"/>
                <w:lang w:val="en-US"/>
              </w:rPr>
              <w:tab/>
            </w:r>
            <w:r w:rsidRPr="00B00280">
              <w:rPr>
                <w:sz w:val="20"/>
                <w:szCs w:val="20"/>
                <w:lang w:val="en-US"/>
              </w:rPr>
              <w:t xml:space="preserve">Joseph J. </w:t>
            </w:r>
            <w:proofErr w:type="spellStart"/>
            <w:r w:rsidRPr="00B00280">
              <w:rPr>
                <w:sz w:val="20"/>
                <w:szCs w:val="20"/>
                <w:lang w:val="en-US"/>
              </w:rPr>
              <w:t>Arvay</w:t>
            </w:r>
            <w:proofErr w:type="spellEnd"/>
            <w:r w:rsidRPr="00B00280">
              <w:rPr>
                <w:sz w:val="20"/>
                <w:szCs w:val="20"/>
                <w:lang w:val="en-US"/>
              </w:rPr>
              <w:t>, Q.C.</w:t>
            </w:r>
          </w:p>
          <w:p w:rsidR="00B00280" w:rsidRDefault="00B00280" w:rsidP="00940220">
            <w:pPr>
              <w:rPr>
                <w:sz w:val="20"/>
                <w:szCs w:val="20"/>
                <w:lang w:val="en-US"/>
              </w:rPr>
            </w:pPr>
            <w:r>
              <w:rPr>
                <w:sz w:val="20"/>
                <w:szCs w:val="20"/>
                <w:lang w:val="en-US"/>
              </w:rPr>
              <w:tab/>
            </w:r>
            <w:proofErr w:type="spellStart"/>
            <w:r>
              <w:rPr>
                <w:sz w:val="20"/>
                <w:szCs w:val="20"/>
                <w:lang w:val="en-US"/>
              </w:rPr>
              <w:t>Arvay</w:t>
            </w:r>
            <w:proofErr w:type="spellEnd"/>
            <w:r>
              <w:rPr>
                <w:sz w:val="20"/>
                <w:szCs w:val="20"/>
                <w:lang w:val="en-US"/>
              </w:rPr>
              <w:t xml:space="preserve"> Finlay LLP</w:t>
            </w:r>
          </w:p>
          <w:p w:rsidR="00B00280" w:rsidRDefault="00B00280" w:rsidP="00940220">
            <w:pPr>
              <w:rPr>
                <w:sz w:val="20"/>
                <w:szCs w:val="20"/>
                <w:lang w:val="en-US"/>
              </w:rPr>
            </w:pPr>
          </w:p>
          <w:p w:rsidR="00B00280" w:rsidRDefault="00B00280" w:rsidP="00940220">
            <w:pPr>
              <w:rPr>
                <w:sz w:val="20"/>
                <w:szCs w:val="20"/>
                <w:lang w:val="en-US"/>
              </w:rPr>
            </w:pPr>
            <w:r>
              <w:rPr>
                <w:sz w:val="20"/>
                <w:szCs w:val="20"/>
                <w:lang w:val="en-US"/>
              </w:rPr>
              <w:tab/>
              <w:t>v. (37614)</w:t>
            </w:r>
          </w:p>
          <w:p w:rsidR="00B00280" w:rsidRDefault="00B00280" w:rsidP="00940220">
            <w:pPr>
              <w:rPr>
                <w:sz w:val="20"/>
                <w:szCs w:val="20"/>
                <w:lang w:val="en-US"/>
              </w:rPr>
            </w:pPr>
          </w:p>
          <w:p w:rsidR="00B00280" w:rsidRDefault="00B00280" w:rsidP="00940220">
            <w:pPr>
              <w:rPr>
                <w:b/>
                <w:sz w:val="20"/>
                <w:szCs w:val="20"/>
                <w:lang w:val="en-US"/>
              </w:rPr>
            </w:pPr>
            <w:r>
              <w:rPr>
                <w:b/>
                <w:sz w:val="20"/>
                <w:szCs w:val="20"/>
                <w:lang w:val="en-US"/>
              </w:rPr>
              <w:t>Canada (Minister of Justice)</w:t>
            </w:r>
            <w:r w:rsidR="00FD76F9">
              <w:rPr>
                <w:b/>
                <w:sz w:val="20"/>
                <w:szCs w:val="20"/>
                <w:lang w:val="en-US"/>
              </w:rPr>
              <w:t xml:space="preserve"> (B.C.)</w:t>
            </w:r>
          </w:p>
          <w:p w:rsidR="00B00280" w:rsidRDefault="00B00280" w:rsidP="00940220">
            <w:pPr>
              <w:rPr>
                <w:sz w:val="20"/>
                <w:szCs w:val="20"/>
                <w:lang w:val="en-US"/>
              </w:rPr>
            </w:pPr>
            <w:r>
              <w:rPr>
                <w:b/>
                <w:sz w:val="20"/>
                <w:szCs w:val="20"/>
                <w:lang w:val="en-US"/>
              </w:rPr>
              <w:tab/>
            </w:r>
            <w:r>
              <w:rPr>
                <w:sz w:val="20"/>
                <w:szCs w:val="20"/>
                <w:lang w:val="en-US"/>
              </w:rPr>
              <w:t>John Gibb-</w:t>
            </w:r>
            <w:proofErr w:type="spellStart"/>
            <w:r>
              <w:rPr>
                <w:sz w:val="20"/>
                <w:szCs w:val="20"/>
                <w:lang w:val="en-US"/>
              </w:rPr>
              <w:t>Carsley</w:t>
            </w:r>
            <w:proofErr w:type="spellEnd"/>
          </w:p>
          <w:p w:rsidR="00B00280" w:rsidRDefault="00B00280" w:rsidP="00940220">
            <w:pPr>
              <w:rPr>
                <w:sz w:val="20"/>
                <w:szCs w:val="20"/>
                <w:lang w:val="en-US"/>
              </w:rPr>
            </w:pPr>
            <w:r>
              <w:rPr>
                <w:sz w:val="20"/>
                <w:szCs w:val="20"/>
                <w:lang w:val="en-US"/>
              </w:rPr>
              <w:tab/>
              <w:t>A.G. of Canada</w:t>
            </w:r>
          </w:p>
          <w:p w:rsidR="00B00280" w:rsidRDefault="00B00280" w:rsidP="00940220">
            <w:pPr>
              <w:rPr>
                <w:sz w:val="20"/>
                <w:szCs w:val="20"/>
                <w:lang w:val="en-US"/>
              </w:rPr>
            </w:pPr>
          </w:p>
          <w:p w:rsidR="00B00280" w:rsidRDefault="00B00280" w:rsidP="00940220">
            <w:pPr>
              <w:rPr>
                <w:sz w:val="20"/>
                <w:szCs w:val="20"/>
                <w:lang w:val="en-US"/>
              </w:rPr>
            </w:pPr>
            <w:r>
              <w:rPr>
                <w:sz w:val="20"/>
                <w:szCs w:val="20"/>
                <w:lang w:val="en-US"/>
              </w:rPr>
              <w:t>FILING DATE: 12.09.2017</w:t>
            </w:r>
          </w:p>
          <w:p w:rsidR="00B00280" w:rsidRDefault="00DC05A2" w:rsidP="00940220">
            <w:pPr>
              <w:rPr>
                <w:sz w:val="20"/>
                <w:szCs w:val="20"/>
                <w:lang w:val="fr-CA"/>
              </w:rPr>
            </w:pPr>
            <w:r>
              <w:rPr>
                <w:sz w:val="20"/>
                <w:szCs w:val="20"/>
                <w:lang w:val="fr-CA"/>
              </w:rPr>
              <w:pict>
                <v:rect id="_x0000_i1026" style="width:108pt;height:1pt" o:hrpct="0" o:hralign="center" o:hrstd="t" o:hrnoshade="t" o:hr="t" fillcolor="black [3213]" stroked="f"/>
              </w:pict>
            </w:r>
          </w:p>
          <w:p w:rsidR="00B00280" w:rsidRPr="00B00280" w:rsidRDefault="00B00280" w:rsidP="00940220">
            <w:pPr>
              <w:rPr>
                <w:sz w:val="20"/>
                <w:szCs w:val="20"/>
                <w:lang w:val="en-US"/>
              </w:rPr>
            </w:pPr>
          </w:p>
        </w:tc>
      </w:tr>
      <w:tr w:rsidR="00C21644" w:rsidRPr="00A935AA" w:rsidTr="003B3977">
        <w:tc>
          <w:tcPr>
            <w:tcW w:w="4320" w:type="dxa"/>
            <w:shd w:val="clear" w:color="auto" w:fill="auto"/>
          </w:tcPr>
          <w:p w:rsidR="00C21644" w:rsidRDefault="00B00280" w:rsidP="003B3977">
            <w:pPr>
              <w:rPr>
                <w:b/>
                <w:sz w:val="20"/>
                <w:szCs w:val="20"/>
              </w:rPr>
            </w:pPr>
            <w:r>
              <w:rPr>
                <w:b/>
                <w:sz w:val="20"/>
                <w:szCs w:val="20"/>
              </w:rPr>
              <w:t xml:space="preserve">Shawn Michael </w:t>
            </w:r>
            <w:proofErr w:type="spellStart"/>
            <w:r>
              <w:rPr>
                <w:b/>
                <w:sz w:val="20"/>
                <w:szCs w:val="20"/>
              </w:rPr>
              <w:t>Shea</w:t>
            </w:r>
            <w:proofErr w:type="spellEnd"/>
          </w:p>
          <w:p w:rsidR="00B00280" w:rsidRDefault="00B00280" w:rsidP="003B3977">
            <w:pPr>
              <w:rPr>
                <w:sz w:val="20"/>
                <w:szCs w:val="20"/>
              </w:rPr>
            </w:pPr>
            <w:r>
              <w:rPr>
                <w:b/>
                <w:sz w:val="20"/>
                <w:szCs w:val="20"/>
              </w:rPr>
              <w:tab/>
            </w:r>
            <w:r>
              <w:rPr>
                <w:sz w:val="20"/>
                <w:szCs w:val="20"/>
              </w:rPr>
              <w:t>Gary Botting</w:t>
            </w:r>
          </w:p>
          <w:p w:rsidR="00B00280" w:rsidRDefault="00B00280" w:rsidP="003B3977">
            <w:pPr>
              <w:rPr>
                <w:sz w:val="20"/>
                <w:szCs w:val="20"/>
              </w:rPr>
            </w:pPr>
          </w:p>
          <w:p w:rsidR="00B00280" w:rsidRDefault="00B00280" w:rsidP="003B3977">
            <w:pPr>
              <w:rPr>
                <w:sz w:val="20"/>
                <w:szCs w:val="20"/>
              </w:rPr>
            </w:pPr>
            <w:r>
              <w:rPr>
                <w:sz w:val="20"/>
                <w:szCs w:val="20"/>
              </w:rPr>
              <w:tab/>
              <w:t>v. (37662)</w:t>
            </w:r>
          </w:p>
          <w:p w:rsidR="005678C8" w:rsidRDefault="005678C8" w:rsidP="003B3977">
            <w:pPr>
              <w:rPr>
                <w:sz w:val="20"/>
                <w:szCs w:val="20"/>
              </w:rPr>
            </w:pPr>
          </w:p>
          <w:p w:rsidR="005678C8" w:rsidRDefault="005678C8" w:rsidP="003B3977">
            <w:pPr>
              <w:rPr>
                <w:b/>
                <w:sz w:val="20"/>
                <w:szCs w:val="20"/>
              </w:rPr>
            </w:pPr>
            <w:r>
              <w:rPr>
                <w:b/>
                <w:sz w:val="20"/>
                <w:szCs w:val="20"/>
              </w:rPr>
              <w:t>Her Majesty the Queen (N.S.)</w:t>
            </w:r>
          </w:p>
          <w:p w:rsidR="005678C8" w:rsidRDefault="005678C8" w:rsidP="003B3977">
            <w:pPr>
              <w:rPr>
                <w:sz w:val="20"/>
                <w:szCs w:val="20"/>
              </w:rPr>
            </w:pPr>
            <w:r>
              <w:rPr>
                <w:sz w:val="20"/>
                <w:szCs w:val="20"/>
              </w:rPr>
              <w:tab/>
              <w:t>Mark A. Scott, Q.C.</w:t>
            </w:r>
          </w:p>
          <w:p w:rsidR="005678C8" w:rsidRDefault="005678C8" w:rsidP="003B3977">
            <w:pPr>
              <w:rPr>
                <w:sz w:val="20"/>
                <w:szCs w:val="20"/>
              </w:rPr>
            </w:pPr>
            <w:r>
              <w:rPr>
                <w:sz w:val="20"/>
                <w:szCs w:val="20"/>
              </w:rPr>
              <w:tab/>
              <w:t xml:space="preserve">Public Prosecution Service of Nova </w:t>
            </w:r>
            <w:r>
              <w:rPr>
                <w:sz w:val="20"/>
                <w:szCs w:val="20"/>
              </w:rPr>
              <w:tab/>
              <w:t>Scotia</w:t>
            </w:r>
          </w:p>
          <w:p w:rsidR="005678C8" w:rsidRDefault="005678C8" w:rsidP="003B3977">
            <w:pPr>
              <w:rPr>
                <w:sz w:val="20"/>
                <w:szCs w:val="20"/>
              </w:rPr>
            </w:pPr>
          </w:p>
          <w:p w:rsidR="005678C8" w:rsidRDefault="005678C8" w:rsidP="003B3977">
            <w:pPr>
              <w:rPr>
                <w:sz w:val="20"/>
                <w:szCs w:val="20"/>
              </w:rPr>
            </w:pPr>
            <w:r>
              <w:rPr>
                <w:sz w:val="20"/>
                <w:szCs w:val="20"/>
              </w:rPr>
              <w:t>FILING DATE: 20.09.2017</w:t>
            </w:r>
          </w:p>
          <w:p w:rsidR="005678C8" w:rsidRDefault="00DC05A2" w:rsidP="003B3977">
            <w:pPr>
              <w:rPr>
                <w:sz w:val="20"/>
                <w:szCs w:val="20"/>
                <w:lang w:val="fr-CA"/>
              </w:rPr>
            </w:pPr>
            <w:r>
              <w:rPr>
                <w:sz w:val="20"/>
                <w:szCs w:val="20"/>
                <w:lang w:val="fr-CA"/>
              </w:rPr>
              <w:pict>
                <v:rect id="_x0000_i1027" style="width:108pt;height:1pt" o:hrpct="0" o:hralign="center" o:hrstd="t" o:hrnoshade="t" o:hr="t" fillcolor="black [3213]" stroked="f"/>
              </w:pict>
            </w:r>
          </w:p>
          <w:p w:rsidR="005678C8" w:rsidRPr="005678C8" w:rsidRDefault="005678C8"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5678C8" w:rsidP="00940220">
            <w:pPr>
              <w:rPr>
                <w:b/>
                <w:sz w:val="20"/>
                <w:szCs w:val="20"/>
              </w:rPr>
            </w:pPr>
            <w:r>
              <w:rPr>
                <w:b/>
                <w:sz w:val="20"/>
                <w:szCs w:val="20"/>
              </w:rPr>
              <w:t>Minister of Citizenship and Immigration</w:t>
            </w:r>
          </w:p>
          <w:p w:rsidR="005678C8" w:rsidRDefault="005678C8" w:rsidP="00940220">
            <w:pPr>
              <w:rPr>
                <w:sz w:val="20"/>
                <w:szCs w:val="20"/>
              </w:rPr>
            </w:pPr>
            <w:r>
              <w:rPr>
                <w:b/>
                <w:sz w:val="20"/>
                <w:szCs w:val="20"/>
              </w:rPr>
              <w:tab/>
            </w:r>
            <w:r>
              <w:rPr>
                <w:sz w:val="20"/>
                <w:szCs w:val="20"/>
              </w:rPr>
              <w:t xml:space="preserve">John </w:t>
            </w:r>
            <w:proofErr w:type="spellStart"/>
            <w:r>
              <w:rPr>
                <w:sz w:val="20"/>
                <w:szCs w:val="20"/>
              </w:rPr>
              <w:t>Provart</w:t>
            </w:r>
            <w:proofErr w:type="spellEnd"/>
          </w:p>
          <w:p w:rsidR="005678C8" w:rsidRDefault="005678C8" w:rsidP="00940220">
            <w:pPr>
              <w:rPr>
                <w:sz w:val="20"/>
                <w:szCs w:val="20"/>
              </w:rPr>
            </w:pPr>
            <w:r>
              <w:rPr>
                <w:sz w:val="20"/>
                <w:szCs w:val="20"/>
              </w:rPr>
              <w:tab/>
              <w:t>A.G. of Canada</w:t>
            </w:r>
          </w:p>
          <w:p w:rsidR="005678C8" w:rsidRDefault="005678C8" w:rsidP="00940220">
            <w:pPr>
              <w:rPr>
                <w:sz w:val="20"/>
                <w:szCs w:val="20"/>
              </w:rPr>
            </w:pPr>
          </w:p>
          <w:p w:rsidR="005678C8" w:rsidRDefault="005678C8" w:rsidP="00940220">
            <w:pPr>
              <w:rPr>
                <w:sz w:val="20"/>
                <w:szCs w:val="20"/>
              </w:rPr>
            </w:pPr>
            <w:r>
              <w:rPr>
                <w:sz w:val="20"/>
                <w:szCs w:val="20"/>
              </w:rPr>
              <w:tab/>
              <w:t>v. (37748)</w:t>
            </w:r>
          </w:p>
          <w:p w:rsidR="005678C8" w:rsidRDefault="005678C8" w:rsidP="00940220">
            <w:pPr>
              <w:rPr>
                <w:sz w:val="20"/>
                <w:szCs w:val="20"/>
              </w:rPr>
            </w:pPr>
          </w:p>
          <w:p w:rsidR="005678C8" w:rsidRDefault="005678C8" w:rsidP="00940220">
            <w:pPr>
              <w:rPr>
                <w:b/>
                <w:sz w:val="20"/>
                <w:szCs w:val="20"/>
              </w:rPr>
            </w:pPr>
            <w:r>
              <w:rPr>
                <w:b/>
                <w:sz w:val="20"/>
                <w:szCs w:val="20"/>
              </w:rPr>
              <w:t xml:space="preserve">Alexander </w:t>
            </w:r>
            <w:proofErr w:type="spellStart"/>
            <w:r>
              <w:rPr>
                <w:b/>
                <w:sz w:val="20"/>
                <w:szCs w:val="20"/>
              </w:rPr>
              <w:t>Vavilov</w:t>
            </w:r>
            <w:proofErr w:type="spellEnd"/>
            <w:r>
              <w:rPr>
                <w:b/>
                <w:sz w:val="20"/>
                <w:szCs w:val="20"/>
              </w:rPr>
              <w:t xml:space="preserve"> (F.C.)</w:t>
            </w:r>
          </w:p>
          <w:p w:rsidR="005678C8" w:rsidRDefault="005678C8" w:rsidP="00940220">
            <w:pPr>
              <w:rPr>
                <w:sz w:val="20"/>
                <w:szCs w:val="20"/>
              </w:rPr>
            </w:pPr>
            <w:r>
              <w:rPr>
                <w:sz w:val="20"/>
                <w:szCs w:val="20"/>
              </w:rPr>
              <w:tab/>
            </w:r>
            <w:proofErr w:type="spellStart"/>
            <w:r>
              <w:rPr>
                <w:sz w:val="20"/>
                <w:szCs w:val="20"/>
              </w:rPr>
              <w:t>Hadayt</w:t>
            </w:r>
            <w:proofErr w:type="spellEnd"/>
            <w:r>
              <w:rPr>
                <w:sz w:val="20"/>
                <w:szCs w:val="20"/>
              </w:rPr>
              <w:t xml:space="preserve"> </w:t>
            </w:r>
            <w:proofErr w:type="spellStart"/>
            <w:r>
              <w:rPr>
                <w:sz w:val="20"/>
                <w:szCs w:val="20"/>
              </w:rPr>
              <w:t>Nazami</w:t>
            </w:r>
            <w:proofErr w:type="spellEnd"/>
          </w:p>
          <w:p w:rsidR="005678C8" w:rsidRDefault="005678C8" w:rsidP="00940220">
            <w:pPr>
              <w:rPr>
                <w:sz w:val="20"/>
                <w:szCs w:val="20"/>
              </w:rPr>
            </w:pPr>
            <w:r>
              <w:rPr>
                <w:sz w:val="20"/>
                <w:szCs w:val="20"/>
              </w:rPr>
              <w:tab/>
              <w:t xml:space="preserve">Jackman </w:t>
            </w:r>
            <w:proofErr w:type="spellStart"/>
            <w:r>
              <w:rPr>
                <w:sz w:val="20"/>
                <w:szCs w:val="20"/>
              </w:rPr>
              <w:t>Nazami</w:t>
            </w:r>
            <w:proofErr w:type="spellEnd"/>
            <w:r>
              <w:rPr>
                <w:sz w:val="20"/>
                <w:szCs w:val="20"/>
              </w:rPr>
              <w:t xml:space="preserve"> &amp; Associates</w:t>
            </w:r>
          </w:p>
          <w:p w:rsidR="005678C8" w:rsidRDefault="005678C8" w:rsidP="00940220">
            <w:pPr>
              <w:rPr>
                <w:sz w:val="20"/>
                <w:szCs w:val="20"/>
              </w:rPr>
            </w:pPr>
          </w:p>
          <w:p w:rsidR="005678C8" w:rsidRDefault="005678C8" w:rsidP="00940220">
            <w:pPr>
              <w:rPr>
                <w:sz w:val="20"/>
                <w:szCs w:val="20"/>
              </w:rPr>
            </w:pPr>
            <w:r>
              <w:rPr>
                <w:sz w:val="20"/>
                <w:szCs w:val="20"/>
              </w:rPr>
              <w:t>FILING DATE: 20.09.2017</w:t>
            </w:r>
          </w:p>
          <w:p w:rsidR="005678C8" w:rsidRPr="005678C8" w:rsidRDefault="00DC05A2" w:rsidP="00940220">
            <w:pPr>
              <w:rPr>
                <w:sz w:val="20"/>
                <w:szCs w:val="20"/>
              </w:rPr>
            </w:pPr>
            <w:r>
              <w:rPr>
                <w:sz w:val="20"/>
                <w:szCs w:val="20"/>
                <w:lang w:val="fr-CA"/>
              </w:rPr>
              <w:pict>
                <v:rect id="_x0000_i1028" style="width:108pt;height:1pt" o:hrpct="0" o:hralign="center" o:hrstd="t" o:hrnoshade="t" o:hr="t" fillcolor="black [3213]" stroked="f"/>
              </w:pict>
            </w:r>
          </w:p>
        </w:tc>
      </w:tr>
      <w:tr w:rsidR="00C21644" w:rsidRPr="0094297A" w:rsidTr="003B3977">
        <w:tc>
          <w:tcPr>
            <w:tcW w:w="4320" w:type="dxa"/>
            <w:shd w:val="clear" w:color="auto" w:fill="auto"/>
          </w:tcPr>
          <w:p w:rsidR="0094297A" w:rsidRPr="000F0101" w:rsidRDefault="0094297A" w:rsidP="005F1ED8">
            <w:pPr>
              <w:rPr>
                <w:b/>
                <w:sz w:val="20"/>
                <w:szCs w:val="20"/>
                <w:lang w:val="fr-CA"/>
              </w:rPr>
            </w:pPr>
            <w:r w:rsidRPr="000F0101">
              <w:rPr>
                <w:b/>
                <w:sz w:val="20"/>
                <w:szCs w:val="20"/>
                <w:lang w:val="fr-CA"/>
              </w:rPr>
              <w:t>Jean-Pierre Gilbert et autres</w:t>
            </w:r>
          </w:p>
          <w:p w:rsidR="0094297A" w:rsidRPr="000F0101" w:rsidRDefault="0094297A" w:rsidP="005F1ED8">
            <w:pPr>
              <w:rPr>
                <w:sz w:val="20"/>
                <w:szCs w:val="20"/>
                <w:lang w:val="fr-CA"/>
              </w:rPr>
            </w:pPr>
            <w:r w:rsidRPr="000F0101">
              <w:rPr>
                <w:b/>
                <w:sz w:val="20"/>
                <w:szCs w:val="20"/>
                <w:lang w:val="fr-CA"/>
              </w:rPr>
              <w:tab/>
            </w:r>
            <w:r w:rsidRPr="000F0101">
              <w:rPr>
                <w:sz w:val="20"/>
                <w:szCs w:val="20"/>
                <w:lang w:val="fr-CA"/>
              </w:rPr>
              <w:t>François Daigle</w:t>
            </w:r>
          </w:p>
          <w:p w:rsidR="0094297A" w:rsidRPr="000F0101" w:rsidRDefault="0094297A" w:rsidP="005F1ED8">
            <w:pPr>
              <w:rPr>
                <w:sz w:val="20"/>
                <w:szCs w:val="20"/>
                <w:lang w:val="fr-CA"/>
              </w:rPr>
            </w:pPr>
            <w:r w:rsidRPr="000F0101">
              <w:rPr>
                <w:sz w:val="20"/>
                <w:szCs w:val="20"/>
                <w:lang w:val="fr-CA"/>
              </w:rPr>
              <w:tab/>
              <w:t xml:space="preserve">Daigle Gamache </w:t>
            </w:r>
            <w:proofErr w:type="spellStart"/>
            <w:r w:rsidRPr="000F0101">
              <w:rPr>
                <w:sz w:val="20"/>
                <w:szCs w:val="20"/>
                <w:lang w:val="fr-CA"/>
              </w:rPr>
              <w:t>inc.</w:t>
            </w:r>
            <w:proofErr w:type="spellEnd"/>
          </w:p>
          <w:p w:rsidR="0094297A" w:rsidRPr="000F0101" w:rsidRDefault="0094297A" w:rsidP="005F1ED8">
            <w:pPr>
              <w:rPr>
                <w:sz w:val="20"/>
                <w:szCs w:val="20"/>
                <w:lang w:val="fr-CA"/>
              </w:rPr>
            </w:pPr>
          </w:p>
          <w:p w:rsidR="0094297A" w:rsidRPr="000F0101" w:rsidRDefault="0094297A" w:rsidP="005F1ED8">
            <w:pPr>
              <w:rPr>
                <w:sz w:val="20"/>
                <w:szCs w:val="20"/>
                <w:lang w:val="fr-CA"/>
              </w:rPr>
            </w:pPr>
            <w:r w:rsidRPr="000F0101">
              <w:rPr>
                <w:sz w:val="20"/>
                <w:szCs w:val="20"/>
                <w:lang w:val="fr-CA"/>
              </w:rPr>
              <w:tab/>
              <w:t>c. (37750)</w:t>
            </w:r>
          </w:p>
          <w:p w:rsidR="0094297A" w:rsidRPr="000F0101" w:rsidRDefault="0094297A" w:rsidP="005F1ED8">
            <w:pPr>
              <w:rPr>
                <w:sz w:val="20"/>
                <w:szCs w:val="20"/>
                <w:lang w:val="fr-CA"/>
              </w:rPr>
            </w:pPr>
          </w:p>
          <w:p w:rsidR="0094297A" w:rsidRPr="000F0101" w:rsidRDefault="0094297A" w:rsidP="005F1ED8">
            <w:pPr>
              <w:rPr>
                <w:b/>
                <w:sz w:val="20"/>
                <w:szCs w:val="20"/>
                <w:lang w:val="fr-CA"/>
              </w:rPr>
            </w:pPr>
            <w:r w:rsidRPr="000F0101">
              <w:rPr>
                <w:b/>
                <w:sz w:val="20"/>
                <w:szCs w:val="20"/>
                <w:lang w:val="fr-CA"/>
              </w:rPr>
              <w:t>Josée Lacombe (</w:t>
            </w:r>
            <w:proofErr w:type="spellStart"/>
            <w:r w:rsidRPr="000F0101">
              <w:rPr>
                <w:b/>
                <w:sz w:val="20"/>
                <w:szCs w:val="20"/>
                <w:lang w:val="fr-CA"/>
              </w:rPr>
              <w:t>Qc</w:t>
            </w:r>
            <w:proofErr w:type="spellEnd"/>
            <w:r w:rsidRPr="000F0101">
              <w:rPr>
                <w:b/>
                <w:sz w:val="20"/>
                <w:szCs w:val="20"/>
                <w:lang w:val="fr-CA"/>
              </w:rPr>
              <w:t>)</w:t>
            </w:r>
          </w:p>
          <w:p w:rsidR="0094297A" w:rsidRPr="000F0101" w:rsidRDefault="0094297A" w:rsidP="005F1ED8">
            <w:pPr>
              <w:rPr>
                <w:sz w:val="20"/>
                <w:szCs w:val="20"/>
                <w:lang w:val="fr-CA"/>
              </w:rPr>
            </w:pPr>
            <w:r w:rsidRPr="000F0101">
              <w:rPr>
                <w:sz w:val="20"/>
                <w:szCs w:val="20"/>
                <w:lang w:val="fr-CA"/>
              </w:rPr>
              <w:tab/>
              <w:t>Marcel Côté</w:t>
            </w:r>
          </w:p>
          <w:p w:rsidR="0094297A" w:rsidRPr="000F0101" w:rsidRDefault="0094297A" w:rsidP="005F1ED8">
            <w:pPr>
              <w:rPr>
                <w:sz w:val="20"/>
                <w:szCs w:val="20"/>
                <w:lang w:val="fr-CA"/>
              </w:rPr>
            </w:pPr>
          </w:p>
          <w:p w:rsidR="0094297A" w:rsidRPr="0094297A" w:rsidRDefault="0094297A" w:rsidP="005F1ED8">
            <w:pPr>
              <w:rPr>
                <w:sz w:val="20"/>
                <w:szCs w:val="20"/>
                <w:lang w:val="fr-CA"/>
              </w:rPr>
            </w:pPr>
            <w:r w:rsidRPr="0094297A">
              <w:rPr>
                <w:sz w:val="20"/>
                <w:szCs w:val="20"/>
                <w:lang w:val="fr-CA"/>
              </w:rPr>
              <w:t>DATE DE PRODUCTION: 20.09.2017</w:t>
            </w:r>
          </w:p>
          <w:p w:rsidR="0094297A" w:rsidRDefault="00DC05A2" w:rsidP="005F1ED8">
            <w:pPr>
              <w:rPr>
                <w:sz w:val="20"/>
                <w:szCs w:val="20"/>
                <w:lang w:val="fr-CA"/>
              </w:rPr>
            </w:pPr>
            <w:r>
              <w:rPr>
                <w:sz w:val="20"/>
                <w:szCs w:val="20"/>
                <w:lang w:val="fr-CA"/>
              </w:rPr>
              <w:pict>
                <v:rect id="_x0000_i1029" style="width:108pt;height:1pt" o:hrpct="0" o:hralign="center" o:hrstd="t" o:hrnoshade="t" o:hr="t" fillcolor="black [3213]" stroked="f"/>
              </w:pict>
            </w:r>
          </w:p>
          <w:p w:rsidR="0094297A" w:rsidRPr="0094297A" w:rsidRDefault="0094297A" w:rsidP="005F1ED8">
            <w:pPr>
              <w:rPr>
                <w:sz w:val="20"/>
                <w:szCs w:val="20"/>
                <w:lang w:val="fr-CA"/>
              </w:rPr>
            </w:pPr>
          </w:p>
        </w:tc>
        <w:tc>
          <w:tcPr>
            <w:tcW w:w="1181" w:type="dxa"/>
            <w:shd w:val="clear" w:color="auto" w:fill="auto"/>
          </w:tcPr>
          <w:p w:rsidR="00C21644" w:rsidRDefault="00C21644" w:rsidP="00242AEE">
            <w:pPr>
              <w:jc w:val="center"/>
              <w:rPr>
                <w:sz w:val="20"/>
                <w:szCs w:val="20"/>
                <w:lang w:val="fr-CA"/>
              </w:rPr>
            </w:pPr>
          </w:p>
          <w:p w:rsidR="0094297A" w:rsidRPr="0094297A" w:rsidRDefault="0094297A" w:rsidP="00242AEE">
            <w:pPr>
              <w:jc w:val="center"/>
              <w:rPr>
                <w:sz w:val="20"/>
                <w:szCs w:val="20"/>
                <w:lang w:val="fr-CA"/>
              </w:rPr>
            </w:pPr>
          </w:p>
        </w:tc>
        <w:tc>
          <w:tcPr>
            <w:tcW w:w="4320" w:type="dxa"/>
            <w:shd w:val="clear" w:color="auto" w:fill="auto"/>
          </w:tcPr>
          <w:p w:rsidR="00C21644" w:rsidRDefault="0094297A" w:rsidP="005F1ED8">
            <w:pPr>
              <w:rPr>
                <w:b/>
                <w:sz w:val="20"/>
                <w:szCs w:val="20"/>
                <w:lang w:val="fr-CA"/>
              </w:rPr>
            </w:pPr>
            <w:r w:rsidRPr="0094297A">
              <w:rPr>
                <w:b/>
                <w:sz w:val="20"/>
                <w:szCs w:val="20"/>
                <w:lang w:val="fr-CA"/>
              </w:rPr>
              <w:t xml:space="preserve">9254-8494 Québec </w:t>
            </w:r>
            <w:proofErr w:type="spellStart"/>
            <w:r w:rsidRPr="0094297A">
              <w:rPr>
                <w:b/>
                <w:sz w:val="20"/>
                <w:szCs w:val="20"/>
                <w:lang w:val="fr-CA"/>
              </w:rPr>
              <w:t>inc.</w:t>
            </w:r>
            <w:proofErr w:type="spellEnd"/>
            <w:r>
              <w:rPr>
                <w:b/>
                <w:sz w:val="20"/>
                <w:szCs w:val="20"/>
                <w:lang w:val="fr-CA"/>
              </w:rPr>
              <w:t xml:space="preserve"> et autre</w:t>
            </w:r>
          </w:p>
          <w:p w:rsidR="0094297A" w:rsidRDefault="0094297A" w:rsidP="005F1ED8">
            <w:pPr>
              <w:rPr>
                <w:sz w:val="20"/>
                <w:szCs w:val="20"/>
                <w:lang w:val="fr-CA"/>
              </w:rPr>
            </w:pPr>
            <w:r>
              <w:rPr>
                <w:b/>
                <w:sz w:val="20"/>
                <w:szCs w:val="20"/>
                <w:lang w:val="fr-CA"/>
              </w:rPr>
              <w:tab/>
            </w:r>
            <w:r>
              <w:rPr>
                <w:sz w:val="20"/>
                <w:szCs w:val="20"/>
                <w:lang w:val="fr-CA"/>
              </w:rPr>
              <w:t xml:space="preserve">Pierre </w:t>
            </w:r>
            <w:proofErr w:type="spellStart"/>
            <w:r>
              <w:rPr>
                <w:sz w:val="20"/>
                <w:szCs w:val="20"/>
                <w:lang w:val="fr-CA"/>
              </w:rPr>
              <w:t>Hémond</w:t>
            </w:r>
            <w:proofErr w:type="spellEnd"/>
          </w:p>
          <w:p w:rsidR="0094297A" w:rsidRDefault="0094297A" w:rsidP="005F1ED8">
            <w:pPr>
              <w:rPr>
                <w:sz w:val="20"/>
                <w:szCs w:val="20"/>
                <w:lang w:val="fr-CA"/>
              </w:rPr>
            </w:pPr>
            <w:r>
              <w:rPr>
                <w:sz w:val="20"/>
                <w:szCs w:val="20"/>
                <w:lang w:val="fr-CA"/>
              </w:rPr>
              <w:tab/>
              <w:t xml:space="preserve">MTA </w:t>
            </w:r>
            <w:proofErr w:type="spellStart"/>
            <w:r>
              <w:rPr>
                <w:sz w:val="20"/>
                <w:szCs w:val="20"/>
                <w:lang w:val="fr-CA"/>
              </w:rPr>
              <w:t>s.e.n.c.r.l</w:t>
            </w:r>
            <w:proofErr w:type="spellEnd"/>
            <w:r>
              <w:rPr>
                <w:sz w:val="20"/>
                <w:szCs w:val="20"/>
                <w:lang w:val="fr-CA"/>
              </w:rPr>
              <w:t>.</w:t>
            </w:r>
          </w:p>
          <w:p w:rsidR="0094297A" w:rsidRDefault="0094297A" w:rsidP="005F1ED8">
            <w:pPr>
              <w:rPr>
                <w:sz w:val="20"/>
                <w:szCs w:val="20"/>
                <w:lang w:val="fr-CA"/>
              </w:rPr>
            </w:pPr>
          </w:p>
          <w:p w:rsidR="0094297A" w:rsidRDefault="0094297A" w:rsidP="005F1ED8">
            <w:pPr>
              <w:rPr>
                <w:sz w:val="20"/>
                <w:szCs w:val="20"/>
                <w:lang w:val="fr-CA"/>
              </w:rPr>
            </w:pPr>
            <w:r>
              <w:rPr>
                <w:sz w:val="20"/>
                <w:szCs w:val="20"/>
                <w:lang w:val="fr-CA"/>
              </w:rPr>
              <w:tab/>
              <w:t>c. (37751)</w:t>
            </w:r>
          </w:p>
          <w:p w:rsidR="0094297A" w:rsidRDefault="0094297A" w:rsidP="005F1ED8">
            <w:pPr>
              <w:rPr>
                <w:sz w:val="20"/>
                <w:szCs w:val="20"/>
                <w:lang w:val="fr-CA"/>
              </w:rPr>
            </w:pPr>
          </w:p>
          <w:p w:rsidR="0094297A" w:rsidRDefault="0094297A" w:rsidP="005F1ED8">
            <w:pPr>
              <w:rPr>
                <w:b/>
                <w:sz w:val="20"/>
                <w:szCs w:val="20"/>
                <w:lang w:val="fr-CA"/>
              </w:rPr>
            </w:pPr>
            <w:r>
              <w:rPr>
                <w:b/>
                <w:sz w:val="20"/>
                <w:szCs w:val="20"/>
                <w:lang w:val="fr-CA"/>
              </w:rPr>
              <w:t>Ville de Québec (</w:t>
            </w:r>
            <w:proofErr w:type="spellStart"/>
            <w:r>
              <w:rPr>
                <w:b/>
                <w:sz w:val="20"/>
                <w:szCs w:val="20"/>
                <w:lang w:val="fr-CA"/>
              </w:rPr>
              <w:t>Qc</w:t>
            </w:r>
            <w:proofErr w:type="spellEnd"/>
            <w:r>
              <w:rPr>
                <w:b/>
                <w:sz w:val="20"/>
                <w:szCs w:val="20"/>
                <w:lang w:val="fr-CA"/>
              </w:rPr>
              <w:t>)</w:t>
            </w:r>
          </w:p>
          <w:p w:rsidR="0094297A" w:rsidRDefault="0094297A" w:rsidP="005F1ED8">
            <w:pPr>
              <w:rPr>
                <w:sz w:val="20"/>
                <w:szCs w:val="20"/>
                <w:lang w:val="fr-CA"/>
              </w:rPr>
            </w:pPr>
            <w:r>
              <w:rPr>
                <w:sz w:val="20"/>
                <w:szCs w:val="20"/>
                <w:lang w:val="fr-CA"/>
              </w:rPr>
              <w:tab/>
              <w:t>Nathalie Grenier</w:t>
            </w:r>
          </w:p>
          <w:p w:rsidR="0094297A" w:rsidRDefault="0094297A" w:rsidP="005F1ED8">
            <w:pPr>
              <w:rPr>
                <w:sz w:val="20"/>
                <w:szCs w:val="20"/>
                <w:lang w:val="fr-CA"/>
              </w:rPr>
            </w:pPr>
            <w:r>
              <w:rPr>
                <w:sz w:val="20"/>
                <w:szCs w:val="20"/>
                <w:lang w:val="fr-CA"/>
              </w:rPr>
              <w:tab/>
            </w:r>
            <w:proofErr w:type="spellStart"/>
            <w:r>
              <w:rPr>
                <w:sz w:val="20"/>
                <w:szCs w:val="20"/>
                <w:lang w:val="fr-CA"/>
              </w:rPr>
              <w:t>Giasson</w:t>
            </w:r>
            <w:proofErr w:type="spellEnd"/>
            <w:r>
              <w:rPr>
                <w:sz w:val="20"/>
                <w:szCs w:val="20"/>
                <w:lang w:val="fr-CA"/>
              </w:rPr>
              <w:t xml:space="preserve"> et Associés</w:t>
            </w:r>
          </w:p>
          <w:p w:rsidR="0094297A" w:rsidRDefault="0094297A" w:rsidP="005F1ED8">
            <w:pPr>
              <w:rPr>
                <w:sz w:val="20"/>
                <w:szCs w:val="20"/>
                <w:lang w:val="fr-CA"/>
              </w:rPr>
            </w:pPr>
          </w:p>
          <w:p w:rsidR="0094297A" w:rsidRDefault="0094297A" w:rsidP="005F1ED8">
            <w:pPr>
              <w:rPr>
                <w:sz w:val="20"/>
                <w:szCs w:val="20"/>
                <w:lang w:val="fr-CA"/>
              </w:rPr>
            </w:pPr>
            <w:r>
              <w:rPr>
                <w:sz w:val="20"/>
                <w:szCs w:val="20"/>
                <w:lang w:val="fr-CA"/>
              </w:rPr>
              <w:t>DATE DE PRODUCTION : 20.09.2017</w:t>
            </w:r>
          </w:p>
          <w:p w:rsidR="0094297A" w:rsidRDefault="00DC05A2" w:rsidP="005F1ED8">
            <w:pPr>
              <w:rPr>
                <w:sz w:val="20"/>
                <w:szCs w:val="20"/>
                <w:lang w:val="fr-CA"/>
              </w:rPr>
            </w:pPr>
            <w:r>
              <w:rPr>
                <w:sz w:val="20"/>
                <w:szCs w:val="20"/>
                <w:lang w:val="fr-CA"/>
              </w:rPr>
              <w:pict>
                <v:rect id="_x0000_i1030" style="width:108pt;height:1pt" o:hrpct="0" o:hralign="center" o:hrstd="t" o:hrnoshade="t" o:hr="t" fillcolor="black [3213]" stroked="f"/>
              </w:pict>
            </w:r>
          </w:p>
          <w:p w:rsidR="0094297A" w:rsidRPr="0094297A" w:rsidRDefault="0094297A" w:rsidP="005F1ED8">
            <w:pPr>
              <w:rPr>
                <w:sz w:val="20"/>
                <w:szCs w:val="20"/>
                <w:lang w:val="fr-CA"/>
              </w:rPr>
            </w:pPr>
          </w:p>
        </w:tc>
      </w:tr>
      <w:tr w:rsidR="00B00280" w:rsidRPr="00372DF9" w:rsidTr="003B3977">
        <w:tc>
          <w:tcPr>
            <w:tcW w:w="4320" w:type="dxa"/>
            <w:shd w:val="clear" w:color="auto" w:fill="auto"/>
          </w:tcPr>
          <w:p w:rsidR="00B00280" w:rsidRPr="000F0101" w:rsidRDefault="00372DF9" w:rsidP="005F1ED8">
            <w:pPr>
              <w:rPr>
                <w:b/>
                <w:sz w:val="20"/>
                <w:szCs w:val="20"/>
                <w:lang w:val="en-US"/>
              </w:rPr>
            </w:pPr>
            <w:r w:rsidRPr="000F0101">
              <w:rPr>
                <w:b/>
                <w:sz w:val="20"/>
                <w:szCs w:val="20"/>
                <w:lang w:val="en-US"/>
              </w:rPr>
              <w:t>John</w:t>
            </w:r>
            <w:r w:rsidR="00FD76F9">
              <w:rPr>
                <w:b/>
                <w:sz w:val="20"/>
                <w:szCs w:val="20"/>
                <w:lang w:val="en-US"/>
              </w:rPr>
              <w:t xml:space="preserve"> Paul</w:t>
            </w:r>
            <w:r w:rsidRPr="000F0101">
              <w:rPr>
                <w:b/>
                <w:sz w:val="20"/>
                <w:szCs w:val="20"/>
                <w:lang w:val="en-US"/>
              </w:rPr>
              <w:t xml:space="preserve"> Abbott</w:t>
            </w:r>
          </w:p>
          <w:p w:rsidR="00372DF9" w:rsidRPr="000F0101" w:rsidRDefault="00372DF9" w:rsidP="005F1ED8">
            <w:pPr>
              <w:rPr>
                <w:sz w:val="20"/>
                <w:szCs w:val="20"/>
                <w:lang w:val="en-US"/>
              </w:rPr>
            </w:pPr>
            <w:r w:rsidRPr="000F0101">
              <w:rPr>
                <w:b/>
                <w:sz w:val="20"/>
                <w:szCs w:val="20"/>
                <w:lang w:val="en-US"/>
              </w:rPr>
              <w:tab/>
            </w:r>
            <w:r w:rsidRPr="000F0101">
              <w:rPr>
                <w:sz w:val="20"/>
                <w:szCs w:val="20"/>
                <w:lang w:val="en-US"/>
              </w:rPr>
              <w:t>Frank Addario</w:t>
            </w:r>
          </w:p>
          <w:p w:rsidR="00372DF9" w:rsidRPr="000F0101" w:rsidRDefault="00372DF9" w:rsidP="005F1ED8">
            <w:pPr>
              <w:rPr>
                <w:sz w:val="20"/>
                <w:szCs w:val="20"/>
                <w:lang w:val="en-US"/>
              </w:rPr>
            </w:pPr>
            <w:r w:rsidRPr="000F0101">
              <w:rPr>
                <w:sz w:val="20"/>
                <w:szCs w:val="20"/>
                <w:lang w:val="en-US"/>
              </w:rPr>
              <w:tab/>
              <w:t>Addario Law Group</w:t>
            </w:r>
          </w:p>
          <w:p w:rsidR="00372DF9" w:rsidRPr="000F0101" w:rsidRDefault="00372DF9" w:rsidP="005F1ED8">
            <w:pPr>
              <w:rPr>
                <w:sz w:val="20"/>
                <w:szCs w:val="20"/>
                <w:lang w:val="en-US"/>
              </w:rPr>
            </w:pPr>
          </w:p>
          <w:p w:rsidR="00372DF9" w:rsidRPr="000F0101" w:rsidRDefault="00372DF9" w:rsidP="005F1ED8">
            <w:pPr>
              <w:rPr>
                <w:sz w:val="20"/>
                <w:szCs w:val="20"/>
                <w:lang w:val="en-US"/>
              </w:rPr>
            </w:pPr>
            <w:r w:rsidRPr="000F0101">
              <w:rPr>
                <w:sz w:val="20"/>
                <w:szCs w:val="20"/>
                <w:lang w:val="en-US"/>
              </w:rPr>
              <w:tab/>
              <w:t>v. (37753)</w:t>
            </w:r>
          </w:p>
          <w:p w:rsidR="00372DF9" w:rsidRPr="000F0101" w:rsidRDefault="00372DF9" w:rsidP="005F1ED8">
            <w:pPr>
              <w:rPr>
                <w:sz w:val="20"/>
                <w:szCs w:val="20"/>
                <w:lang w:val="en-US"/>
              </w:rPr>
            </w:pPr>
          </w:p>
          <w:p w:rsidR="00372DF9" w:rsidRDefault="00372DF9" w:rsidP="005F1ED8">
            <w:pPr>
              <w:rPr>
                <w:b/>
                <w:sz w:val="20"/>
                <w:szCs w:val="20"/>
                <w:lang w:val="en-US"/>
              </w:rPr>
            </w:pPr>
            <w:r w:rsidRPr="00372DF9">
              <w:rPr>
                <w:b/>
                <w:sz w:val="20"/>
                <w:szCs w:val="20"/>
                <w:lang w:val="en-US"/>
              </w:rPr>
              <w:t>Law Society of Upper Canada (</w:t>
            </w:r>
            <w:r>
              <w:rPr>
                <w:b/>
                <w:sz w:val="20"/>
                <w:szCs w:val="20"/>
                <w:lang w:val="en-US"/>
              </w:rPr>
              <w:t>Ont.)</w:t>
            </w:r>
          </w:p>
          <w:p w:rsidR="00372DF9" w:rsidRDefault="00372DF9" w:rsidP="005F1ED8">
            <w:pPr>
              <w:rPr>
                <w:sz w:val="20"/>
                <w:szCs w:val="20"/>
                <w:lang w:val="en-US"/>
              </w:rPr>
            </w:pPr>
            <w:r>
              <w:rPr>
                <w:sz w:val="20"/>
                <w:szCs w:val="20"/>
                <w:lang w:val="en-US"/>
              </w:rPr>
              <w:tab/>
              <w:t xml:space="preserve">Sean </w:t>
            </w:r>
            <w:proofErr w:type="spellStart"/>
            <w:r>
              <w:rPr>
                <w:sz w:val="20"/>
                <w:szCs w:val="20"/>
                <w:lang w:val="en-US"/>
              </w:rPr>
              <w:t>Dewart</w:t>
            </w:r>
            <w:proofErr w:type="spellEnd"/>
          </w:p>
          <w:p w:rsidR="00372DF9" w:rsidRDefault="00372DF9" w:rsidP="005F1ED8">
            <w:pPr>
              <w:rPr>
                <w:sz w:val="20"/>
                <w:szCs w:val="20"/>
                <w:lang w:val="en-US"/>
              </w:rPr>
            </w:pPr>
            <w:r>
              <w:rPr>
                <w:sz w:val="20"/>
                <w:szCs w:val="20"/>
                <w:lang w:val="en-US"/>
              </w:rPr>
              <w:tab/>
            </w:r>
            <w:proofErr w:type="spellStart"/>
            <w:r>
              <w:rPr>
                <w:sz w:val="20"/>
                <w:szCs w:val="20"/>
                <w:lang w:val="en-US"/>
              </w:rPr>
              <w:t>Dewart</w:t>
            </w:r>
            <w:proofErr w:type="spellEnd"/>
            <w:r>
              <w:rPr>
                <w:sz w:val="20"/>
                <w:szCs w:val="20"/>
                <w:lang w:val="en-US"/>
              </w:rPr>
              <w:t xml:space="preserve"> Gleason LLP</w:t>
            </w:r>
          </w:p>
          <w:p w:rsidR="00372DF9" w:rsidRDefault="00372DF9" w:rsidP="005F1ED8">
            <w:pPr>
              <w:rPr>
                <w:sz w:val="20"/>
                <w:szCs w:val="20"/>
                <w:lang w:val="en-US"/>
              </w:rPr>
            </w:pPr>
          </w:p>
          <w:p w:rsidR="00372DF9" w:rsidRDefault="00372DF9" w:rsidP="005F1ED8">
            <w:pPr>
              <w:rPr>
                <w:sz w:val="20"/>
                <w:szCs w:val="20"/>
                <w:lang w:val="en-US"/>
              </w:rPr>
            </w:pPr>
            <w:r>
              <w:rPr>
                <w:sz w:val="20"/>
                <w:szCs w:val="20"/>
                <w:lang w:val="en-US"/>
              </w:rPr>
              <w:t>FILING DATE: 20.09.2017</w:t>
            </w:r>
          </w:p>
          <w:p w:rsidR="00372DF9" w:rsidRDefault="00DC05A2" w:rsidP="005F1ED8">
            <w:pPr>
              <w:rPr>
                <w:sz w:val="20"/>
                <w:szCs w:val="20"/>
                <w:lang w:val="fr-CA"/>
              </w:rPr>
            </w:pPr>
            <w:r>
              <w:rPr>
                <w:sz w:val="20"/>
                <w:szCs w:val="20"/>
                <w:lang w:val="fr-CA"/>
              </w:rPr>
              <w:pict>
                <v:rect id="_x0000_i1031" style="width:108pt;height:1pt" o:hrpct="0" o:hralign="center" o:hrstd="t" o:hrnoshade="t" o:hr="t" fillcolor="black [3213]" stroked="f"/>
              </w:pict>
            </w:r>
          </w:p>
          <w:p w:rsidR="00372DF9" w:rsidRPr="00372DF9" w:rsidRDefault="00372DF9" w:rsidP="005F1ED8">
            <w:pPr>
              <w:rPr>
                <w:sz w:val="20"/>
                <w:szCs w:val="20"/>
                <w:lang w:val="en-US"/>
              </w:rPr>
            </w:pPr>
          </w:p>
        </w:tc>
        <w:tc>
          <w:tcPr>
            <w:tcW w:w="1181" w:type="dxa"/>
            <w:shd w:val="clear" w:color="auto" w:fill="auto"/>
          </w:tcPr>
          <w:p w:rsidR="00B00280" w:rsidRPr="00372DF9" w:rsidRDefault="00B00280" w:rsidP="00242AEE">
            <w:pPr>
              <w:jc w:val="center"/>
              <w:rPr>
                <w:sz w:val="20"/>
                <w:szCs w:val="20"/>
                <w:lang w:val="en-US"/>
              </w:rPr>
            </w:pPr>
          </w:p>
        </w:tc>
        <w:tc>
          <w:tcPr>
            <w:tcW w:w="4320" w:type="dxa"/>
            <w:shd w:val="clear" w:color="auto" w:fill="auto"/>
          </w:tcPr>
          <w:p w:rsidR="00372DF9" w:rsidRPr="00372DF9" w:rsidRDefault="00372DF9" w:rsidP="005F1ED8">
            <w:pPr>
              <w:rPr>
                <w:b/>
                <w:sz w:val="20"/>
                <w:szCs w:val="20"/>
                <w:lang w:val="fr-CA"/>
              </w:rPr>
            </w:pPr>
            <w:r w:rsidRPr="00372DF9">
              <w:rPr>
                <w:b/>
                <w:sz w:val="20"/>
                <w:szCs w:val="20"/>
                <w:lang w:val="fr-CA"/>
              </w:rPr>
              <w:t>Gail Anita Nelson et al.</w:t>
            </w:r>
          </w:p>
          <w:p w:rsidR="00372DF9" w:rsidRPr="00413798" w:rsidRDefault="00372DF9" w:rsidP="005F1ED8">
            <w:pPr>
              <w:rPr>
                <w:sz w:val="20"/>
                <w:szCs w:val="20"/>
                <w:lang w:val="en-US"/>
              </w:rPr>
            </w:pPr>
            <w:r>
              <w:rPr>
                <w:b/>
                <w:sz w:val="20"/>
                <w:szCs w:val="20"/>
                <w:lang w:val="fr-CA"/>
              </w:rPr>
              <w:tab/>
            </w:r>
            <w:r w:rsidR="00413798" w:rsidRPr="00413798">
              <w:rPr>
                <w:sz w:val="20"/>
                <w:szCs w:val="20"/>
                <w:lang w:val="en-US"/>
              </w:rPr>
              <w:t xml:space="preserve">Richard R.E. </w:t>
            </w:r>
            <w:proofErr w:type="spellStart"/>
            <w:r w:rsidR="00413798" w:rsidRPr="00413798">
              <w:rPr>
                <w:sz w:val="20"/>
                <w:szCs w:val="20"/>
                <w:lang w:val="en-US"/>
              </w:rPr>
              <w:t>DeFilippi</w:t>
            </w:r>
            <w:proofErr w:type="spellEnd"/>
          </w:p>
          <w:p w:rsidR="00413798" w:rsidRPr="00413798" w:rsidRDefault="00413798" w:rsidP="005F1ED8">
            <w:pPr>
              <w:rPr>
                <w:sz w:val="20"/>
                <w:szCs w:val="20"/>
                <w:lang w:val="en-US"/>
              </w:rPr>
            </w:pPr>
            <w:r w:rsidRPr="00413798">
              <w:rPr>
                <w:sz w:val="20"/>
                <w:szCs w:val="20"/>
                <w:lang w:val="en-US"/>
              </w:rPr>
              <w:tab/>
            </w:r>
            <w:proofErr w:type="spellStart"/>
            <w:r w:rsidRPr="00413798">
              <w:rPr>
                <w:sz w:val="20"/>
                <w:szCs w:val="20"/>
                <w:lang w:val="en-US"/>
              </w:rPr>
              <w:t>Boughton</w:t>
            </w:r>
            <w:proofErr w:type="spellEnd"/>
            <w:r w:rsidRPr="00413798">
              <w:rPr>
                <w:sz w:val="20"/>
                <w:szCs w:val="20"/>
                <w:lang w:val="en-US"/>
              </w:rPr>
              <w:t xml:space="preserve"> Law Corporation</w:t>
            </w:r>
          </w:p>
          <w:p w:rsidR="00413798" w:rsidRPr="00413798" w:rsidRDefault="00413798" w:rsidP="005F1ED8">
            <w:pPr>
              <w:rPr>
                <w:sz w:val="20"/>
                <w:szCs w:val="20"/>
                <w:lang w:val="en-US"/>
              </w:rPr>
            </w:pPr>
          </w:p>
          <w:p w:rsidR="00413798" w:rsidRDefault="00413798" w:rsidP="005F1ED8">
            <w:pPr>
              <w:rPr>
                <w:sz w:val="20"/>
                <w:szCs w:val="20"/>
                <w:lang w:val="fr-CA"/>
              </w:rPr>
            </w:pPr>
            <w:r w:rsidRPr="00413798">
              <w:rPr>
                <w:sz w:val="20"/>
                <w:szCs w:val="20"/>
                <w:lang w:val="en-US"/>
              </w:rPr>
              <w:tab/>
            </w:r>
            <w:r>
              <w:rPr>
                <w:sz w:val="20"/>
                <w:szCs w:val="20"/>
                <w:lang w:val="fr-CA"/>
              </w:rPr>
              <w:t>v. (37752)</w:t>
            </w:r>
          </w:p>
          <w:p w:rsidR="00413798" w:rsidRDefault="00413798" w:rsidP="005F1ED8">
            <w:pPr>
              <w:rPr>
                <w:sz w:val="20"/>
                <w:szCs w:val="20"/>
                <w:lang w:val="fr-CA"/>
              </w:rPr>
            </w:pPr>
          </w:p>
          <w:p w:rsidR="00413798" w:rsidRPr="000F0101" w:rsidRDefault="00413798" w:rsidP="005F1ED8">
            <w:pPr>
              <w:rPr>
                <w:b/>
                <w:sz w:val="20"/>
                <w:szCs w:val="20"/>
                <w:lang w:val="en-US"/>
              </w:rPr>
            </w:pPr>
            <w:r>
              <w:rPr>
                <w:b/>
                <w:sz w:val="20"/>
                <w:szCs w:val="20"/>
                <w:lang w:val="fr-CA"/>
              </w:rPr>
              <w:t xml:space="preserve">Gina Marie </w:t>
            </w:r>
            <w:proofErr w:type="spellStart"/>
            <w:r>
              <w:rPr>
                <w:b/>
                <w:sz w:val="20"/>
                <w:szCs w:val="20"/>
                <w:lang w:val="fr-CA"/>
              </w:rPr>
              <w:t>Hollander</w:t>
            </w:r>
            <w:proofErr w:type="spellEnd"/>
            <w:r>
              <w:rPr>
                <w:b/>
                <w:sz w:val="20"/>
                <w:szCs w:val="20"/>
                <w:lang w:val="fr-CA"/>
              </w:rPr>
              <w:t xml:space="preserve"> et al. </w:t>
            </w:r>
            <w:r w:rsidRPr="000F0101">
              <w:rPr>
                <w:b/>
                <w:sz w:val="20"/>
                <w:szCs w:val="20"/>
                <w:lang w:val="en-US"/>
              </w:rPr>
              <w:t>(B.C.)</w:t>
            </w:r>
          </w:p>
          <w:p w:rsidR="00413798" w:rsidRPr="00413798" w:rsidRDefault="00413798" w:rsidP="005F1ED8">
            <w:pPr>
              <w:rPr>
                <w:sz w:val="20"/>
                <w:szCs w:val="20"/>
                <w:lang w:val="en-US"/>
              </w:rPr>
            </w:pPr>
            <w:r w:rsidRPr="000F0101">
              <w:rPr>
                <w:sz w:val="20"/>
                <w:szCs w:val="20"/>
                <w:lang w:val="en-US"/>
              </w:rPr>
              <w:tab/>
            </w:r>
            <w:r w:rsidRPr="00413798">
              <w:rPr>
                <w:sz w:val="20"/>
                <w:szCs w:val="20"/>
                <w:lang w:val="en-US"/>
              </w:rPr>
              <w:t>Helen H. Low Q.C.</w:t>
            </w:r>
          </w:p>
          <w:p w:rsidR="00413798" w:rsidRPr="00413798" w:rsidRDefault="00413798" w:rsidP="005F1ED8">
            <w:pPr>
              <w:rPr>
                <w:sz w:val="20"/>
                <w:szCs w:val="20"/>
                <w:lang w:val="en-US"/>
              </w:rPr>
            </w:pPr>
            <w:r w:rsidRPr="00413798">
              <w:rPr>
                <w:sz w:val="20"/>
                <w:szCs w:val="20"/>
                <w:lang w:val="en-US"/>
              </w:rPr>
              <w:tab/>
              <w:t xml:space="preserve">Fasken Martineau </w:t>
            </w:r>
            <w:proofErr w:type="spellStart"/>
            <w:r w:rsidRPr="00413798">
              <w:rPr>
                <w:sz w:val="20"/>
                <w:szCs w:val="20"/>
                <w:lang w:val="en-US"/>
              </w:rPr>
              <w:t>DuMoulin</w:t>
            </w:r>
            <w:proofErr w:type="spellEnd"/>
            <w:r w:rsidRPr="00413798">
              <w:rPr>
                <w:sz w:val="20"/>
                <w:szCs w:val="20"/>
                <w:lang w:val="en-US"/>
              </w:rPr>
              <w:t xml:space="preserve"> LLP</w:t>
            </w:r>
          </w:p>
          <w:p w:rsidR="00413798" w:rsidRPr="00413798" w:rsidRDefault="00413798" w:rsidP="005F1ED8">
            <w:pPr>
              <w:rPr>
                <w:sz w:val="20"/>
                <w:szCs w:val="20"/>
                <w:lang w:val="en-US"/>
              </w:rPr>
            </w:pPr>
          </w:p>
          <w:p w:rsidR="00413798" w:rsidRPr="00413798" w:rsidRDefault="00413798" w:rsidP="005F1ED8">
            <w:pPr>
              <w:rPr>
                <w:sz w:val="20"/>
                <w:szCs w:val="20"/>
                <w:lang w:val="en-US"/>
              </w:rPr>
            </w:pPr>
            <w:r w:rsidRPr="00413798">
              <w:rPr>
                <w:sz w:val="20"/>
                <w:szCs w:val="20"/>
                <w:lang w:val="en-US"/>
              </w:rPr>
              <w:t>FILING DATE : 21.09.2017</w:t>
            </w:r>
          </w:p>
          <w:p w:rsidR="00413798" w:rsidRDefault="00DC05A2" w:rsidP="005F1ED8">
            <w:pPr>
              <w:rPr>
                <w:sz w:val="20"/>
                <w:szCs w:val="20"/>
                <w:lang w:val="fr-CA"/>
              </w:rPr>
            </w:pPr>
            <w:r>
              <w:rPr>
                <w:sz w:val="20"/>
                <w:szCs w:val="20"/>
                <w:lang w:val="fr-CA"/>
              </w:rPr>
              <w:pict>
                <v:rect id="_x0000_i1032" style="width:108pt;height:1pt" o:hrpct="0" o:hralign="center" o:hrstd="t" o:hrnoshade="t" o:hr="t" fillcolor="black [3213]" stroked="f"/>
              </w:pict>
            </w:r>
          </w:p>
          <w:p w:rsidR="00413798" w:rsidRPr="00413798" w:rsidRDefault="00413798" w:rsidP="005F1ED8">
            <w:pPr>
              <w:rPr>
                <w:sz w:val="20"/>
                <w:szCs w:val="20"/>
                <w:lang w:val="fr-CA"/>
              </w:rPr>
            </w:pPr>
          </w:p>
        </w:tc>
      </w:tr>
    </w:tbl>
    <w:p w:rsidR="00413798" w:rsidRDefault="00413798">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00280" w:rsidRPr="00372DF9" w:rsidTr="003B3977">
        <w:tc>
          <w:tcPr>
            <w:tcW w:w="4320" w:type="dxa"/>
            <w:shd w:val="clear" w:color="auto" w:fill="auto"/>
          </w:tcPr>
          <w:p w:rsidR="00B00280" w:rsidRPr="000F0101" w:rsidRDefault="00E366D6" w:rsidP="005F1ED8">
            <w:pPr>
              <w:rPr>
                <w:b/>
                <w:sz w:val="20"/>
                <w:szCs w:val="20"/>
                <w:lang w:val="en-US"/>
              </w:rPr>
            </w:pPr>
            <w:r w:rsidRPr="000F0101">
              <w:rPr>
                <w:b/>
                <w:sz w:val="20"/>
                <w:szCs w:val="20"/>
                <w:lang w:val="en-US"/>
              </w:rPr>
              <w:lastRenderedPageBreak/>
              <w:t>Sturgeon Lake Cree Nation</w:t>
            </w:r>
          </w:p>
          <w:p w:rsidR="00E366D6" w:rsidRPr="000F0101" w:rsidRDefault="00E366D6" w:rsidP="005F1ED8">
            <w:pPr>
              <w:rPr>
                <w:sz w:val="20"/>
                <w:szCs w:val="20"/>
                <w:lang w:val="en-US"/>
              </w:rPr>
            </w:pPr>
            <w:r w:rsidRPr="000F0101">
              <w:rPr>
                <w:b/>
                <w:sz w:val="20"/>
                <w:szCs w:val="20"/>
                <w:lang w:val="en-US"/>
              </w:rPr>
              <w:tab/>
            </w:r>
            <w:r w:rsidRPr="000F0101">
              <w:rPr>
                <w:sz w:val="20"/>
                <w:szCs w:val="20"/>
                <w:lang w:val="en-US"/>
              </w:rPr>
              <w:t>Mark Freeman</w:t>
            </w:r>
          </w:p>
          <w:p w:rsidR="00E366D6" w:rsidRPr="000F0101" w:rsidRDefault="00E366D6" w:rsidP="005F1ED8">
            <w:pPr>
              <w:rPr>
                <w:sz w:val="20"/>
                <w:szCs w:val="20"/>
                <w:lang w:val="en-US"/>
              </w:rPr>
            </w:pPr>
            <w:r w:rsidRPr="000F0101">
              <w:rPr>
                <w:sz w:val="20"/>
                <w:szCs w:val="20"/>
                <w:lang w:val="en-US"/>
              </w:rPr>
              <w:tab/>
            </w:r>
            <w:proofErr w:type="spellStart"/>
            <w:r w:rsidRPr="000F0101">
              <w:rPr>
                <w:sz w:val="20"/>
                <w:szCs w:val="20"/>
                <w:lang w:val="en-US"/>
              </w:rPr>
              <w:t>Rath</w:t>
            </w:r>
            <w:proofErr w:type="spellEnd"/>
            <w:r w:rsidRPr="000F0101">
              <w:rPr>
                <w:sz w:val="20"/>
                <w:szCs w:val="20"/>
                <w:lang w:val="en-US"/>
              </w:rPr>
              <w:t xml:space="preserve"> &amp; Company</w:t>
            </w:r>
          </w:p>
          <w:p w:rsidR="00E366D6" w:rsidRPr="000F0101" w:rsidRDefault="00E366D6" w:rsidP="005F1ED8">
            <w:pPr>
              <w:rPr>
                <w:sz w:val="20"/>
                <w:szCs w:val="20"/>
                <w:lang w:val="en-US"/>
              </w:rPr>
            </w:pPr>
          </w:p>
          <w:p w:rsidR="00E366D6" w:rsidRPr="000F0101" w:rsidRDefault="00E366D6" w:rsidP="005F1ED8">
            <w:pPr>
              <w:rPr>
                <w:sz w:val="20"/>
                <w:szCs w:val="20"/>
                <w:lang w:val="en-US"/>
              </w:rPr>
            </w:pPr>
            <w:r w:rsidRPr="000F0101">
              <w:rPr>
                <w:sz w:val="20"/>
                <w:szCs w:val="20"/>
                <w:lang w:val="en-US"/>
              </w:rPr>
              <w:tab/>
              <w:t>v. (37754)</w:t>
            </w:r>
          </w:p>
          <w:p w:rsidR="00E366D6" w:rsidRPr="000F0101" w:rsidRDefault="00E366D6" w:rsidP="005F1ED8">
            <w:pPr>
              <w:rPr>
                <w:sz w:val="20"/>
                <w:szCs w:val="20"/>
                <w:lang w:val="en-US"/>
              </w:rPr>
            </w:pPr>
          </w:p>
          <w:p w:rsidR="00E366D6" w:rsidRPr="000F0101" w:rsidRDefault="00E366D6" w:rsidP="005F1ED8">
            <w:pPr>
              <w:rPr>
                <w:b/>
                <w:sz w:val="20"/>
                <w:szCs w:val="20"/>
                <w:lang w:val="en-US"/>
              </w:rPr>
            </w:pPr>
            <w:r w:rsidRPr="000F0101">
              <w:rPr>
                <w:b/>
                <w:sz w:val="20"/>
                <w:szCs w:val="20"/>
                <w:lang w:val="en-US"/>
              </w:rPr>
              <w:t>Darwin Hamelin et al. (F.C.)</w:t>
            </w:r>
          </w:p>
          <w:p w:rsidR="00E366D6" w:rsidRPr="000F0101" w:rsidRDefault="00E366D6" w:rsidP="005F1ED8">
            <w:pPr>
              <w:rPr>
                <w:sz w:val="20"/>
                <w:szCs w:val="20"/>
                <w:lang w:val="en-US"/>
              </w:rPr>
            </w:pPr>
            <w:r w:rsidRPr="000F0101">
              <w:rPr>
                <w:sz w:val="20"/>
                <w:szCs w:val="20"/>
                <w:lang w:val="en-US"/>
              </w:rPr>
              <w:tab/>
              <w:t>Priscilla Kennedy</w:t>
            </w:r>
          </w:p>
          <w:p w:rsidR="00E366D6" w:rsidRPr="000F0101" w:rsidRDefault="00E366D6" w:rsidP="005F1ED8">
            <w:pPr>
              <w:rPr>
                <w:sz w:val="20"/>
                <w:szCs w:val="20"/>
                <w:lang w:val="en-US"/>
              </w:rPr>
            </w:pPr>
            <w:r w:rsidRPr="000F0101">
              <w:rPr>
                <w:sz w:val="20"/>
                <w:szCs w:val="20"/>
                <w:lang w:val="en-US"/>
              </w:rPr>
              <w:tab/>
              <w:t>DLA Piper (Canada) LLP</w:t>
            </w:r>
          </w:p>
          <w:p w:rsidR="00E366D6" w:rsidRPr="000F0101" w:rsidRDefault="00E366D6" w:rsidP="005F1ED8">
            <w:pPr>
              <w:rPr>
                <w:sz w:val="20"/>
                <w:szCs w:val="20"/>
                <w:lang w:val="en-US"/>
              </w:rPr>
            </w:pPr>
          </w:p>
          <w:p w:rsidR="00E366D6" w:rsidRDefault="00E366D6" w:rsidP="005F1ED8">
            <w:pPr>
              <w:rPr>
                <w:sz w:val="20"/>
                <w:szCs w:val="20"/>
                <w:lang w:val="fr-CA"/>
              </w:rPr>
            </w:pPr>
            <w:r>
              <w:rPr>
                <w:sz w:val="20"/>
                <w:szCs w:val="20"/>
                <w:lang w:val="fr-CA"/>
              </w:rPr>
              <w:t>FILING DATE : 22.09.2017</w:t>
            </w:r>
          </w:p>
          <w:p w:rsidR="00E366D6" w:rsidRDefault="00DC05A2" w:rsidP="005F1ED8">
            <w:pPr>
              <w:rPr>
                <w:sz w:val="20"/>
                <w:szCs w:val="20"/>
                <w:lang w:val="fr-CA"/>
              </w:rPr>
            </w:pPr>
            <w:r>
              <w:rPr>
                <w:sz w:val="20"/>
                <w:szCs w:val="20"/>
                <w:lang w:val="fr-CA"/>
              </w:rPr>
              <w:pict>
                <v:rect id="_x0000_i1033" style="width:108pt;height:1pt" o:hrpct="0" o:hralign="center" o:hrstd="t" o:hrnoshade="t" o:hr="t" fillcolor="black [3213]" stroked="f"/>
              </w:pict>
            </w:r>
          </w:p>
          <w:p w:rsidR="00E366D6" w:rsidRPr="00A54281" w:rsidRDefault="00E366D6" w:rsidP="005F1ED8">
            <w:pPr>
              <w:rPr>
                <w:b/>
                <w:sz w:val="20"/>
                <w:szCs w:val="20"/>
                <w:lang w:val="fr-CA"/>
              </w:rPr>
            </w:pPr>
          </w:p>
        </w:tc>
        <w:tc>
          <w:tcPr>
            <w:tcW w:w="1181" w:type="dxa"/>
            <w:shd w:val="clear" w:color="auto" w:fill="auto"/>
          </w:tcPr>
          <w:p w:rsidR="00B00280" w:rsidRPr="00372DF9" w:rsidRDefault="00B00280" w:rsidP="00242AEE">
            <w:pPr>
              <w:jc w:val="center"/>
              <w:rPr>
                <w:sz w:val="20"/>
                <w:szCs w:val="20"/>
                <w:lang w:val="fr-CA"/>
              </w:rPr>
            </w:pPr>
          </w:p>
        </w:tc>
        <w:tc>
          <w:tcPr>
            <w:tcW w:w="4320" w:type="dxa"/>
            <w:shd w:val="clear" w:color="auto" w:fill="auto"/>
          </w:tcPr>
          <w:p w:rsidR="00B00280" w:rsidRPr="000F0101" w:rsidRDefault="00A54281" w:rsidP="005F1ED8">
            <w:pPr>
              <w:rPr>
                <w:b/>
                <w:sz w:val="20"/>
                <w:szCs w:val="20"/>
                <w:lang w:val="en-US"/>
              </w:rPr>
            </w:pPr>
            <w:r w:rsidRPr="000F0101">
              <w:rPr>
                <w:b/>
                <w:sz w:val="20"/>
                <w:szCs w:val="20"/>
                <w:lang w:val="en-US"/>
              </w:rPr>
              <w:t xml:space="preserve">Estate of Henry </w:t>
            </w:r>
            <w:proofErr w:type="spellStart"/>
            <w:r w:rsidRPr="000F0101">
              <w:rPr>
                <w:b/>
                <w:sz w:val="20"/>
                <w:szCs w:val="20"/>
                <w:lang w:val="en-US"/>
              </w:rPr>
              <w:t>Goldentuler</w:t>
            </w:r>
            <w:proofErr w:type="spellEnd"/>
          </w:p>
          <w:p w:rsidR="00A54281" w:rsidRPr="000F0101" w:rsidRDefault="00A54281" w:rsidP="005F1ED8">
            <w:pPr>
              <w:rPr>
                <w:sz w:val="20"/>
                <w:szCs w:val="20"/>
                <w:lang w:val="en-US"/>
              </w:rPr>
            </w:pPr>
            <w:r w:rsidRPr="000F0101">
              <w:rPr>
                <w:b/>
                <w:sz w:val="20"/>
                <w:szCs w:val="20"/>
                <w:lang w:val="en-US"/>
              </w:rPr>
              <w:tab/>
            </w:r>
            <w:r w:rsidRPr="000F0101">
              <w:rPr>
                <w:sz w:val="20"/>
                <w:szCs w:val="20"/>
                <w:lang w:val="en-US"/>
              </w:rPr>
              <w:t xml:space="preserve">Edward </w:t>
            </w:r>
            <w:proofErr w:type="spellStart"/>
            <w:r w:rsidRPr="000F0101">
              <w:rPr>
                <w:sz w:val="20"/>
                <w:szCs w:val="20"/>
                <w:lang w:val="en-US"/>
              </w:rPr>
              <w:t>Goldentuler</w:t>
            </w:r>
            <w:proofErr w:type="spellEnd"/>
            <w:r w:rsidRPr="000F0101">
              <w:rPr>
                <w:sz w:val="20"/>
                <w:szCs w:val="20"/>
                <w:lang w:val="en-US"/>
              </w:rPr>
              <w:t xml:space="preserve"> </w:t>
            </w:r>
          </w:p>
          <w:p w:rsidR="00A54281" w:rsidRDefault="00A54281" w:rsidP="005F1ED8">
            <w:pPr>
              <w:rPr>
                <w:sz w:val="20"/>
                <w:szCs w:val="20"/>
                <w:lang w:val="fr-CA"/>
              </w:rPr>
            </w:pPr>
            <w:r w:rsidRPr="000F0101">
              <w:rPr>
                <w:sz w:val="20"/>
                <w:szCs w:val="20"/>
                <w:lang w:val="en-US"/>
              </w:rPr>
              <w:tab/>
            </w:r>
            <w:proofErr w:type="spellStart"/>
            <w:r>
              <w:rPr>
                <w:sz w:val="20"/>
                <w:szCs w:val="20"/>
                <w:lang w:val="fr-CA"/>
              </w:rPr>
              <w:t>Goldentuler</w:t>
            </w:r>
            <w:proofErr w:type="spellEnd"/>
            <w:r>
              <w:rPr>
                <w:sz w:val="20"/>
                <w:szCs w:val="20"/>
                <w:lang w:val="fr-CA"/>
              </w:rPr>
              <w:t xml:space="preserve"> </w:t>
            </w:r>
            <w:proofErr w:type="spellStart"/>
            <w:r>
              <w:rPr>
                <w:sz w:val="20"/>
                <w:szCs w:val="20"/>
                <w:lang w:val="fr-CA"/>
              </w:rPr>
              <w:t>Barristers</w:t>
            </w:r>
            <w:proofErr w:type="spellEnd"/>
          </w:p>
          <w:p w:rsidR="00A54281" w:rsidRDefault="00A54281" w:rsidP="005F1ED8">
            <w:pPr>
              <w:rPr>
                <w:sz w:val="20"/>
                <w:szCs w:val="20"/>
                <w:lang w:val="fr-CA"/>
              </w:rPr>
            </w:pPr>
          </w:p>
          <w:p w:rsidR="00A54281" w:rsidRDefault="00A54281" w:rsidP="005F1ED8">
            <w:pPr>
              <w:rPr>
                <w:sz w:val="20"/>
                <w:szCs w:val="20"/>
                <w:lang w:val="fr-CA"/>
              </w:rPr>
            </w:pPr>
            <w:r>
              <w:rPr>
                <w:sz w:val="20"/>
                <w:szCs w:val="20"/>
                <w:lang w:val="fr-CA"/>
              </w:rPr>
              <w:tab/>
              <w:t>v. (37733)</w:t>
            </w:r>
          </w:p>
          <w:p w:rsidR="00A54281" w:rsidRDefault="00A54281" w:rsidP="005F1ED8">
            <w:pPr>
              <w:rPr>
                <w:sz w:val="20"/>
                <w:szCs w:val="20"/>
                <w:lang w:val="fr-CA"/>
              </w:rPr>
            </w:pPr>
          </w:p>
          <w:p w:rsidR="00A54281" w:rsidRDefault="00A54281" w:rsidP="005F1ED8">
            <w:pPr>
              <w:rPr>
                <w:b/>
                <w:sz w:val="20"/>
                <w:szCs w:val="20"/>
                <w:lang w:val="fr-CA"/>
              </w:rPr>
            </w:pPr>
            <w:r>
              <w:rPr>
                <w:b/>
                <w:sz w:val="20"/>
                <w:szCs w:val="20"/>
                <w:lang w:val="fr-CA"/>
              </w:rPr>
              <w:t>Robert Crosbie et al. (Ont.)</w:t>
            </w:r>
          </w:p>
          <w:p w:rsidR="00A54281" w:rsidRPr="000F0101" w:rsidRDefault="00A54281" w:rsidP="005F1ED8">
            <w:pPr>
              <w:rPr>
                <w:sz w:val="20"/>
                <w:szCs w:val="20"/>
                <w:lang w:val="en-US"/>
              </w:rPr>
            </w:pPr>
            <w:r>
              <w:rPr>
                <w:sz w:val="20"/>
                <w:szCs w:val="20"/>
                <w:lang w:val="fr-CA"/>
              </w:rPr>
              <w:tab/>
            </w:r>
            <w:r w:rsidRPr="000F0101">
              <w:rPr>
                <w:sz w:val="20"/>
                <w:szCs w:val="20"/>
                <w:lang w:val="en-US"/>
              </w:rPr>
              <w:t>Geoffrey D.E. Adair</w:t>
            </w:r>
          </w:p>
          <w:p w:rsidR="00A54281" w:rsidRPr="000F0101" w:rsidRDefault="00A54281" w:rsidP="005F1ED8">
            <w:pPr>
              <w:rPr>
                <w:sz w:val="20"/>
                <w:szCs w:val="20"/>
                <w:lang w:val="en-US"/>
              </w:rPr>
            </w:pPr>
            <w:r w:rsidRPr="000F0101">
              <w:rPr>
                <w:sz w:val="20"/>
                <w:szCs w:val="20"/>
                <w:lang w:val="en-US"/>
              </w:rPr>
              <w:tab/>
              <w:t>Adair Barristers LLP</w:t>
            </w:r>
          </w:p>
          <w:p w:rsidR="00A54281" w:rsidRPr="000F0101" w:rsidRDefault="00A54281" w:rsidP="005F1ED8">
            <w:pPr>
              <w:rPr>
                <w:sz w:val="20"/>
                <w:szCs w:val="20"/>
                <w:lang w:val="en-US"/>
              </w:rPr>
            </w:pPr>
          </w:p>
          <w:p w:rsidR="00A54281" w:rsidRPr="000F0101" w:rsidRDefault="00A54281" w:rsidP="005F1ED8">
            <w:pPr>
              <w:rPr>
                <w:sz w:val="20"/>
                <w:szCs w:val="20"/>
                <w:lang w:val="en-US"/>
              </w:rPr>
            </w:pPr>
            <w:r w:rsidRPr="000F0101">
              <w:rPr>
                <w:sz w:val="20"/>
                <w:szCs w:val="20"/>
                <w:lang w:val="en-US"/>
              </w:rPr>
              <w:t>FILING DATE : 25.09.2017</w:t>
            </w:r>
          </w:p>
          <w:p w:rsidR="00A54281" w:rsidRPr="00A54281" w:rsidRDefault="00DC05A2"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B00280" w:rsidRPr="007265DA" w:rsidTr="003B3977">
        <w:tc>
          <w:tcPr>
            <w:tcW w:w="4320" w:type="dxa"/>
            <w:shd w:val="clear" w:color="auto" w:fill="auto"/>
          </w:tcPr>
          <w:p w:rsidR="00B00280" w:rsidRDefault="007265DA" w:rsidP="005F1ED8">
            <w:pPr>
              <w:rPr>
                <w:b/>
                <w:sz w:val="20"/>
                <w:szCs w:val="20"/>
                <w:lang w:val="en-US"/>
              </w:rPr>
            </w:pPr>
            <w:r w:rsidRPr="007265DA">
              <w:rPr>
                <w:b/>
                <w:sz w:val="20"/>
                <w:szCs w:val="20"/>
                <w:lang w:val="en-US"/>
              </w:rPr>
              <w:t xml:space="preserve">Iranian Ministry of Information and Security et al. </w:t>
            </w:r>
          </w:p>
          <w:p w:rsidR="007265DA" w:rsidRDefault="007265DA" w:rsidP="005F1ED8">
            <w:pPr>
              <w:rPr>
                <w:sz w:val="20"/>
                <w:szCs w:val="20"/>
                <w:lang w:val="en-US"/>
              </w:rPr>
            </w:pPr>
            <w:r>
              <w:rPr>
                <w:b/>
                <w:sz w:val="20"/>
                <w:szCs w:val="20"/>
                <w:lang w:val="en-US"/>
              </w:rPr>
              <w:tab/>
            </w:r>
            <w:r>
              <w:rPr>
                <w:sz w:val="20"/>
                <w:szCs w:val="20"/>
                <w:lang w:val="en-US"/>
              </w:rPr>
              <w:t>Colin P. Stevenson</w:t>
            </w:r>
          </w:p>
          <w:p w:rsidR="007265DA" w:rsidRDefault="007265DA" w:rsidP="005F1ED8">
            <w:pPr>
              <w:rPr>
                <w:sz w:val="20"/>
                <w:szCs w:val="20"/>
                <w:lang w:val="en-US"/>
              </w:rPr>
            </w:pPr>
            <w:r>
              <w:rPr>
                <w:sz w:val="20"/>
                <w:szCs w:val="20"/>
                <w:lang w:val="en-US"/>
              </w:rPr>
              <w:tab/>
              <w:t xml:space="preserve">Stevenson </w:t>
            </w:r>
            <w:proofErr w:type="spellStart"/>
            <w:r>
              <w:rPr>
                <w:sz w:val="20"/>
                <w:szCs w:val="20"/>
                <w:lang w:val="en-US"/>
              </w:rPr>
              <w:t>Whelton</w:t>
            </w:r>
            <w:proofErr w:type="spellEnd"/>
            <w:r>
              <w:rPr>
                <w:sz w:val="20"/>
                <w:szCs w:val="20"/>
                <w:lang w:val="en-US"/>
              </w:rPr>
              <w:t xml:space="preserve"> MacDonald &amp; Swan </w:t>
            </w:r>
            <w:r>
              <w:rPr>
                <w:sz w:val="20"/>
                <w:szCs w:val="20"/>
                <w:lang w:val="en-US"/>
              </w:rPr>
              <w:tab/>
              <w:t>LLP</w:t>
            </w:r>
          </w:p>
          <w:p w:rsidR="007265DA" w:rsidRDefault="007265DA" w:rsidP="005F1ED8">
            <w:pPr>
              <w:rPr>
                <w:sz w:val="20"/>
                <w:szCs w:val="20"/>
                <w:lang w:val="en-US"/>
              </w:rPr>
            </w:pPr>
          </w:p>
          <w:p w:rsidR="007265DA" w:rsidRDefault="007265DA" w:rsidP="005F1ED8">
            <w:pPr>
              <w:rPr>
                <w:sz w:val="20"/>
                <w:szCs w:val="20"/>
                <w:lang w:val="en-US"/>
              </w:rPr>
            </w:pPr>
            <w:r>
              <w:rPr>
                <w:sz w:val="20"/>
                <w:szCs w:val="20"/>
                <w:lang w:val="en-US"/>
              </w:rPr>
              <w:tab/>
              <w:t>v. (37759)</w:t>
            </w:r>
          </w:p>
          <w:p w:rsidR="007265DA" w:rsidRDefault="007265DA" w:rsidP="005F1ED8">
            <w:pPr>
              <w:rPr>
                <w:sz w:val="20"/>
                <w:szCs w:val="20"/>
                <w:lang w:val="en-US"/>
              </w:rPr>
            </w:pPr>
          </w:p>
          <w:p w:rsidR="007265DA" w:rsidRDefault="007265DA" w:rsidP="005F1ED8">
            <w:pPr>
              <w:rPr>
                <w:b/>
                <w:sz w:val="20"/>
                <w:szCs w:val="20"/>
                <w:lang w:val="en-US"/>
              </w:rPr>
            </w:pPr>
            <w:r>
              <w:rPr>
                <w:b/>
                <w:sz w:val="20"/>
                <w:szCs w:val="20"/>
                <w:lang w:val="en-US"/>
              </w:rPr>
              <w:t>Edwards Tracy, by his Litigation Guardian, Charles Murphy et al. (Ont.)</w:t>
            </w:r>
          </w:p>
          <w:p w:rsidR="007265DA" w:rsidRDefault="007265DA" w:rsidP="005F1ED8">
            <w:pPr>
              <w:rPr>
                <w:sz w:val="20"/>
                <w:szCs w:val="20"/>
                <w:lang w:val="en-US"/>
              </w:rPr>
            </w:pPr>
            <w:r>
              <w:rPr>
                <w:sz w:val="20"/>
                <w:szCs w:val="20"/>
                <w:lang w:val="en-US"/>
              </w:rPr>
              <w:tab/>
              <w:t>John J. Adair</w:t>
            </w:r>
          </w:p>
          <w:p w:rsidR="007265DA" w:rsidRDefault="007265DA" w:rsidP="005F1ED8">
            <w:pPr>
              <w:rPr>
                <w:sz w:val="20"/>
                <w:szCs w:val="20"/>
                <w:lang w:val="en-US"/>
              </w:rPr>
            </w:pPr>
            <w:r>
              <w:rPr>
                <w:sz w:val="20"/>
                <w:szCs w:val="20"/>
                <w:lang w:val="en-US"/>
              </w:rPr>
              <w:tab/>
              <w:t>Adair Barristers LLP</w:t>
            </w:r>
          </w:p>
          <w:p w:rsidR="007265DA" w:rsidRDefault="007265DA" w:rsidP="005F1ED8">
            <w:pPr>
              <w:rPr>
                <w:sz w:val="20"/>
                <w:szCs w:val="20"/>
                <w:lang w:val="en-US"/>
              </w:rPr>
            </w:pPr>
          </w:p>
          <w:p w:rsidR="007265DA" w:rsidRDefault="007265DA" w:rsidP="005F1ED8">
            <w:pPr>
              <w:rPr>
                <w:sz w:val="20"/>
                <w:szCs w:val="20"/>
                <w:lang w:val="en-US"/>
              </w:rPr>
            </w:pPr>
            <w:r>
              <w:rPr>
                <w:sz w:val="20"/>
                <w:szCs w:val="20"/>
                <w:lang w:val="en-US"/>
              </w:rPr>
              <w:t>FILING DATE: 25.09.2017</w:t>
            </w:r>
          </w:p>
          <w:p w:rsidR="007265DA" w:rsidRDefault="00DC05A2" w:rsidP="005F1ED8">
            <w:pPr>
              <w:rPr>
                <w:sz w:val="20"/>
                <w:szCs w:val="20"/>
                <w:lang w:val="fr-CA"/>
              </w:rPr>
            </w:pPr>
            <w:r>
              <w:rPr>
                <w:sz w:val="20"/>
                <w:szCs w:val="20"/>
                <w:lang w:val="fr-CA"/>
              </w:rPr>
              <w:pict>
                <v:rect id="_x0000_i1035" style="width:108pt;height:1pt" o:hrpct="0" o:hralign="center" o:hrstd="t" o:hrnoshade="t" o:hr="t" fillcolor="black [3213]" stroked="f"/>
              </w:pict>
            </w:r>
          </w:p>
          <w:p w:rsidR="007265DA" w:rsidRPr="007265DA" w:rsidRDefault="007265DA" w:rsidP="005F1ED8">
            <w:pPr>
              <w:rPr>
                <w:sz w:val="20"/>
                <w:szCs w:val="20"/>
                <w:lang w:val="en-US"/>
              </w:rPr>
            </w:pPr>
          </w:p>
        </w:tc>
        <w:tc>
          <w:tcPr>
            <w:tcW w:w="1181" w:type="dxa"/>
            <w:shd w:val="clear" w:color="auto" w:fill="auto"/>
          </w:tcPr>
          <w:p w:rsidR="00B00280" w:rsidRPr="007265DA" w:rsidRDefault="00B00280" w:rsidP="00242AEE">
            <w:pPr>
              <w:jc w:val="center"/>
              <w:rPr>
                <w:sz w:val="20"/>
                <w:szCs w:val="20"/>
                <w:lang w:val="en-US"/>
              </w:rPr>
            </w:pPr>
          </w:p>
        </w:tc>
        <w:tc>
          <w:tcPr>
            <w:tcW w:w="4320" w:type="dxa"/>
            <w:shd w:val="clear" w:color="auto" w:fill="auto"/>
          </w:tcPr>
          <w:p w:rsidR="00B00280" w:rsidRPr="000F0101" w:rsidRDefault="007265DA" w:rsidP="005F1ED8">
            <w:pPr>
              <w:rPr>
                <w:b/>
                <w:sz w:val="20"/>
                <w:szCs w:val="20"/>
                <w:lang w:val="fr-CA"/>
              </w:rPr>
            </w:pPr>
            <w:r w:rsidRPr="000F0101">
              <w:rPr>
                <w:b/>
                <w:sz w:val="20"/>
                <w:szCs w:val="20"/>
                <w:lang w:val="fr-CA"/>
              </w:rPr>
              <w:t>Sa Majesté la Reine</w:t>
            </w:r>
          </w:p>
          <w:p w:rsidR="007265DA" w:rsidRPr="000F0101" w:rsidRDefault="007265DA" w:rsidP="005F1ED8">
            <w:pPr>
              <w:rPr>
                <w:sz w:val="20"/>
                <w:szCs w:val="20"/>
                <w:lang w:val="fr-CA"/>
              </w:rPr>
            </w:pPr>
            <w:r w:rsidRPr="000F0101">
              <w:rPr>
                <w:b/>
                <w:sz w:val="20"/>
                <w:szCs w:val="20"/>
                <w:lang w:val="fr-CA"/>
              </w:rPr>
              <w:tab/>
            </w:r>
            <w:r w:rsidRPr="000F0101">
              <w:rPr>
                <w:sz w:val="20"/>
                <w:szCs w:val="20"/>
                <w:lang w:val="fr-CA"/>
              </w:rPr>
              <w:t xml:space="preserve">Gabriel </w:t>
            </w:r>
            <w:proofErr w:type="spellStart"/>
            <w:r w:rsidRPr="000F0101">
              <w:rPr>
                <w:sz w:val="20"/>
                <w:szCs w:val="20"/>
                <w:lang w:val="fr-CA"/>
              </w:rPr>
              <w:t>Bervin</w:t>
            </w:r>
            <w:proofErr w:type="spellEnd"/>
          </w:p>
          <w:p w:rsidR="007265DA" w:rsidRDefault="007265DA" w:rsidP="005F1ED8">
            <w:pPr>
              <w:rPr>
                <w:sz w:val="20"/>
                <w:szCs w:val="20"/>
                <w:lang w:val="fr-CA"/>
              </w:rPr>
            </w:pPr>
            <w:r w:rsidRPr="000F0101">
              <w:rPr>
                <w:sz w:val="20"/>
                <w:szCs w:val="20"/>
                <w:lang w:val="fr-CA"/>
              </w:rPr>
              <w:tab/>
            </w:r>
            <w:r w:rsidRPr="007265DA">
              <w:rPr>
                <w:sz w:val="20"/>
                <w:szCs w:val="20"/>
                <w:lang w:val="fr-CA"/>
              </w:rPr>
              <w:t xml:space="preserve">Directeur des poursuites pénales du </w:t>
            </w:r>
            <w:r w:rsidRPr="007265DA">
              <w:rPr>
                <w:sz w:val="20"/>
                <w:szCs w:val="20"/>
                <w:lang w:val="fr-CA"/>
              </w:rPr>
              <w:tab/>
              <w:t>Canada</w:t>
            </w:r>
          </w:p>
          <w:p w:rsidR="007265DA" w:rsidRDefault="007265DA" w:rsidP="005F1ED8">
            <w:pPr>
              <w:rPr>
                <w:sz w:val="20"/>
                <w:szCs w:val="20"/>
                <w:lang w:val="fr-CA"/>
              </w:rPr>
            </w:pPr>
          </w:p>
          <w:p w:rsidR="007265DA" w:rsidRDefault="007265DA" w:rsidP="005F1ED8">
            <w:pPr>
              <w:rPr>
                <w:sz w:val="20"/>
                <w:szCs w:val="20"/>
                <w:lang w:val="fr-CA"/>
              </w:rPr>
            </w:pPr>
            <w:r>
              <w:rPr>
                <w:sz w:val="20"/>
                <w:szCs w:val="20"/>
                <w:lang w:val="fr-CA"/>
              </w:rPr>
              <w:tab/>
              <w:t>c. (37760)</w:t>
            </w:r>
          </w:p>
          <w:p w:rsidR="007265DA" w:rsidRDefault="007265DA" w:rsidP="005F1ED8">
            <w:pPr>
              <w:rPr>
                <w:sz w:val="20"/>
                <w:szCs w:val="20"/>
                <w:lang w:val="fr-CA"/>
              </w:rPr>
            </w:pPr>
          </w:p>
          <w:p w:rsidR="007265DA" w:rsidRDefault="007265DA" w:rsidP="005F1ED8">
            <w:pPr>
              <w:rPr>
                <w:b/>
                <w:sz w:val="20"/>
                <w:szCs w:val="20"/>
                <w:lang w:val="fr-CA"/>
              </w:rPr>
            </w:pPr>
            <w:r>
              <w:rPr>
                <w:b/>
                <w:sz w:val="20"/>
                <w:szCs w:val="20"/>
                <w:lang w:val="fr-CA"/>
              </w:rPr>
              <w:t xml:space="preserve">Marc Cyr- Langlois </w:t>
            </w:r>
            <w:r w:rsidR="00A820F0">
              <w:rPr>
                <w:b/>
                <w:sz w:val="20"/>
                <w:szCs w:val="20"/>
                <w:lang w:val="fr-CA"/>
              </w:rPr>
              <w:t>(</w:t>
            </w:r>
            <w:proofErr w:type="spellStart"/>
            <w:r w:rsidR="00A820F0">
              <w:rPr>
                <w:b/>
                <w:sz w:val="20"/>
                <w:szCs w:val="20"/>
                <w:lang w:val="fr-CA"/>
              </w:rPr>
              <w:t>Qc</w:t>
            </w:r>
            <w:proofErr w:type="spellEnd"/>
            <w:r w:rsidR="00A820F0">
              <w:rPr>
                <w:b/>
                <w:sz w:val="20"/>
                <w:szCs w:val="20"/>
                <w:lang w:val="fr-CA"/>
              </w:rPr>
              <w:t>)</w:t>
            </w:r>
          </w:p>
          <w:p w:rsidR="00A820F0" w:rsidRDefault="00A820F0" w:rsidP="005F1ED8">
            <w:pPr>
              <w:rPr>
                <w:sz w:val="20"/>
                <w:szCs w:val="20"/>
                <w:lang w:val="fr-CA"/>
              </w:rPr>
            </w:pPr>
            <w:r>
              <w:rPr>
                <w:b/>
                <w:sz w:val="20"/>
                <w:szCs w:val="20"/>
                <w:lang w:val="fr-CA"/>
              </w:rPr>
              <w:tab/>
            </w:r>
            <w:r>
              <w:rPr>
                <w:sz w:val="20"/>
                <w:szCs w:val="20"/>
                <w:lang w:val="fr-CA"/>
              </w:rPr>
              <w:t>Marie-Pier Boulet</w:t>
            </w:r>
          </w:p>
          <w:p w:rsidR="00A820F0" w:rsidRDefault="00A820F0" w:rsidP="005F1ED8">
            <w:pPr>
              <w:rPr>
                <w:sz w:val="20"/>
                <w:szCs w:val="20"/>
                <w:lang w:val="fr-CA"/>
              </w:rPr>
            </w:pPr>
            <w:r>
              <w:rPr>
                <w:sz w:val="20"/>
                <w:szCs w:val="20"/>
                <w:lang w:val="fr-CA"/>
              </w:rPr>
              <w:tab/>
              <w:t>BMD Avocats</w:t>
            </w:r>
          </w:p>
          <w:p w:rsidR="00A820F0" w:rsidRDefault="00A820F0" w:rsidP="005F1ED8">
            <w:pPr>
              <w:rPr>
                <w:sz w:val="20"/>
                <w:szCs w:val="20"/>
                <w:lang w:val="fr-CA"/>
              </w:rPr>
            </w:pPr>
            <w:r>
              <w:rPr>
                <w:sz w:val="20"/>
                <w:szCs w:val="20"/>
                <w:lang w:val="fr-CA"/>
              </w:rPr>
              <w:br/>
              <w:t>DATE DE PRODUCTION : 26.09.2017</w:t>
            </w:r>
          </w:p>
          <w:p w:rsidR="00A820F0" w:rsidRPr="00A820F0" w:rsidRDefault="00DC05A2" w:rsidP="005F1ED8">
            <w:pPr>
              <w:rPr>
                <w:sz w:val="20"/>
                <w:szCs w:val="20"/>
                <w:lang w:val="fr-CA"/>
              </w:rPr>
            </w:pPr>
            <w:r>
              <w:rPr>
                <w:sz w:val="20"/>
                <w:szCs w:val="20"/>
                <w:lang w:val="fr-CA"/>
              </w:rPr>
              <w:pict>
                <v:rect id="_x0000_i1036" style="width:108pt;height:1pt" o:hrpct="0" o:hralign="center" o:hrstd="t" o:hrnoshade="t" o:hr="t" fillcolor="black [3213]" stroked="f"/>
              </w:pict>
            </w:r>
          </w:p>
        </w:tc>
      </w:tr>
      <w:tr w:rsidR="00413798" w:rsidRPr="009C3404" w:rsidTr="003B3977">
        <w:tc>
          <w:tcPr>
            <w:tcW w:w="4320" w:type="dxa"/>
            <w:shd w:val="clear" w:color="auto" w:fill="auto"/>
          </w:tcPr>
          <w:p w:rsidR="00413798" w:rsidRPr="000F0101" w:rsidRDefault="00FD76F9" w:rsidP="005F1ED8">
            <w:pPr>
              <w:rPr>
                <w:b/>
                <w:sz w:val="20"/>
                <w:szCs w:val="20"/>
                <w:lang w:val="en-US"/>
              </w:rPr>
            </w:pPr>
            <w:r>
              <w:rPr>
                <w:b/>
                <w:sz w:val="20"/>
                <w:szCs w:val="20"/>
                <w:lang w:val="en-US"/>
              </w:rPr>
              <w:t>Krista Le</w:t>
            </w:r>
            <w:r w:rsidR="009C3404" w:rsidRPr="000F0101">
              <w:rPr>
                <w:b/>
                <w:sz w:val="20"/>
                <w:szCs w:val="20"/>
                <w:lang w:val="en-US"/>
              </w:rPr>
              <w:t xml:space="preserve">igh </w:t>
            </w:r>
            <w:proofErr w:type="spellStart"/>
            <w:r w:rsidR="009C3404" w:rsidRPr="000F0101">
              <w:rPr>
                <w:b/>
                <w:sz w:val="20"/>
                <w:szCs w:val="20"/>
                <w:lang w:val="en-US"/>
              </w:rPr>
              <w:t>Morriseau</w:t>
            </w:r>
            <w:proofErr w:type="spellEnd"/>
          </w:p>
          <w:p w:rsidR="009C3404" w:rsidRPr="000F0101" w:rsidRDefault="009C3404" w:rsidP="005F1ED8">
            <w:pPr>
              <w:rPr>
                <w:sz w:val="20"/>
                <w:szCs w:val="20"/>
                <w:lang w:val="en-US"/>
              </w:rPr>
            </w:pPr>
            <w:r w:rsidRPr="000F0101">
              <w:rPr>
                <w:b/>
                <w:sz w:val="20"/>
                <w:szCs w:val="20"/>
                <w:lang w:val="en-US"/>
              </w:rPr>
              <w:tab/>
            </w:r>
            <w:r w:rsidRPr="000F0101">
              <w:rPr>
                <w:sz w:val="20"/>
                <w:szCs w:val="20"/>
                <w:lang w:val="en-US"/>
              </w:rPr>
              <w:t xml:space="preserve">Vlad </w:t>
            </w:r>
            <w:proofErr w:type="spellStart"/>
            <w:r w:rsidRPr="000F0101">
              <w:rPr>
                <w:sz w:val="20"/>
                <w:szCs w:val="20"/>
                <w:lang w:val="en-US"/>
              </w:rPr>
              <w:t>Popescu</w:t>
            </w:r>
            <w:proofErr w:type="spellEnd"/>
          </w:p>
          <w:p w:rsidR="009C3404" w:rsidRPr="000F0101" w:rsidRDefault="009C3404" w:rsidP="005F1ED8">
            <w:pPr>
              <w:rPr>
                <w:sz w:val="20"/>
                <w:szCs w:val="20"/>
                <w:lang w:val="en-US"/>
              </w:rPr>
            </w:pPr>
            <w:r w:rsidRPr="000F0101">
              <w:rPr>
                <w:sz w:val="20"/>
                <w:szCs w:val="20"/>
                <w:lang w:val="en-US"/>
              </w:rPr>
              <w:tab/>
            </w:r>
            <w:proofErr w:type="spellStart"/>
            <w:r w:rsidRPr="000F0101">
              <w:rPr>
                <w:sz w:val="20"/>
                <w:szCs w:val="20"/>
                <w:lang w:val="en-US"/>
              </w:rPr>
              <w:t>Ericksons</w:t>
            </w:r>
            <w:proofErr w:type="spellEnd"/>
            <w:r w:rsidRPr="000F0101">
              <w:rPr>
                <w:sz w:val="20"/>
                <w:szCs w:val="20"/>
                <w:lang w:val="en-US"/>
              </w:rPr>
              <w:t xml:space="preserve"> LLP</w:t>
            </w:r>
          </w:p>
          <w:p w:rsidR="009C3404" w:rsidRPr="000F0101" w:rsidRDefault="009C3404" w:rsidP="005F1ED8">
            <w:pPr>
              <w:rPr>
                <w:sz w:val="20"/>
                <w:szCs w:val="20"/>
                <w:lang w:val="en-US"/>
              </w:rPr>
            </w:pPr>
          </w:p>
          <w:p w:rsidR="009C3404" w:rsidRPr="000F0101" w:rsidRDefault="009C3404" w:rsidP="005F1ED8">
            <w:pPr>
              <w:rPr>
                <w:sz w:val="20"/>
                <w:szCs w:val="20"/>
                <w:lang w:val="en-US"/>
              </w:rPr>
            </w:pPr>
            <w:r w:rsidRPr="000F0101">
              <w:rPr>
                <w:sz w:val="20"/>
                <w:szCs w:val="20"/>
                <w:lang w:val="en-US"/>
              </w:rPr>
              <w:tab/>
              <w:t>v. (37765)</w:t>
            </w:r>
          </w:p>
          <w:p w:rsidR="009C3404" w:rsidRPr="000F0101" w:rsidRDefault="009C3404" w:rsidP="005F1ED8">
            <w:pPr>
              <w:rPr>
                <w:sz w:val="20"/>
                <w:szCs w:val="20"/>
                <w:lang w:val="en-US"/>
              </w:rPr>
            </w:pPr>
          </w:p>
          <w:p w:rsidR="009C3404" w:rsidRPr="009C3404" w:rsidRDefault="009C3404" w:rsidP="005F1ED8">
            <w:pPr>
              <w:rPr>
                <w:b/>
                <w:sz w:val="20"/>
                <w:szCs w:val="20"/>
                <w:lang w:val="en-US"/>
              </w:rPr>
            </w:pPr>
            <w:r w:rsidRPr="009C3404">
              <w:rPr>
                <w:b/>
                <w:sz w:val="20"/>
                <w:szCs w:val="20"/>
                <w:lang w:val="en-US"/>
              </w:rPr>
              <w:t>Sun Life Assurance Company of Canada (Ont.)</w:t>
            </w:r>
          </w:p>
          <w:p w:rsidR="009C3404" w:rsidRDefault="009C3404" w:rsidP="005F1ED8">
            <w:pPr>
              <w:rPr>
                <w:sz w:val="20"/>
                <w:szCs w:val="20"/>
                <w:lang w:val="en-US"/>
              </w:rPr>
            </w:pPr>
            <w:r>
              <w:rPr>
                <w:b/>
                <w:sz w:val="20"/>
                <w:szCs w:val="20"/>
                <w:lang w:val="en-US"/>
              </w:rPr>
              <w:tab/>
            </w:r>
            <w:r>
              <w:rPr>
                <w:sz w:val="20"/>
                <w:szCs w:val="20"/>
                <w:lang w:val="en-US"/>
              </w:rPr>
              <w:t>Elizabeth Bennett-Martin</w:t>
            </w:r>
          </w:p>
          <w:p w:rsidR="009C3404" w:rsidRDefault="009C3404" w:rsidP="005F1ED8">
            <w:pPr>
              <w:rPr>
                <w:sz w:val="20"/>
                <w:szCs w:val="20"/>
                <w:lang w:val="en-US"/>
              </w:rPr>
            </w:pPr>
            <w:r>
              <w:rPr>
                <w:sz w:val="20"/>
                <w:szCs w:val="20"/>
                <w:lang w:val="en-US"/>
              </w:rPr>
              <w:tab/>
              <w:t>Bennett Castle P.C.</w:t>
            </w:r>
          </w:p>
          <w:p w:rsidR="009C3404" w:rsidRDefault="009C3404" w:rsidP="005F1ED8">
            <w:pPr>
              <w:rPr>
                <w:sz w:val="20"/>
                <w:szCs w:val="20"/>
                <w:lang w:val="en-US"/>
              </w:rPr>
            </w:pPr>
          </w:p>
          <w:p w:rsidR="009C3404" w:rsidRDefault="009C3404" w:rsidP="005F1ED8">
            <w:pPr>
              <w:rPr>
                <w:sz w:val="20"/>
                <w:szCs w:val="20"/>
                <w:lang w:val="en-US"/>
              </w:rPr>
            </w:pPr>
            <w:r>
              <w:rPr>
                <w:sz w:val="20"/>
                <w:szCs w:val="20"/>
                <w:lang w:val="en-US"/>
              </w:rPr>
              <w:t>FILING DATE: 26.09.2017</w:t>
            </w:r>
          </w:p>
          <w:p w:rsidR="009C3404" w:rsidRDefault="00DC05A2" w:rsidP="005F1ED8">
            <w:pPr>
              <w:rPr>
                <w:sz w:val="20"/>
                <w:szCs w:val="20"/>
                <w:lang w:val="fr-CA"/>
              </w:rPr>
            </w:pPr>
            <w:r>
              <w:rPr>
                <w:sz w:val="20"/>
                <w:szCs w:val="20"/>
                <w:lang w:val="fr-CA"/>
              </w:rPr>
              <w:pict>
                <v:rect id="_x0000_i1037" style="width:108pt;height:1pt" o:hrpct="0" o:hralign="center" o:hrstd="t" o:hrnoshade="t" o:hr="t" fillcolor="black [3213]" stroked="f"/>
              </w:pict>
            </w:r>
          </w:p>
          <w:p w:rsidR="009C3404" w:rsidRPr="009C3404" w:rsidRDefault="009C3404" w:rsidP="005F1ED8">
            <w:pPr>
              <w:rPr>
                <w:sz w:val="20"/>
                <w:szCs w:val="20"/>
                <w:lang w:val="en-US"/>
              </w:rPr>
            </w:pPr>
          </w:p>
        </w:tc>
        <w:tc>
          <w:tcPr>
            <w:tcW w:w="1181" w:type="dxa"/>
            <w:shd w:val="clear" w:color="auto" w:fill="auto"/>
          </w:tcPr>
          <w:p w:rsidR="00413798" w:rsidRPr="009C3404" w:rsidRDefault="00413798" w:rsidP="00242AEE">
            <w:pPr>
              <w:jc w:val="center"/>
              <w:rPr>
                <w:sz w:val="20"/>
                <w:szCs w:val="20"/>
                <w:lang w:val="en-US"/>
              </w:rPr>
            </w:pPr>
          </w:p>
        </w:tc>
        <w:tc>
          <w:tcPr>
            <w:tcW w:w="4320" w:type="dxa"/>
            <w:shd w:val="clear" w:color="auto" w:fill="auto"/>
          </w:tcPr>
          <w:p w:rsidR="00413798" w:rsidRDefault="009C3404" w:rsidP="005F1ED8">
            <w:pPr>
              <w:rPr>
                <w:b/>
                <w:sz w:val="20"/>
                <w:szCs w:val="20"/>
                <w:lang w:val="en-US"/>
              </w:rPr>
            </w:pPr>
            <w:r>
              <w:rPr>
                <w:b/>
                <w:sz w:val="20"/>
                <w:szCs w:val="20"/>
                <w:lang w:val="en-US"/>
              </w:rPr>
              <w:t>Aviva</w:t>
            </w:r>
            <w:r w:rsidR="00187880">
              <w:rPr>
                <w:b/>
                <w:sz w:val="20"/>
                <w:szCs w:val="20"/>
                <w:lang w:val="en-US"/>
              </w:rPr>
              <w:t xml:space="preserve"> Insurance Company of Canada</w:t>
            </w:r>
          </w:p>
          <w:p w:rsidR="00187880" w:rsidRDefault="00187880" w:rsidP="005F1ED8">
            <w:pPr>
              <w:rPr>
                <w:sz w:val="20"/>
                <w:szCs w:val="20"/>
                <w:lang w:val="en-US"/>
              </w:rPr>
            </w:pPr>
            <w:r>
              <w:rPr>
                <w:b/>
                <w:sz w:val="20"/>
                <w:szCs w:val="20"/>
                <w:lang w:val="en-US"/>
              </w:rPr>
              <w:tab/>
            </w:r>
            <w:proofErr w:type="spellStart"/>
            <w:r>
              <w:rPr>
                <w:sz w:val="20"/>
                <w:szCs w:val="20"/>
                <w:lang w:val="en-US"/>
              </w:rPr>
              <w:t>Kadey</w:t>
            </w:r>
            <w:proofErr w:type="spellEnd"/>
            <w:r>
              <w:rPr>
                <w:sz w:val="20"/>
                <w:szCs w:val="20"/>
                <w:lang w:val="en-US"/>
              </w:rPr>
              <w:t xml:space="preserve"> B.J. Schultz</w:t>
            </w:r>
          </w:p>
          <w:p w:rsidR="00187880" w:rsidRDefault="00187880" w:rsidP="005F1ED8">
            <w:pPr>
              <w:rPr>
                <w:sz w:val="20"/>
                <w:szCs w:val="20"/>
                <w:lang w:val="en-US"/>
              </w:rPr>
            </w:pPr>
            <w:r>
              <w:rPr>
                <w:sz w:val="20"/>
                <w:szCs w:val="20"/>
                <w:lang w:val="en-US"/>
              </w:rPr>
              <w:tab/>
              <w:t>Schultz Frost LLP</w:t>
            </w:r>
          </w:p>
          <w:p w:rsidR="00187880" w:rsidRDefault="00187880" w:rsidP="005F1ED8">
            <w:pPr>
              <w:rPr>
                <w:sz w:val="20"/>
                <w:szCs w:val="20"/>
                <w:lang w:val="en-US"/>
              </w:rPr>
            </w:pPr>
          </w:p>
          <w:p w:rsidR="00187880" w:rsidRDefault="00187880" w:rsidP="005F1ED8">
            <w:pPr>
              <w:rPr>
                <w:sz w:val="20"/>
                <w:szCs w:val="20"/>
                <w:lang w:val="en-US"/>
              </w:rPr>
            </w:pPr>
            <w:r>
              <w:rPr>
                <w:sz w:val="20"/>
                <w:szCs w:val="20"/>
                <w:lang w:val="en-US"/>
              </w:rPr>
              <w:tab/>
              <w:t>v. (37762)</w:t>
            </w:r>
          </w:p>
          <w:p w:rsidR="00187880" w:rsidRDefault="00187880" w:rsidP="005F1ED8">
            <w:pPr>
              <w:rPr>
                <w:sz w:val="20"/>
                <w:szCs w:val="20"/>
                <w:lang w:val="en-US"/>
              </w:rPr>
            </w:pPr>
          </w:p>
          <w:p w:rsidR="00187880" w:rsidRDefault="00187880" w:rsidP="005F1ED8">
            <w:pPr>
              <w:rPr>
                <w:b/>
                <w:sz w:val="20"/>
                <w:szCs w:val="20"/>
                <w:lang w:val="en-US"/>
              </w:rPr>
            </w:pPr>
            <w:r>
              <w:rPr>
                <w:b/>
                <w:sz w:val="20"/>
                <w:szCs w:val="20"/>
                <w:lang w:val="en-US"/>
              </w:rPr>
              <w:t xml:space="preserve">Erin </w:t>
            </w:r>
            <w:proofErr w:type="spellStart"/>
            <w:r>
              <w:rPr>
                <w:b/>
                <w:sz w:val="20"/>
                <w:szCs w:val="20"/>
                <w:lang w:val="en-US"/>
              </w:rPr>
              <w:t>Dittmann</w:t>
            </w:r>
            <w:proofErr w:type="spellEnd"/>
            <w:r>
              <w:rPr>
                <w:b/>
                <w:sz w:val="20"/>
                <w:szCs w:val="20"/>
                <w:lang w:val="en-US"/>
              </w:rPr>
              <w:t xml:space="preserve"> (Ont.)</w:t>
            </w:r>
          </w:p>
          <w:p w:rsidR="00187880" w:rsidRDefault="00187880" w:rsidP="005F1ED8">
            <w:pPr>
              <w:rPr>
                <w:sz w:val="20"/>
                <w:szCs w:val="20"/>
                <w:lang w:val="en-US"/>
              </w:rPr>
            </w:pPr>
            <w:r>
              <w:rPr>
                <w:sz w:val="20"/>
                <w:szCs w:val="20"/>
                <w:lang w:val="en-US"/>
              </w:rPr>
              <w:tab/>
            </w:r>
            <w:r w:rsidR="00C60453">
              <w:rPr>
                <w:sz w:val="20"/>
                <w:szCs w:val="20"/>
                <w:lang w:val="en-US"/>
              </w:rPr>
              <w:t>Michael Gauthier</w:t>
            </w:r>
          </w:p>
          <w:p w:rsidR="00C60453" w:rsidRDefault="00C60453" w:rsidP="005F1ED8">
            <w:pPr>
              <w:rPr>
                <w:sz w:val="20"/>
                <w:szCs w:val="20"/>
                <w:lang w:val="en-US"/>
              </w:rPr>
            </w:pPr>
            <w:r>
              <w:rPr>
                <w:sz w:val="20"/>
                <w:szCs w:val="20"/>
                <w:lang w:val="en-US"/>
              </w:rPr>
              <w:tab/>
            </w:r>
            <w:proofErr w:type="spellStart"/>
            <w:r>
              <w:rPr>
                <w:sz w:val="20"/>
                <w:szCs w:val="20"/>
                <w:lang w:val="en-US"/>
              </w:rPr>
              <w:t>Orendorff</w:t>
            </w:r>
            <w:proofErr w:type="spellEnd"/>
            <w:r>
              <w:rPr>
                <w:sz w:val="20"/>
                <w:szCs w:val="20"/>
                <w:lang w:val="en-US"/>
              </w:rPr>
              <w:t xml:space="preserve"> &amp; Associates</w:t>
            </w:r>
          </w:p>
          <w:p w:rsidR="00C60453" w:rsidRDefault="00C60453" w:rsidP="005F1ED8">
            <w:pPr>
              <w:rPr>
                <w:sz w:val="20"/>
                <w:szCs w:val="20"/>
                <w:lang w:val="en-US"/>
              </w:rPr>
            </w:pPr>
          </w:p>
          <w:p w:rsidR="00C60453" w:rsidRDefault="00C60453" w:rsidP="005F1ED8">
            <w:pPr>
              <w:rPr>
                <w:sz w:val="20"/>
                <w:szCs w:val="20"/>
                <w:lang w:val="en-US"/>
              </w:rPr>
            </w:pPr>
            <w:r>
              <w:rPr>
                <w:sz w:val="20"/>
                <w:szCs w:val="20"/>
                <w:lang w:val="en-US"/>
              </w:rPr>
              <w:t>FILING DATE: 27.09.2017</w:t>
            </w:r>
          </w:p>
          <w:p w:rsidR="00C60453" w:rsidRPr="00187880" w:rsidRDefault="00DC05A2" w:rsidP="005F1ED8">
            <w:pPr>
              <w:rPr>
                <w:sz w:val="20"/>
                <w:szCs w:val="20"/>
                <w:lang w:val="en-US"/>
              </w:rPr>
            </w:pPr>
            <w:r>
              <w:rPr>
                <w:sz w:val="20"/>
                <w:szCs w:val="20"/>
                <w:lang w:val="fr-CA"/>
              </w:rPr>
              <w:pict>
                <v:rect id="_x0000_i1038" style="width:108pt;height:1pt" o:hrpct="0" o:hralign="center" o:hrstd="t" o:hrnoshade="t" o:hr="t" fillcolor="black [3213]" stroked="f"/>
              </w:pict>
            </w:r>
          </w:p>
        </w:tc>
      </w:tr>
      <w:tr w:rsidR="00413798" w:rsidRPr="009C3404" w:rsidTr="003B3977">
        <w:tc>
          <w:tcPr>
            <w:tcW w:w="4320" w:type="dxa"/>
            <w:shd w:val="clear" w:color="auto" w:fill="auto"/>
          </w:tcPr>
          <w:p w:rsidR="00413798" w:rsidRDefault="00080AC5" w:rsidP="005F1ED8">
            <w:pPr>
              <w:rPr>
                <w:b/>
                <w:sz w:val="20"/>
                <w:szCs w:val="20"/>
                <w:lang w:val="en-US"/>
              </w:rPr>
            </w:pPr>
            <w:r>
              <w:rPr>
                <w:b/>
                <w:sz w:val="20"/>
                <w:szCs w:val="20"/>
                <w:lang w:val="en-US"/>
              </w:rPr>
              <w:t xml:space="preserve">Todd Henry </w:t>
            </w:r>
            <w:proofErr w:type="spellStart"/>
            <w:r>
              <w:rPr>
                <w:b/>
                <w:sz w:val="20"/>
                <w:szCs w:val="20"/>
                <w:lang w:val="en-US"/>
              </w:rPr>
              <w:t>McAuley</w:t>
            </w:r>
            <w:proofErr w:type="spellEnd"/>
          </w:p>
          <w:p w:rsidR="00080AC5" w:rsidRDefault="00080AC5" w:rsidP="005F1ED8">
            <w:pPr>
              <w:rPr>
                <w:sz w:val="20"/>
                <w:szCs w:val="20"/>
                <w:lang w:val="en-US"/>
              </w:rPr>
            </w:pPr>
            <w:r>
              <w:rPr>
                <w:b/>
                <w:sz w:val="20"/>
                <w:szCs w:val="20"/>
                <w:lang w:val="en-US"/>
              </w:rPr>
              <w:tab/>
            </w:r>
            <w:r>
              <w:rPr>
                <w:sz w:val="20"/>
                <w:szCs w:val="20"/>
                <w:lang w:val="en-US"/>
              </w:rPr>
              <w:t>Carla B. Paul</w:t>
            </w:r>
          </w:p>
          <w:p w:rsidR="00080AC5" w:rsidRDefault="00080AC5" w:rsidP="005F1ED8">
            <w:pPr>
              <w:rPr>
                <w:sz w:val="20"/>
                <w:szCs w:val="20"/>
                <w:lang w:val="en-US"/>
              </w:rPr>
            </w:pPr>
            <w:r>
              <w:rPr>
                <w:sz w:val="20"/>
                <w:szCs w:val="20"/>
                <w:lang w:val="en-US"/>
              </w:rPr>
              <w:tab/>
            </w:r>
            <w:proofErr w:type="spellStart"/>
            <w:r>
              <w:rPr>
                <w:sz w:val="20"/>
                <w:szCs w:val="20"/>
                <w:lang w:val="en-US"/>
              </w:rPr>
              <w:t>Levene</w:t>
            </w:r>
            <w:proofErr w:type="spellEnd"/>
            <w:r>
              <w:rPr>
                <w:sz w:val="20"/>
                <w:szCs w:val="20"/>
                <w:lang w:val="en-US"/>
              </w:rPr>
              <w:t xml:space="preserve"> </w:t>
            </w:r>
            <w:proofErr w:type="spellStart"/>
            <w:r>
              <w:rPr>
                <w:sz w:val="20"/>
                <w:szCs w:val="20"/>
                <w:lang w:val="en-US"/>
              </w:rPr>
              <w:t>Tadman</w:t>
            </w:r>
            <w:proofErr w:type="spellEnd"/>
            <w:r>
              <w:rPr>
                <w:sz w:val="20"/>
                <w:szCs w:val="20"/>
                <w:lang w:val="en-US"/>
              </w:rPr>
              <w:t xml:space="preserve"> Golub Law Corporation</w:t>
            </w:r>
          </w:p>
          <w:p w:rsidR="00080AC5" w:rsidRDefault="00080AC5" w:rsidP="005F1ED8">
            <w:pPr>
              <w:rPr>
                <w:sz w:val="20"/>
                <w:szCs w:val="20"/>
                <w:lang w:val="en-US"/>
              </w:rPr>
            </w:pPr>
          </w:p>
          <w:p w:rsidR="00080AC5" w:rsidRDefault="00080AC5" w:rsidP="005F1ED8">
            <w:pPr>
              <w:rPr>
                <w:sz w:val="20"/>
                <w:szCs w:val="20"/>
                <w:lang w:val="en-US"/>
              </w:rPr>
            </w:pPr>
            <w:r>
              <w:rPr>
                <w:sz w:val="20"/>
                <w:szCs w:val="20"/>
                <w:lang w:val="en-US"/>
              </w:rPr>
              <w:tab/>
              <w:t>v. (37764)</w:t>
            </w:r>
          </w:p>
          <w:p w:rsidR="00080AC5" w:rsidRDefault="00080AC5" w:rsidP="005F1ED8">
            <w:pPr>
              <w:rPr>
                <w:sz w:val="20"/>
                <w:szCs w:val="20"/>
                <w:lang w:val="en-US"/>
              </w:rPr>
            </w:pPr>
          </w:p>
          <w:p w:rsidR="00080AC5" w:rsidRDefault="00080AC5" w:rsidP="005F1ED8">
            <w:pPr>
              <w:rPr>
                <w:b/>
                <w:sz w:val="20"/>
                <w:szCs w:val="20"/>
                <w:lang w:val="en-US"/>
              </w:rPr>
            </w:pPr>
            <w:r>
              <w:rPr>
                <w:b/>
                <w:sz w:val="20"/>
                <w:szCs w:val="20"/>
                <w:lang w:val="en-US"/>
              </w:rPr>
              <w:t xml:space="preserve">Craig </w:t>
            </w:r>
            <w:proofErr w:type="spellStart"/>
            <w:r>
              <w:rPr>
                <w:b/>
                <w:sz w:val="20"/>
                <w:szCs w:val="20"/>
                <w:lang w:val="en-US"/>
              </w:rPr>
              <w:t>Genaille</w:t>
            </w:r>
            <w:proofErr w:type="spellEnd"/>
            <w:r>
              <w:rPr>
                <w:b/>
                <w:sz w:val="20"/>
                <w:szCs w:val="20"/>
                <w:lang w:val="en-US"/>
              </w:rPr>
              <w:t>, as the executor of the Estate of Lori Ellen Sinclair et al. (Man.)</w:t>
            </w:r>
          </w:p>
          <w:p w:rsidR="00080AC5" w:rsidRDefault="00080AC5" w:rsidP="005F1ED8">
            <w:pPr>
              <w:rPr>
                <w:sz w:val="20"/>
                <w:szCs w:val="20"/>
                <w:lang w:val="en-US"/>
              </w:rPr>
            </w:pPr>
            <w:r>
              <w:rPr>
                <w:b/>
                <w:sz w:val="20"/>
                <w:szCs w:val="20"/>
                <w:lang w:val="en-US"/>
              </w:rPr>
              <w:tab/>
            </w:r>
            <w:r>
              <w:rPr>
                <w:sz w:val="20"/>
                <w:szCs w:val="20"/>
                <w:lang w:val="en-US"/>
              </w:rPr>
              <w:t>J. Edward (Ted) Crane</w:t>
            </w:r>
          </w:p>
          <w:p w:rsidR="00080AC5" w:rsidRDefault="00080AC5" w:rsidP="005F1ED8">
            <w:pPr>
              <w:rPr>
                <w:sz w:val="20"/>
                <w:szCs w:val="20"/>
                <w:lang w:val="en-US"/>
              </w:rPr>
            </w:pPr>
            <w:r>
              <w:rPr>
                <w:sz w:val="20"/>
                <w:szCs w:val="20"/>
                <w:lang w:val="en-US"/>
              </w:rPr>
              <w:tab/>
              <w:t>DD West LLP</w:t>
            </w:r>
          </w:p>
          <w:p w:rsidR="00080AC5" w:rsidRDefault="00080AC5" w:rsidP="005F1ED8">
            <w:pPr>
              <w:rPr>
                <w:sz w:val="20"/>
                <w:szCs w:val="20"/>
                <w:lang w:val="en-US"/>
              </w:rPr>
            </w:pPr>
          </w:p>
          <w:p w:rsidR="00080AC5" w:rsidRDefault="00080AC5" w:rsidP="005F1ED8">
            <w:pPr>
              <w:rPr>
                <w:sz w:val="20"/>
                <w:szCs w:val="20"/>
                <w:lang w:val="en-US"/>
              </w:rPr>
            </w:pPr>
            <w:r>
              <w:rPr>
                <w:sz w:val="20"/>
                <w:szCs w:val="20"/>
                <w:lang w:val="en-US"/>
              </w:rPr>
              <w:t>FILING DATE: 27.09.2017</w:t>
            </w:r>
          </w:p>
          <w:p w:rsidR="00080AC5" w:rsidRDefault="00DC05A2" w:rsidP="005F1ED8">
            <w:pPr>
              <w:rPr>
                <w:sz w:val="20"/>
                <w:szCs w:val="20"/>
                <w:lang w:val="fr-CA"/>
              </w:rPr>
            </w:pPr>
            <w:r>
              <w:rPr>
                <w:sz w:val="20"/>
                <w:szCs w:val="20"/>
                <w:lang w:val="fr-CA"/>
              </w:rPr>
              <w:pict>
                <v:rect id="_x0000_i1039" style="width:108pt;height:1pt" o:hrpct="0" o:hralign="center" o:hrstd="t" o:hrnoshade="t" o:hr="t" fillcolor="black [3213]" stroked="f"/>
              </w:pict>
            </w:r>
          </w:p>
          <w:p w:rsidR="00080AC5" w:rsidRPr="00080AC5" w:rsidRDefault="00080AC5" w:rsidP="005F1ED8">
            <w:pPr>
              <w:rPr>
                <w:sz w:val="20"/>
                <w:szCs w:val="20"/>
                <w:lang w:val="en-US"/>
              </w:rPr>
            </w:pPr>
          </w:p>
        </w:tc>
        <w:tc>
          <w:tcPr>
            <w:tcW w:w="1181" w:type="dxa"/>
            <w:shd w:val="clear" w:color="auto" w:fill="auto"/>
          </w:tcPr>
          <w:p w:rsidR="00413798" w:rsidRPr="009C3404" w:rsidRDefault="00413798" w:rsidP="00242AEE">
            <w:pPr>
              <w:jc w:val="center"/>
              <w:rPr>
                <w:sz w:val="20"/>
                <w:szCs w:val="20"/>
                <w:lang w:val="en-US"/>
              </w:rPr>
            </w:pPr>
          </w:p>
        </w:tc>
        <w:tc>
          <w:tcPr>
            <w:tcW w:w="4320" w:type="dxa"/>
            <w:shd w:val="clear" w:color="auto" w:fill="auto"/>
          </w:tcPr>
          <w:p w:rsidR="00413798" w:rsidRPr="00606FE5" w:rsidRDefault="004841CC" w:rsidP="005F1ED8">
            <w:pPr>
              <w:rPr>
                <w:b/>
                <w:sz w:val="20"/>
                <w:szCs w:val="20"/>
                <w:lang w:val="en-US"/>
              </w:rPr>
            </w:pPr>
            <w:r w:rsidRPr="00606FE5">
              <w:rPr>
                <w:b/>
                <w:sz w:val="20"/>
                <w:szCs w:val="20"/>
                <w:lang w:val="en-US"/>
              </w:rPr>
              <w:t>Her Majesty the Queen</w:t>
            </w:r>
          </w:p>
          <w:p w:rsidR="00080AC5" w:rsidRPr="00606FE5" w:rsidRDefault="00080AC5" w:rsidP="005F1ED8">
            <w:pPr>
              <w:rPr>
                <w:sz w:val="20"/>
                <w:szCs w:val="20"/>
                <w:lang w:val="en-US"/>
              </w:rPr>
            </w:pPr>
            <w:r w:rsidRPr="00606FE5">
              <w:rPr>
                <w:b/>
                <w:sz w:val="20"/>
                <w:szCs w:val="20"/>
                <w:lang w:val="en-US"/>
              </w:rPr>
              <w:tab/>
            </w:r>
            <w:r w:rsidRPr="00606FE5">
              <w:rPr>
                <w:sz w:val="20"/>
                <w:szCs w:val="20"/>
                <w:lang w:val="en-US"/>
              </w:rPr>
              <w:t>Alexander Alvaro</w:t>
            </w:r>
          </w:p>
          <w:p w:rsidR="00080AC5" w:rsidRDefault="00080AC5" w:rsidP="005F1ED8">
            <w:pPr>
              <w:rPr>
                <w:sz w:val="20"/>
                <w:szCs w:val="20"/>
                <w:lang w:val="en-US"/>
              </w:rPr>
            </w:pPr>
            <w:r w:rsidRPr="00606FE5">
              <w:rPr>
                <w:sz w:val="20"/>
                <w:szCs w:val="20"/>
                <w:lang w:val="en-US"/>
              </w:rPr>
              <w:tab/>
            </w:r>
            <w:r>
              <w:rPr>
                <w:sz w:val="20"/>
                <w:szCs w:val="20"/>
                <w:lang w:val="en-US"/>
              </w:rPr>
              <w:t>A.G. of Ontario</w:t>
            </w:r>
          </w:p>
          <w:p w:rsidR="00080AC5" w:rsidRDefault="00080AC5" w:rsidP="005F1ED8">
            <w:pPr>
              <w:rPr>
                <w:sz w:val="20"/>
                <w:szCs w:val="20"/>
                <w:lang w:val="en-US"/>
              </w:rPr>
            </w:pPr>
          </w:p>
          <w:p w:rsidR="00080AC5" w:rsidRDefault="000F0101" w:rsidP="005F1ED8">
            <w:pPr>
              <w:rPr>
                <w:sz w:val="20"/>
                <w:szCs w:val="20"/>
                <w:lang w:val="en-US"/>
              </w:rPr>
            </w:pPr>
            <w:r>
              <w:rPr>
                <w:sz w:val="20"/>
                <w:szCs w:val="20"/>
                <w:lang w:val="en-US"/>
              </w:rPr>
              <w:tab/>
              <w:t>v. (37766)</w:t>
            </w:r>
          </w:p>
          <w:p w:rsidR="000F0101" w:rsidRDefault="000F0101" w:rsidP="005F1ED8">
            <w:pPr>
              <w:rPr>
                <w:sz w:val="20"/>
                <w:szCs w:val="20"/>
                <w:lang w:val="en-US"/>
              </w:rPr>
            </w:pPr>
          </w:p>
          <w:p w:rsidR="004841CC" w:rsidRDefault="004841CC" w:rsidP="004841CC">
            <w:pPr>
              <w:rPr>
                <w:b/>
                <w:sz w:val="20"/>
                <w:szCs w:val="20"/>
                <w:lang w:val="en-US"/>
              </w:rPr>
            </w:pPr>
            <w:r>
              <w:rPr>
                <w:b/>
                <w:sz w:val="20"/>
                <w:szCs w:val="20"/>
                <w:lang w:val="en-US"/>
              </w:rPr>
              <w:t>Christopher Husbands (Ont.)</w:t>
            </w:r>
          </w:p>
          <w:p w:rsidR="004841CC" w:rsidRDefault="004841CC" w:rsidP="004841CC">
            <w:pPr>
              <w:rPr>
                <w:sz w:val="20"/>
                <w:szCs w:val="20"/>
                <w:lang w:val="en-US"/>
              </w:rPr>
            </w:pPr>
            <w:r>
              <w:rPr>
                <w:sz w:val="20"/>
                <w:szCs w:val="20"/>
                <w:lang w:val="en-US"/>
              </w:rPr>
              <w:tab/>
              <w:t xml:space="preserve">Dirk </w:t>
            </w:r>
            <w:proofErr w:type="spellStart"/>
            <w:r>
              <w:rPr>
                <w:sz w:val="20"/>
                <w:szCs w:val="20"/>
                <w:lang w:val="en-US"/>
              </w:rPr>
              <w:t>Derstine</w:t>
            </w:r>
            <w:proofErr w:type="spellEnd"/>
          </w:p>
          <w:p w:rsidR="004841CC" w:rsidRDefault="004841CC" w:rsidP="004841CC">
            <w:pPr>
              <w:rPr>
                <w:sz w:val="20"/>
                <w:szCs w:val="20"/>
                <w:lang w:val="en-US"/>
              </w:rPr>
            </w:pPr>
            <w:r>
              <w:rPr>
                <w:sz w:val="20"/>
                <w:szCs w:val="20"/>
                <w:lang w:val="en-US"/>
              </w:rPr>
              <w:tab/>
            </w:r>
            <w:proofErr w:type="spellStart"/>
            <w:r>
              <w:rPr>
                <w:sz w:val="20"/>
                <w:szCs w:val="20"/>
                <w:lang w:val="en-US"/>
              </w:rPr>
              <w:t>Derstine</w:t>
            </w:r>
            <w:proofErr w:type="spellEnd"/>
            <w:r>
              <w:rPr>
                <w:sz w:val="20"/>
                <w:szCs w:val="20"/>
                <w:lang w:val="en-US"/>
              </w:rPr>
              <w:t>, Penman</w:t>
            </w:r>
          </w:p>
          <w:p w:rsidR="004841CC" w:rsidRDefault="004841CC" w:rsidP="004841CC">
            <w:pPr>
              <w:rPr>
                <w:sz w:val="20"/>
                <w:szCs w:val="20"/>
                <w:lang w:val="en-US"/>
              </w:rPr>
            </w:pPr>
          </w:p>
          <w:p w:rsidR="004841CC" w:rsidRDefault="004841CC" w:rsidP="004841CC">
            <w:pPr>
              <w:rPr>
                <w:sz w:val="20"/>
                <w:szCs w:val="20"/>
                <w:lang w:val="en-US"/>
              </w:rPr>
            </w:pPr>
            <w:r>
              <w:rPr>
                <w:sz w:val="20"/>
                <w:szCs w:val="20"/>
                <w:lang w:val="en-US"/>
              </w:rPr>
              <w:t>FILING DATE: 27.09.2017</w:t>
            </w:r>
          </w:p>
          <w:p w:rsidR="004841CC" w:rsidRPr="004841CC" w:rsidRDefault="00DC05A2" w:rsidP="004841CC">
            <w:pPr>
              <w:rPr>
                <w:sz w:val="20"/>
                <w:szCs w:val="20"/>
                <w:lang w:val="en-US"/>
              </w:rPr>
            </w:pPr>
            <w:r>
              <w:rPr>
                <w:sz w:val="20"/>
                <w:szCs w:val="20"/>
                <w:lang w:val="fr-CA"/>
              </w:rPr>
              <w:pict>
                <v:rect id="_x0000_i1040" style="width:108pt;height:1pt" o:hrpct="0" o:hralign="center" o:hrstd="t" o:hrnoshade="t" o:hr="t" fillcolor="black [3213]" stroked="f"/>
              </w:pict>
            </w:r>
          </w:p>
        </w:tc>
      </w:tr>
      <w:tr w:rsidR="009C3404" w:rsidRPr="009C3404" w:rsidTr="003B3977">
        <w:tc>
          <w:tcPr>
            <w:tcW w:w="4320" w:type="dxa"/>
            <w:shd w:val="clear" w:color="auto" w:fill="auto"/>
          </w:tcPr>
          <w:p w:rsidR="009C3404" w:rsidRDefault="004841CC" w:rsidP="005F1ED8">
            <w:pPr>
              <w:rPr>
                <w:b/>
                <w:sz w:val="20"/>
                <w:szCs w:val="20"/>
                <w:lang w:val="en-US"/>
              </w:rPr>
            </w:pPr>
            <w:proofErr w:type="spellStart"/>
            <w:r>
              <w:rPr>
                <w:b/>
                <w:sz w:val="20"/>
                <w:szCs w:val="20"/>
                <w:lang w:val="en-US"/>
              </w:rPr>
              <w:lastRenderedPageBreak/>
              <w:t>Callidus</w:t>
            </w:r>
            <w:proofErr w:type="spellEnd"/>
            <w:r>
              <w:rPr>
                <w:b/>
                <w:sz w:val="20"/>
                <w:szCs w:val="20"/>
                <w:lang w:val="en-US"/>
              </w:rPr>
              <w:t xml:space="preserve"> Capital Corporation</w:t>
            </w:r>
          </w:p>
          <w:p w:rsidR="004841CC" w:rsidRDefault="004841CC" w:rsidP="005F1ED8">
            <w:pPr>
              <w:rPr>
                <w:sz w:val="20"/>
                <w:szCs w:val="20"/>
                <w:lang w:val="en-US"/>
              </w:rPr>
            </w:pPr>
            <w:r>
              <w:rPr>
                <w:b/>
                <w:sz w:val="20"/>
                <w:szCs w:val="20"/>
                <w:lang w:val="en-US"/>
              </w:rPr>
              <w:tab/>
            </w:r>
            <w:r>
              <w:rPr>
                <w:sz w:val="20"/>
                <w:szCs w:val="20"/>
                <w:lang w:val="en-US"/>
              </w:rPr>
              <w:t xml:space="preserve">Harvey G. </w:t>
            </w:r>
            <w:proofErr w:type="spellStart"/>
            <w:r>
              <w:rPr>
                <w:sz w:val="20"/>
                <w:szCs w:val="20"/>
                <w:lang w:val="en-US"/>
              </w:rPr>
              <w:t>Chaiton</w:t>
            </w:r>
            <w:proofErr w:type="spellEnd"/>
          </w:p>
          <w:p w:rsidR="004841CC" w:rsidRDefault="004841CC" w:rsidP="005F1ED8">
            <w:pPr>
              <w:rPr>
                <w:sz w:val="20"/>
                <w:szCs w:val="20"/>
                <w:lang w:val="en-US"/>
              </w:rPr>
            </w:pPr>
            <w:r>
              <w:rPr>
                <w:sz w:val="20"/>
                <w:szCs w:val="20"/>
                <w:lang w:val="en-US"/>
              </w:rPr>
              <w:tab/>
            </w:r>
            <w:proofErr w:type="spellStart"/>
            <w:r>
              <w:rPr>
                <w:sz w:val="20"/>
                <w:szCs w:val="20"/>
                <w:lang w:val="en-US"/>
              </w:rPr>
              <w:t>Chatons</w:t>
            </w:r>
            <w:proofErr w:type="spellEnd"/>
            <w:r>
              <w:rPr>
                <w:sz w:val="20"/>
                <w:szCs w:val="20"/>
                <w:lang w:val="en-US"/>
              </w:rPr>
              <w:t xml:space="preserve"> LLP</w:t>
            </w:r>
          </w:p>
          <w:p w:rsidR="004841CC" w:rsidRDefault="004841CC" w:rsidP="005F1ED8">
            <w:pPr>
              <w:rPr>
                <w:sz w:val="20"/>
                <w:szCs w:val="20"/>
                <w:lang w:val="en-US"/>
              </w:rPr>
            </w:pPr>
          </w:p>
          <w:p w:rsidR="004841CC" w:rsidRDefault="004841CC" w:rsidP="005F1ED8">
            <w:pPr>
              <w:rPr>
                <w:sz w:val="20"/>
                <w:szCs w:val="20"/>
                <w:lang w:val="en-US"/>
              </w:rPr>
            </w:pPr>
            <w:r>
              <w:rPr>
                <w:sz w:val="20"/>
                <w:szCs w:val="20"/>
                <w:lang w:val="en-US"/>
              </w:rPr>
              <w:tab/>
              <w:t>v. (37768)</w:t>
            </w:r>
          </w:p>
          <w:p w:rsidR="004841CC" w:rsidRDefault="004841CC" w:rsidP="005F1ED8">
            <w:pPr>
              <w:rPr>
                <w:sz w:val="20"/>
                <w:szCs w:val="20"/>
                <w:lang w:val="en-US"/>
              </w:rPr>
            </w:pPr>
          </w:p>
          <w:p w:rsidR="004841CC" w:rsidRDefault="004841CC" w:rsidP="005F1ED8">
            <w:pPr>
              <w:rPr>
                <w:b/>
                <w:sz w:val="20"/>
                <w:szCs w:val="20"/>
                <w:lang w:val="en-US"/>
              </w:rPr>
            </w:pPr>
            <w:r>
              <w:rPr>
                <w:b/>
                <w:sz w:val="20"/>
                <w:szCs w:val="20"/>
                <w:lang w:val="en-US"/>
              </w:rPr>
              <w:t>Her Majesty the Queen (F.C.)</w:t>
            </w:r>
          </w:p>
          <w:p w:rsidR="004841CC" w:rsidRDefault="004841CC" w:rsidP="005F1ED8">
            <w:pPr>
              <w:rPr>
                <w:sz w:val="20"/>
                <w:szCs w:val="20"/>
                <w:lang w:val="en-US"/>
              </w:rPr>
            </w:pPr>
            <w:r>
              <w:rPr>
                <w:sz w:val="20"/>
                <w:szCs w:val="20"/>
                <w:lang w:val="en-US"/>
              </w:rPr>
              <w:tab/>
              <w:t xml:space="preserve">Louis </w:t>
            </w:r>
            <w:proofErr w:type="spellStart"/>
            <w:r>
              <w:rPr>
                <w:sz w:val="20"/>
                <w:szCs w:val="20"/>
                <w:lang w:val="en-US"/>
              </w:rPr>
              <w:t>L’Heureux</w:t>
            </w:r>
            <w:proofErr w:type="spellEnd"/>
          </w:p>
          <w:p w:rsidR="004841CC" w:rsidRDefault="004841CC" w:rsidP="005F1ED8">
            <w:pPr>
              <w:rPr>
                <w:sz w:val="20"/>
                <w:szCs w:val="20"/>
                <w:lang w:val="en-US"/>
              </w:rPr>
            </w:pPr>
            <w:r>
              <w:rPr>
                <w:sz w:val="20"/>
                <w:szCs w:val="20"/>
                <w:lang w:val="en-US"/>
              </w:rPr>
              <w:tab/>
              <w:t>Department of Justice</w:t>
            </w:r>
          </w:p>
          <w:p w:rsidR="004841CC" w:rsidRDefault="004841CC" w:rsidP="005F1ED8">
            <w:pPr>
              <w:rPr>
                <w:sz w:val="20"/>
                <w:szCs w:val="20"/>
                <w:lang w:val="en-US"/>
              </w:rPr>
            </w:pPr>
          </w:p>
          <w:p w:rsidR="004841CC" w:rsidRDefault="004841CC" w:rsidP="005F1ED8">
            <w:pPr>
              <w:rPr>
                <w:sz w:val="20"/>
                <w:szCs w:val="20"/>
                <w:lang w:val="en-US"/>
              </w:rPr>
            </w:pPr>
            <w:r>
              <w:rPr>
                <w:sz w:val="20"/>
                <w:szCs w:val="20"/>
                <w:lang w:val="en-US"/>
              </w:rPr>
              <w:t>FILING DATE: 27.09.2017</w:t>
            </w:r>
          </w:p>
          <w:p w:rsidR="004841CC" w:rsidRDefault="00DC05A2" w:rsidP="005F1ED8">
            <w:pPr>
              <w:rPr>
                <w:sz w:val="20"/>
                <w:szCs w:val="20"/>
                <w:lang w:val="fr-CA"/>
              </w:rPr>
            </w:pPr>
            <w:r>
              <w:rPr>
                <w:sz w:val="20"/>
                <w:szCs w:val="20"/>
                <w:lang w:val="fr-CA"/>
              </w:rPr>
              <w:pict>
                <v:rect id="_x0000_i1041" style="width:108pt;height:1pt" o:hrpct="0" o:hralign="center" o:hrstd="t" o:hrnoshade="t" o:hr="t" fillcolor="black [3213]" stroked="f"/>
              </w:pict>
            </w:r>
          </w:p>
          <w:p w:rsidR="004841CC" w:rsidRPr="004841CC" w:rsidRDefault="004841CC" w:rsidP="005F1ED8">
            <w:pPr>
              <w:rPr>
                <w:sz w:val="20"/>
                <w:szCs w:val="20"/>
                <w:lang w:val="en-US"/>
              </w:rPr>
            </w:pPr>
          </w:p>
        </w:tc>
        <w:tc>
          <w:tcPr>
            <w:tcW w:w="1181" w:type="dxa"/>
            <w:shd w:val="clear" w:color="auto" w:fill="auto"/>
          </w:tcPr>
          <w:p w:rsidR="009C3404" w:rsidRPr="009C3404" w:rsidRDefault="009C3404" w:rsidP="00242AEE">
            <w:pPr>
              <w:jc w:val="center"/>
              <w:rPr>
                <w:sz w:val="20"/>
                <w:szCs w:val="20"/>
                <w:lang w:val="en-US"/>
              </w:rPr>
            </w:pPr>
          </w:p>
        </w:tc>
        <w:tc>
          <w:tcPr>
            <w:tcW w:w="4320" w:type="dxa"/>
            <w:shd w:val="clear" w:color="auto" w:fill="auto"/>
          </w:tcPr>
          <w:p w:rsidR="009C3404" w:rsidRDefault="00A91294" w:rsidP="005F1ED8">
            <w:pPr>
              <w:rPr>
                <w:b/>
                <w:sz w:val="20"/>
                <w:szCs w:val="20"/>
                <w:lang w:val="en-US"/>
              </w:rPr>
            </w:pPr>
            <w:r>
              <w:rPr>
                <w:b/>
                <w:sz w:val="20"/>
                <w:szCs w:val="20"/>
                <w:lang w:val="en-US"/>
              </w:rPr>
              <w:t>Cassels Brock &amp; Blackwell LLP</w:t>
            </w:r>
          </w:p>
          <w:p w:rsidR="00A91294" w:rsidRDefault="00A91294" w:rsidP="005F1ED8">
            <w:pPr>
              <w:rPr>
                <w:sz w:val="20"/>
                <w:szCs w:val="20"/>
                <w:lang w:val="en-US"/>
              </w:rPr>
            </w:pPr>
            <w:r>
              <w:rPr>
                <w:sz w:val="20"/>
                <w:szCs w:val="20"/>
                <w:lang w:val="en-US"/>
              </w:rPr>
              <w:tab/>
              <w:t>Peter H. Griffin</w:t>
            </w:r>
          </w:p>
          <w:p w:rsidR="00A91294" w:rsidRDefault="00A91294" w:rsidP="005F1ED8">
            <w:pPr>
              <w:rPr>
                <w:sz w:val="20"/>
                <w:szCs w:val="20"/>
                <w:lang w:val="en-US"/>
              </w:rPr>
            </w:pPr>
            <w:r>
              <w:rPr>
                <w:sz w:val="20"/>
                <w:szCs w:val="20"/>
                <w:lang w:val="en-US"/>
              </w:rPr>
              <w:tab/>
            </w:r>
            <w:proofErr w:type="spellStart"/>
            <w:r>
              <w:rPr>
                <w:sz w:val="20"/>
                <w:szCs w:val="20"/>
                <w:lang w:val="en-US"/>
              </w:rPr>
              <w:t>Lenczner</w:t>
            </w:r>
            <w:proofErr w:type="spellEnd"/>
            <w:r>
              <w:rPr>
                <w:sz w:val="20"/>
                <w:szCs w:val="20"/>
                <w:lang w:val="en-US"/>
              </w:rPr>
              <w:t xml:space="preserve"> </w:t>
            </w:r>
            <w:proofErr w:type="spellStart"/>
            <w:r>
              <w:rPr>
                <w:sz w:val="20"/>
                <w:szCs w:val="20"/>
                <w:lang w:val="en-US"/>
              </w:rPr>
              <w:t>Slaght</w:t>
            </w:r>
            <w:proofErr w:type="spellEnd"/>
            <w:r>
              <w:rPr>
                <w:sz w:val="20"/>
                <w:szCs w:val="20"/>
                <w:lang w:val="en-US"/>
              </w:rPr>
              <w:t xml:space="preserve"> Royce Smith Griffin </w:t>
            </w:r>
            <w:r>
              <w:rPr>
                <w:sz w:val="20"/>
                <w:szCs w:val="20"/>
                <w:lang w:val="en-US"/>
              </w:rPr>
              <w:tab/>
              <w:t>LLP</w:t>
            </w:r>
          </w:p>
          <w:p w:rsidR="00A91294" w:rsidRDefault="00A91294" w:rsidP="005F1ED8">
            <w:pPr>
              <w:rPr>
                <w:sz w:val="20"/>
                <w:szCs w:val="20"/>
                <w:lang w:val="en-US"/>
              </w:rPr>
            </w:pPr>
          </w:p>
          <w:p w:rsidR="00A91294" w:rsidRDefault="00A91294" w:rsidP="005F1ED8">
            <w:pPr>
              <w:rPr>
                <w:sz w:val="20"/>
                <w:szCs w:val="20"/>
                <w:lang w:val="en-US"/>
              </w:rPr>
            </w:pPr>
            <w:r>
              <w:rPr>
                <w:sz w:val="20"/>
                <w:szCs w:val="20"/>
                <w:lang w:val="en-US"/>
              </w:rPr>
              <w:tab/>
              <w:t>v. (37767)</w:t>
            </w:r>
          </w:p>
          <w:p w:rsidR="00A91294" w:rsidRDefault="00A91294" w:rsidP="005F1ED8">
            <w:pPr>
              <w:rPr>
                <w:sz w:val="20"/>
                <w:szCs w:val="20"/>
                <w:lang w:val="en-US"/>
              </w:rPr>
            </w:pPr>
          </w:p>
          <w:p w:rsidR="00A91294" w:rsidRPr="00DC05A2" w:rsidRDefault="00A91294" w:rsidP="005F1ED8">
            <w:pPr>
              <w:rPr>
                <w:b/>
                <w:sz w:val="20"/>
                <w:szCs w:val="20"/>
                <w:lang w:val="fr-CA"/>
              </w:rPr>
            </w:pPr>
            <w:r>
              <w:rPr>
                <w:b/>
                <w:sz w:val="20"/>
                <w:szCs w:val="20"/>
                <w:lang w:val="en-US"/>
              </w:rPr>
              <w:t xml:space="preserve">Trillium Motor World Ltd. </w:t>
            </w:r>
            <w:r w:rsidRPr="00DC05A2">
              <w:rPr>
                <w:b/>
                <w:sz w:val="20"/>
                <w:szCs w:val="20"/>
                <w:lang w:val="fr-CA"/>
              </w:rPr>
              <w:t>(Ont.)</w:t>
            </w:r>
          </w:p>
          <w:p w:rsidR="00A91294" w:rsidRPr="00DC05A2" w:rsidRDefault="00A91294" w:rsidP="005F1ED8">
            <w:pPr>
              <w:rPr>
                <w:sz w:val="20"/>
                <w:szCs w:val="20"/>
                <w:lang w:val="fr-CA"/>
              </w:rPr>
            </w:pPr>
            <w:r w:rsidRPr="00DC05A2">
              <w:rPr>
                <w:sz w:val="20"/>
                <w:szCs w:val="20"/>
                <w:lang w:val="fr-CA"/>
              </w:rPr>
              <w:tab/>
            </w:r>
            <w:r w:rsidR="00E1774A" w:rsidRPr="00DC05A2">
              <w:rPr>
                <w:sz w:val="20"/>
                <w:szCs w:val="20"/>
                <w:lang w:val="fr-CA"/>
              </w:rPr>
              <w:t>Bryan Finlay, Q.C.</w:t>
            </w:r>
          </w:p>
          <w:p w:rsidR="00A91294" w:rsidRDefault="00A91294" w:rsidP="005F1ED8">
            <w:pPr>
              <w:rPr>
                <w:sz w:val="20"/>
                <w:szCs w:val="20"/>
                <w:lang w:val="en-US"/>
              </w:rPr>
            </w:pPr>
            <w:r w:rsidRPr="00DC05A2">
              <w:rPr>
                <w:sz w:val="20"/>
                <w:szCs w:val="20"/>
                <w:lang w:val="fr-CA"/>
              </w:rPr>
              <w:tab/>
            </w:r>
            <w:proofErr w:type="spellStart"/>
            <w:r w:rsidR="00E1774A">
              <w:rPr>
                <w:sz w:val="20"/>
                <w:szCs w:val="20"/>
                <w:lang w:val="en-US"/>
              </w:rPr>
              <w:t>WeirFoulds</w:t>
            </w:r>
            <w:proofErr w:type="spellEnd"/>
            <w:r w:rsidR="00E1774A">
              <w:rPr>
                <w:sz w:val="20"/>
                <w:szCs w:val="20"/>
                <w:lang w:val="en-US"/>
              </w:rPr>
              <w:t xml:space="preserve"> LLP</w:t>
            </w:r>
          </w:p>
          <w:p w:rsidR="00A91294" w:rsidRDefault="00A91294" w:rsidP="005F1ED8">
            <w:pPr>
              <w:rPr>
                <w:sz w:val="20"/>
                <w:szCs w:val="20"/>
                <w:lang w:val="en-US"/>
              </w:rPr>
            </w:pPr>
          </w:p>
          <w:p w:rsidR="00A91294" w:rsidRDefault="00A91294" w:rsidP="005F1ED8">
            <w:pPr>
              <w:rPr>
                <w:sz w:val="20"/>
                <w:szCs w:val="20"/>
                <w:lang w:val="en-US"/>
              </w:rPr>
            </w:pPr>
            <w:r>
              <w:rPr>
                <w:sz w:val="20"/>
                <w:szCs w:val="20"/>
                <w:lang w:val="en-US"/>
              </w:rPr>
              <w:t>FILING DATE: 28.09.2017</w:t>
            </w:r>
          </w:p>
          <w:p w:rsidR="00A91294" w:rsidRDefault="00DC05A2" w:rsidP="005F1ED8">
            <w:pPr>
              <w:rPr>
                <w:sz w:val="20"/>
                <w:szCs w:val="20"/>
                <w:lang w:val="fr-CA"/>
              </w:rPr>
            </w:pPr>
            <w:r>
              <w:rPr>
                <w:sz w:val="20"/>
                <w:szCs w:val="20"/>
                <w:lang w:val="fr-CA"/>
              </w:rPr>
              <w:pict>
                <v:rect id="_x0000_i1042" style="width:108pt;height:1pt" o:hrpct="0" o:hralign="center" o:hrstd="t" o:hrnoshade="t" o:hr="t" fillcolor="black [3213]" stroked="f"/>
              </w:pict>
            </w:r>
          </w:p>
          <w:p w:rsidR="00A91294" w:rsidRPr="00A91294" w:rsidRDefault="00A91294" w:rsidP="005F1ED8">
            <w:pPr>
              <w:rPr>
                <w:sz w:val="20"/>
                <w:szCs w:val="20"/>
                <w:lang w:val="en-US"/>
              </w:rPr>
            </w:pPr>
          </w:p>
        </w:tc>
      </w:tr>
      <w:tr w:rsidR="009C3404" w:rsidRPr="001E596E" w:rsidTr="003B3977">
        <w:tc>
          <w:tcPr>
            <w:tcW w:w="4320" w:type="dxa"/>
            <w:shd w:val="clear" w:color="auto" w:fill="auto"/>
          </w:tcPr>
          <w:p w:rsidR="009C3404" w:rsidRDefault="00D72D3E" w:rsidP="005F1ED8">
            <w:pPr>
              <w:rPr>
                <w:b/>
                <w:sz w:val="20"/>
                <w:szCs w:val="20"/>
                <w:lang w:val="en-US"/>
              </w:rPr>
            </w:pPr>
            <w:r w:rsidRPr="00D72D3E">
              <w:rPr>
                <w:b/>
                <w:sz w:val="20"/>
                <w:szCs w:val="20"/>
                <w:lang w:val="en-US"/>
              </w:rPr>
              <w:t xml:space="preserve">Minister of Public Safety &amp; </w:t>
            </w:r>
            <w:r w:rsidR="001829E0">
              <w:rPr>
                <w:b/>
                <w:sz w:val="20"/>
                <w:szCs w:val="20"/>
                <w:lang w:val="en-US"/>
              </w:rPr>
              <w:t xml:space="preserve">Emergency </w:t>
            </w:r>
            <w:r w:rsidRPr="00D72D3E">
              <w:rPr>
                <w:b/>
                <w:sz w:val="20"/>
                <w:szCs w:val="20"/>
                <w:lang w:val="en-US"/>
              </w:rPr>
              <w:t xml:space="preserve">Preparedness </w:t>
            </w:r>
            <w:r w:rsidR="001829E0">
              <w:rPr>
                <w:b/>
                <w:sz w:val="20"/>
                <w:szCs w:val="20"/>
                <w:lang w:val="en-US"/>
              </w:rPr>
              <w:t>et al.</w:t>
            </w:r>
          </w:p>
          <w:p w:rsidR="00D72D3E" w:rsidRDefault="00D72D3E" w:rsidP="005F1ED8">
            <w:pPr>
              <w:rPr>
                <w:sz w:val="20"/>
                <w:szCs w:val="20"/>
                <w:lang w:val="en-US"/>
              </w:rPr>
            </w:pPr>
            <w:r>
              <w:rPr>
                <w:b/>
                <w:sz w:val="20"/>
                <w:szCs w:val="20"/>
                <w:lang w:val="en-US"/>
              </w:rPr>
              <w:tab/>
            </w:r>
            <w:r>
              <w:rPr>
                <w:sz w:val="20"/>
                <w:szCs w:val="20"/>
                <w:lang w:val="en-US"/>
              </w:rPr>
              <w:t xml:space="preserve">Camille N. </w:t>
            </w:r>
            <w:proofErr w:type="spellStart"/>
            <w:r>
              <w:rPr>
                <w:sz w:val="20"/>
                <w:szCs w:val="20"/>
                <w:lang w:val="en-US"/>
              </w:rPr>
              <w:t>Audain</w:t>
            </w:r>
            <w:proofErr w:type="spellEnd"/>
          </w:p>
          <w:p w:rsidR="00D72D3E" w:rsidRDefault="00D72D3E" w:rsidP="005F1ED8">
            <w:pPr>
              <w:rPr>
                <w:sz w:val="20"/>
                <w:szCs w:val="20"/>
                <w:lang w:val="en-US"/>
              </w:rPr>
            </w:pPr>
            <w:r>
              <w:rPr>
                <w:sz w:val="20"/>
                <w:szCs w:val="20"/>
                <w:lang w:val="en-US"/>
              </w:rPr>
              <w:tab/>
              <w:t>Department of Justice</w:t>
            </w:r>
          </w:p>
          <w:p w:rsidR="00D72D3E" w:rsidRDefault="00D72D3E" w:rsidP="005F1ED8">
            <w:pPr>
              <w:rPr>
                <w:sz w:val="20"/>
                <w:szCs w:val="20"/>
                <w:lang w:val="en-US"/>
              </w:rPr>
            </w:pPr>
          </w:p>
          <w:p w:rsidR="00D72D3E" w:rsidRDefault="00D72D3E" w:rsidP="005F1ED8">
            <w:pPr>
              <w:rPr>
                <w:sz w:val="20"/>
                <w:szCs w:val="20"/>
                <w:lang w:val="en-US"/>
              </w:rPr>
            </w:pPr>
            <w:r>
              <w:rPr>
                <w:sz w:val="20"/>
                <w:szCs w:val="20"/>
                <w:lang w:val="en-US"/>
              </w:rPr>
              <w:tab/>
              <w:t>v. (37770)</w:t>
            </w:r>
          </w:p>
          <w:p w:rsidR="00D72D3E" w:rsidRDefault="00D72D3E" w:rsidP="005F1ED8">
            <w:pPr>
              <w:rPr>
                <w:sz w:val="20"/>
                <w:szCs w:val="20"/>
                <w:lang w:val="en-US"/>
              </w:rPr>
            </w:pPr>
          </w:p>
          <w:p w:rsidR="00D72D3E" w:rsidRDefault="00D72D3E" w:rsidP="005F1ED8">
            <w:pPr>
              <w:rPr>
                <w:b/>
                <w:sz w:val="20"/>
                <w:szCs w:val="20"/>
                <w:lang w:val="en-US"/>
              </w:rPr>
            </w:pPr>
            <w:proofErr w:type="spellStart"/>
            <w:r>
              <w:rPr>
                <w:b/>
                <w:sz w:val="20"/>
                <w:szCs w:val="20"/>
                <w:lang w:val="en-US"/>
              </w:rPr>
              <w:t>Tusif</w:t>
            </w:r>
            <w:proofErr w:type="spellEnd"/>
            <w:r>
              <w:rPr>
                <w:b/>
                <w:sz w:val="20"/>
                <w:szCs w:val="20"/>
                <w:lang w:val="en-US"/>
              </w:rPr>
              <w:t xml:space="preserve"> Ur </w:t>
            </w:r>
            <w:proofErr w:type="spellStart"/>
            <w:r>
              <w:rPr>
                <w:b/>
                <w:sz w:val="20"/>
                <w:szCs w:val="20"/>
                <w:lang w:val="en-US"/>
              </w:rPr>
              <w:t>Rehman</w:t>
            </w:r>
            <w:proofErr w:type="spellEnd"/>
            <w:r>
              <w:rPr>
                <w:b/>
                <w:sz w:val="20"/>
                <w:szCs w:val="20"/>
                <w:lang w:val="en-US"/>
              </w:rPr>
              <w:t xml:space="preserve"> </w:t>
            </w:r>
            <w:proofErr w:type="spellStart"/>
            <w:r>
              <w:rPr>
                <w:b/>
                <w:sz w:val="20"/>
                <w:szCs w:val="20"/>
                <w:lang w:val="en-US"/>
              </w:rPr>
              <w:t>Chhina</w:t>
            </w:r>
            <w:proofErr w:type="spellEnd"/>
            <w:r w:rsidR="001829E0">
              <w:rPr>
                <w:b/>
                <w:sz w:val="20"/>
                <w:szCs w:val="20"/>
                <w:lang w:val="en-US"/>
              </w:rPr>
              <w:t xml:space="preserve"> (Alta.)</w:t>
            </w:r>
          </w:p>
          <w:p w:rsidR="001829E0" w:rsidRDefault="001829E0" w:rsidP="005F1ED8">
            <w:pPr>
              <w:rPr>
                <w:sz w:val="20"/>
                <w:szCs w:val="20"/>
                <w:lang w:val="en-US"/>
              </w:rPr>
            </w:pPr>
            <w:r>
              <w:rPr>
                <w:sz w:val="20"/>
                <w:szCs w:val="20"/>
                <w:lang w:val="en-US"/>
              </w:rPr>
              <w:tab/>
              <w:t>Nico G.J. Breed</w:t>
            </w:r>
          </w:p>
          <w:p w:rsidR="001829E0" w:rsidRDefault="001829E0" w:rsidP="005F1ED8">
            <w:pPr>
              <w:rPr>
                <w:sz w:val="20"/>
                <w:szCs w:val="20"/>
                <w:lang w:val="en-US"/>
              </w:rPr>
            </w:pPr>
            <w:r>
              <w:rPr>
                <w:sz w:val="20"/>
                <w:szCs w:val="20"/>
                <w:lang w:val="en-US"/>
              </w:rPr>
              <w:tab/>
              <w:t>Nota Bene Law Group Inc.</w:t>
            </w:r>
          </w:p>
          <w:p w:rsidR="001829E0" w:rsidRDefault="001829E0" w:rsidP="005F1ED8">
            <w:pPr>
              <w:rPr>
                <w:sz w:val="20"/>
                <w:szCs w:val="20"/>
                <w:lang w:val="en-US"/>
              </w:rPr>
            </w:pPr>
          </w:p>
          <w:p w:rsidR="001829E0" w:rsidRDefault="001829E0" w:rsidP="005F1ED8">
            <w:pPr>
              <w:rPr>
                <w:sz w:val="20"/>
                <w:szCs w:val="20"/>
                <w:lang w:val="en-US"/>
              </w:rPr>
            </w:pPr>
            <w:r>
              <w:rPr>
                <w:sz w:val="20"/>
                <w:szCs w:val="20"/>
                <w:lang w:val="en-US"/>
              </w:rPr>
              <w:t>FILING DATE: 28.09.2017</w:t>
            </w:r>
          </w:p>
          <w:p w:rsidR="001829E0" w:rsidRDefault="00DC05A2" w:rsidP="005F1ED8">
            <w:pPr>
              <w:rPr>
                <w:sz w:val="20"/>
                <w:szCs w:val="20"/>
                <w:lang w:val="fr-CA"/>
              </w:rPr>
            </w:pPr>
            <w:r>
              <w:rPr>
                <w:sz w:val="20"/>
                <w:szCs w:val="20"/>
                <w:lang w:val="fr-CA"/>
              </w:rPr>
              <w:pict>
                <v:rect id="_x0000_i1043" style="width:108pt;height:1pt" o:hrpct="0" o:hralign="center" o:hrstd="t" o:hrnoshade="t" o:hr="t" fillcolor="black [3213]" stroked="f"/>
              </w:pict>
            </w:r>
          </w:p>
          <w:p w:rsidR="001829E0" w:rsidRPr="001829E0" w:rsidRDefault="001829E0" w:rsidP="005F1ED8">
            <w:pPr>
              <w:rPr>
                <w:sz w:val="20"/>
                <w:szCs w:val="20"/>
                <w:lang w:val="en-US"/>
              </w:rPr>
            </w:pPr>
          </w:p>
        </w:tc>
        <w:tc>
          <w:tcPr>
            <w:tcW w:w="1181" w:type="dxa"/>
            <w:shd w:val="clear" w:color="auto" w:fill="auto"/>
          </w:tcPr>
          <w:p w:rsidR="009C3404" w:rsidRDefault="009C3404" w:rsidP="00242AEE">
            <w:pPr>
              <w:jc w:val="center"/>
              <w:rPr>
                <w:sz w:val="20"/>
                <w:szCs w:val="20"/>
                <w:lang w:val="en-US"/>
              </w:rPr>
            </w:pPr>
          </w:p>
          <w:p w:rsidR="001829E0" w:rsidRPr="009C3404" w:rsidRDefault="001829E0" w:rsidP="00242AEE">
            <w:pPr>
              <w:jc w:val="center"/>
              <w:rPr>
                <w:sz w:val="20"/>
                <w:szCs w:val="20"/>
                <w:lang w:val="en-US"/>
              </w:rPr>
            </w:pPr>
          </w:p>
        </w:tc>
        <w:tc>
          <w:tcPr>
            <w:tcW w:w="4320" w:type="dxa"/>
            <w:shd w:val="clear" w:color="auto" w:fill="auto"/>
          </w:tcPr>
          <w:p w:rsidR="009C3404" w:rsidRPr="00606FE5" w:rsidRDefault="009D2325" w:rsidP="005F1ED8">
            <w:pPr>
              <w:rPr>
                <w:b/>
                <w:sz w:val="20"/>
                <w:szCs w:val="20"/>
                <w:lang w:val="fr-CA"/>
              </w:rPr>
            </w:pPr>
            <w:proofErr w:type="spellStart"/>
            <w:r w:rsidRPr="00606FE5">
              <w:rPr>
                <w:b/>
                <w:sz w:val="20"/>
                <w:szCs w:val="20"/>
                <w:lang w:val="fr-CA"/>
              </w:rPr>
              <w:t>Ven</w:t>
            </w:r>
            <w:r w:rsidR="00E1774A">
              <w:rPr>
                <w:b/>
                <w:sz w:val="20"/>
                <w:szCs w:val="20"/>
                <w:lang w:val="fr-CA"/>
              </w:rPr>
              <w:t>a</w:t>
            </w:r>
            <w:r w:rsidRPr="00606FE5">
              <w:rPr>
                <w:b/>
                <w:sz w:val="20"/>
                <w:szCs w:val="20"/>
                <w:lang w:val="fr-CA"/>
              </w:rPr>
              <w:t>nzio</w:t>
            </w:r>
            <w:proofErr w:type="spellEnd"/>
            <w:r w:rsidRPr="00606FE5">
              <w:rPr>
                <w:b/>
                <w:sz w:val="20"/>
                <w:szCs w:val="20"/>
                <w:lang w:val="fr-CA"/>
              </w:rPr>
              <w:t xml:space="preserve"> </w:t>
            </w:r>
            <w:proofErr w:type="spellStart"/>
            <w:r w:rsidRPr="00606FE5">
              <w:rPr>
                <w:b/>
                <w:sz w:val="20"/>
                <w:szCs w:val="20"/>
                <w:lang w:val="fr-CA"/>
              </w:rPr>
              <w:t>Pingue</w:t>
            </w:r>
            <w:proofErr w:type="spellEnd"/>
            <w:r w:rsidRPr="00606FE5">
              <w:rPr>
                <w:b/>
                <w:sz w:val="20"/>
                <w:szCs w:val="20"/>
                <w:lang w:val="fr-CA"/>
              </w:rPr>
              <w:t xml:space="preserve"> et al.</w:t>
            </w:r>
          </w:p>
          <w:p w:rsidR="009D2325" w:rsidRPr="00606FE5" w:rsidRDefault="009D2325" w:rsidP="005F1ED8">
            <w:pPr>
              <w:rPr>
                <w:sz w:val="20"/>
                <w:szCs w:val="20"/>
                <w:lang w:val="fr-CA"/>
              </w:rPr>
            </w:pPr>
            <w:r w:rsidRPr="00606FE5">
              <w:rPr>
                <w:b/>
                <w:sz w:val="20"/>
                <w:szCs w:val="20"/>
                <w:lang w:val="fr-CA"/>
              </w:rPr>
              <w:tab/>
            </w:r>
            <w:r w:rsidR="001E596E" w:rsidRPr="00606FE5">
              <w:rPr>
                <w:sz w:val="20"/>
                <w:szCs w:val="20"/>
                <w:lang w:val="fr-CA"/>
              </w:rPr>
              <w:t xml:space="preserve">Ryan </w:t>
            </w:r>
            <w:proofErr w:type="spellStart"/>
            <w:r w:rsidR="001E596E" w:rsidRPr="00606FE5">
              <w:rPr>
                <w:sz w:val="20"/>
                <w:szCs w:val="20"/>
                <w:lang w:val="fr-CA"/>
              </w:rPr>
              <w:t>Wozniak</w:t>
            </w:r>
            <w:proofErr w:type="spellEnd"/>
          </w:p>
          <w:p w:rsidR="001E596E" w:rsidRDefault="001E596E" w:rsidP="005F1ED8">
            <w:pPr>
              <w:rPr>
                <w:sz w:val="20"/>
                <w:szCs w:val="20"/>
                <w:lang w:val="en-US"/>
              </w:rPr>
            </w:pPr>
            <w:r w:rsidRPr="00606FE5">
              <w:rPr>
                <w:sz w:val="20"/>
                <w:szCs w:val="20"/>
                <w:lang w:val="fr-CA"/>
              </w:rPr>
              <w:tab/>
            </w:r>
            <w:r>
              <w:rPr>
                <w:sz w:val="20"/>
                <w:szCs w:val="20"/>
                <w:lang w:val="en-US"/>
              </w:rPr>
              <w:t xml:space="preserve">Levine, </w:t>
            </w:r>
            <w:proofErr w:type="spellStart"/>
            <w:r>
              <w:rPr>
                <w:sz w:val="20"/>
                <w:szCs w:val="20"/>
                <w:lang w:val="en-US"/>
              </w:rPr>
              <w:t>Sherkin</w:t>
            </w:r>
            <w:proofErr w:type="spellEnd"/>
            <w:r>
              <w:rPr>
                <w:sz w:val="20"/>
                <w:szCs w:val="20"/>
                <w:lang w:val="en-US"/>
              </w:rPr>
              <w:t xml:space="preserve">, </w:t>
            </w:r>
            <w:proofErr w:type="spellStart"/>
            <w:r>
              <w:rPr>
                <w:sz w:val="20"/>
                <w:szCs w:val="20"/>
                <w:lang w:val="en-US"/>
              </w:rPr>
              <w:t>Boussidan</w:t>
            </w:r>
            <w:proofErr w:type="spellEnd"/>
          </w:p>
          <w:p w:rsidR="001E596E" w:rsidRDefault="001E596E" w:rsidP="005F1ED8">
            <w:pPr>
              <w:rPr>
                <w:sz w:val="20"/>
                <w:szCs w:val="20"/>
                <w:lang w:val="en-US"/>
              </w:rPr>
            </w:pPr>
          </w:p>
          <w:p w:rsidR="001E596E" w:rsidRDefault="001E596E" w:rsidP="005F1ED8">
            <w:pPr>
              <w:rPr>
                <w:sz w:val="20"/>
                <w:szCs w:val="20"/>
                <w:lang w:val="en-US"/>
              </w:rPr>
            </w:pPr>
            <w:r>
              <w:rPr>
                <w:sz w:val="20"/>
                <w:szCs w:val="20"/>
                <w:lang w:val="en-US"/>
              </w:rPr>
              <w:tab/>
              <w:t>v. (37771)</w:t>
            </w:r>
          </w:p>
          <w:p w:rsidR="001E596E" w:rsidRDefault="001E596E" w:rsidP="005F1ED8">
            <w:pPr>
              <w:rPr>
                <w:sz w:val="20"/>
                <w:szCs w:val="20"/>
                <w:lang w:val="en-US"/>
              </w:rPr>
            </w:pPr>
          </w:p>
          <w:p w:rsidR="001E596E" w:rsidRPr="00606FE5" w:rsidRDefault="001E596E" w:rsidP="005F1ED8">
            <w:pPr>
              <w:rPr>
                <w:b/>
                <w:sz w:val="20"/>
                <w:szCs w:val="20"/>
                <w:lang w:val="en-US"/>
              </w:rPr>
            </w:pPr>
            <w:r w:rsidRPr="00606FE5">
              <w:rPr>
                <w:b/>
                <w:sz w:val="20"/>
                <w:szCs w:val="20"/>
                <w:lang w:val="en-US"/>
              </w:rPr>
              <w:t>1162740 Ontario Limited et al. (Ont.)</w:t>
            </w:r>
          </w:p>
          <w:p w:rsidR="001E596E" w:rsidRPr="001E596E" w:rsidRDefault="001E596E" w:rsidP="005F1ED8">
            <w:pPr>
              <w:rPr>
                <w:sz w:val="20"/>
                <w:szCs w:val="20"/>
                <w:lang w:val="en-US"/>
              </w:rPr>
            </w:pPr>
            <w:r w:rsidRPr="00606FE5">
              <w:rPr>
                <w:sz w:val="20"/>
                <w:szCs w:val="20"/>
                <w:lang w:val="en-US"/>
              </w:rPr>
              <w:tab/>
            </w:r>
            <w:r w:rsidRPr="001E596E">
              <w:rPr>
                <w:sz w:val="20"/>
                <w:szCs w:val="20"/>
                <w:lang w:val="en-US"/>
              </w:rPr>
              <w:t xml:space="preserve">Hari </w:t>
            </w:r>
            <w:proofErr w:type="spellStart"/>
            <w:r w:rsidRPr="001E596E">
              <w:rPr>
                <w:sz w:val="20"/>
                <w:szCs w:val="20"/>
                <w:lang w:val="en-US"/>
              </w:rPr>
              <w:t>Nesathurai</w:t>
            </w:r>
            <w:proofErr w:type="spellEnd"/>
          </w:p>
          <w:p w:rsidR="001E596E" w:rsidRPr="001E596E" w:rsidRDefault="001E596E" w:rsidP="005F1ED8">
            <w:pPr>
              <w:rPr>
                <w:sz w:val="20"/>
                <w:szCs w:val="20"/>
                <w:lang w:val="en-US"/>
              </w:rPr>
            </w:pPr>
            <w:r w:rsidRPr="001E596E">
              <w:rPr>
                <w:sz w:val="20"/>
                <w:szCs w:val="20"/>
                <w:lang w:val="en-US"/>
              </w:rPr>
              <w:tab/>
              <w:t>C2 Global Law LLP</w:t>
            </w:r>
          </w:p>
          <w:p w:rsidR="001E596E" w:rsidRPr="001E596E" w:rsidRDefault="001E596E" w:rsidP="005F1ED8">
            <w:pPr>
              <w:rPr>
                <w:sz w:val="20"/>
                <w:szCs w:val="20"/>
                <w:lang w:val="en-US"/>
              </w:rPr>
            </w:pPr>
          </w:p>
          <w:p w:rsidR="001E596E" w:rsidRDefault="001E596E" w:rsidP="005F1ED8">
            <w:pPr>
              <w:rPr>
                <w:sz w:val="20"/>
                <w:szCs w:val="20"/>
                <w:lang w:val="en-US"/>
              </w:rPr>
            </w:pPr>
            <w:r w:rsidRPr="001E596E">
              <w:rPr>
                <w:sz w:val="20"/>
                <w:szCs w:val="20"/>
                <w:lang w:val="en-US"/>
              </w:rPr>
              <w:t xml:space="preserve">FILING DATE : </w:t>
            </w:r>
            <w:r>
              <w:rPr>
                <w:sz w:val="20"/>
                <w:szCs w:val="20"/>
                <w:lang w:val="en-US"/>
              </w:rPr>
              <w:t>28.09.2017</w:t>
            </w:r>
          </w:p>
          <w:p w:rsidR="001E596E" w:rsidRDefault="00DC05A2" w:rsidP="005F1ED8">
            <w:pPr>
              <w:rPr>
                <w:sz w:val="20"/>
                <w:szCs w:val="20"/>
                <w:lang w:val="fr-CA"/>
              </w:rPr>
            </w:pPr>
            <w:r>
              <w:rPr>
                <w:sz w:val="20"/>
                <w:szCs w:val="20"/>
                <w:lang w:val="fr-CA"/>
              </w:rPr>
              <w:pict>
                <v:rect id="_x0000_i1044" style="width:108pt;height:1pt" o:hrpct="0" o:hralign="center" o:hrstd="t" o:hrnoshade="t" o:hr="t" fillcolor="black [3213]" stroked="f"/>
              </w:pict>
            </w:r>
          </w:p>
          <w:p w:rsidR="001E596E" w:rsidRPr="001E596E" w:rsidRDefault="001E596E" w:rsidP="005F1ED8">
            <w:pPr>
              <w:rPr>
                <w:sz w:val="20"/>
                <w:szCs w:val="20"/>
                <w:lang w:val="en-US"/>
              </w:rPr>
            </w:pPr>
          </w:p>
        </w:tc>
      </w:tr>
      <w:tr w:rsidR="009C3404" w:rsidRPr="001E596E" w:rsidTr="003B3977">
        <w:tc>
          <w:tcPr>
            <w:tcW w:w="4320" w:type="dxa"/>
            <w:shd w:val="clear" w:color="auto" w:fill="auto"/>
          </w:tcPr>
          <w:p w:rsidR="009C3404" w:rsidRPr="001E596E" w:rsidRDefault="001E596E" w:rsidP="005F1ED8">
            <w:pPr>
              <w:rPr>
                <w:b/>
                <w:sz w:val="20"/>
                <w:szCs w:val="20"/>
                <w:lang w:val="en-US"/>
              </w:rPr>
            </w:pPr>
            <w:r w:rsidRPr="001E596E">
              <w:rPr>
                <w:b/>
                <w:sz w:val="20"/>
                <w:szCs w:val="20"/>
                <w:lang w:val="en-US"/>
              </w:rPr>
              <w:t>Ontario Federation of Anglers and Hunters</w:t>
            </w:r>
            <w:r>
              <w:rPr>
                <w:b/>
                <w:sz w:val="20"/>
                <w:szCs w:val="20"/>
                <w:lang w:val="en-US"/>
              </w:rPr>
              <w:t xml:space="preserve"> et al.</w:t>
            </w:r>
          </w:p>
          <w:p w:rsidR="001E596E" w:rsidRPr="00606FE5" w:rsidRDefault="001E596E" w:rsidP="005F1ED8">
            <w:pPr>
              <w:rPr>
                <w:sz w:val="20"/>
                <w:szCs w:val="20"/>
                <w:lang w:val="fr-CA"/>
              </w:rPr>
            </w:pPr>
            <w:r>
              <w:rPr>
                <w:b/>
                <w:sz w:val="20"/>
                <w:szCs w:val="20"/>
                <w:lang w:val="en-US"/>
              </w:rPr>
              <w:tab/>
            </w:r>
            <w:r w:rsidRPr="00606FE5">
              <w:rPr>
                <w:sz w:val="20"/>
                <w:szCs w:val="20"/>
                <w:lang w:val="fr-CA"/>
              </w:rPr>
              <w:t xml:space="preserve">Timothy S.B. </w:t>
            </w:r>
            <w:proofErr w:type="spellStart"/>
            <w:r w:rsidRPr="00606FE5">
              <w:rPr>
                <w:sz w:val="20"/>
                <w:szCs w:val="20"/>
                <w:lang w:val="fr-CA"/>
              </w:rPr>
              <w:t>Danson</w:t>
            </w:r>
            <w:proofErr w:type="spellEnd"/>
          </w:p>
          <w:p w:rsidR="001E596E" w:rsidRPr="00606FE5" w:rsidRDefault="001E596E" w:rsidP="005F1ED8">
            <w:pPr>
              <w:rPr>
                <w:sz w:val="20"/>
                <w:szCs w:val="20"/>
                <w:lang w:val="fr-CA"/>
              </w:rPr>
            </w:pPr>
            <w:r w:rsidRPr="00606FE5">
              <w:rPr>
                <w:sz w:val="20"/>
                <w:szCs w:val="20"/>
                <w:lang w:val="fr-CA"/>
              </w:rPr>
              <w:tab/>
            </w:r>
            <w:proofErr w:type="spellStart"/>
            <w:r w:rsidRPr="00606FE5">
              <w:rPr>
                <w:sz w:val="20"/>
                <w:szCs w:val="20"/>
                <w:lang w:val="fr-CA"/>
              </w:rPr>
              <w:t>Danson</w:t>
            </w:r>
            <w:proofErr w:type="spellEnd"/>
            <w:r w:rsidRPr="00606FE5">
              <w:rPr>
                <w:sz w:val="20"/>
                <w:szCs w:val="20"/>
                <w:lang w:val="fr-CA"/>
              </w:rPr>
              <w:t xml:space="preserve"> </w:t>
            </w:r>
            <w:proofErr w:type="spellStart"/>
            <w:r w:rsidRPr="00606FE5">
              <w:rPr>
                <w:sz w:val="20"/>
                <w:szCs w:val="20"/>
                <w:lang w:val="fr-CA"/>
              </w:rPr>
              <w:t>Recht</w:t>
            </w:r>
            <w:proofErr w:type="spellEnd"/>
            <w:r w:rsidRPr="00606FE5">
              <w:rPr>
                <w:sz w:val="20"/>
                <w:szCs w:val="20"/>
                <w:lang w:val="fr-CA"/>
              </w:rPr>
              <w:t xml:space="preserve"> LLP</w:t>
            </w:r>
          </w:p>
          <w:p w:rsidR="001E596E" w:rsidRPr="00606FE5" w:rsidRDefault="001E596E" w:rsidP="005F1ED8">
            <w:pPr>
              <w:rPr>
                <w:sz w:val="20"/>
                <w:szCs w:val="20"/>
                <w:lang w:val="fr-CA"/>
              </w:rPr>
            </w:pPr>
          </w:p>
          <w:p w:rsidR="001E596E" w:rsidRDefault="001E596E" w:rsidP="005F1ED8">
            <w:pPr>
              <w:rPr>
                <w:sz w:val="20"/>
                <w:szCs w:val="20"/>
                <w:lang w:val="en-US"/>
              </w:rPr>
            </w:pPr>
            <w:r w:rsidRPr="00606FE5">
              <w:rPr>
                <w:sz w:val="20"/>
                <w:szCs w:val="20"/>
                <w:lang w:val="fr-CA"/>
              </w:rPr>
              <w:tab/>
            </w:r>
            <w:r>
              <w:rPr>
                <w:sz w:val="20"/>
                <w:szCs w:val="20"/>
                <w:lang w:val="en-US"/>
              </w:rPr>
              <w:t>v. (37772)</w:t>
            </w:r>
          </w:p>
          <w:p w:rsidR="001E596E" w:rsidRDefault="001E596E" w:rsidP="005F1ED8">
            <w:pPr>
              <w:rPr>
                <w:sz w:val="20"/>
                <w:szCs w:val="20"/>
                <w:lang w:val="en-US"/>
              </w:rPr>
            </w:pPr>
          </w:p>
          <w:p w:rsidR="001E596E" w:rsidRDefault="001E596E" w:rsidP="005F1ED8">
            <w:pPr>
              <w:rPr>
                <w:b/>
                <w:sz w:val="20"/>
                <w:szCs w:val="20"/>
                <w:lang w:val="en-US"/>
              </w:rPr>
            </w:pPr>
            <w:r>
              <w:rPr>
                <w:b/>
                <w:sz w:val="20"/>
                <w:szCs w:val="20"/>
                <w:lang w:val="en-US"/>
              </w:rPr>
              <w:t>Minister of Natural Resources and Forestry et al. (Ont.)</w:t>
            </w:r>
          </w:p>
          <w:p w:rsidR="001E596E" w:rsidRDefault="001E596E" w:rsidP="005F1ED8">
            <w:pPr>
              <w:rPr>
                <w:sz w:val="20"/>
                <w:szCs w:val="20"/>
                <w:lang w:val="en-US"/>
              </w:rPr>
            </w:pPr>
            <w:r>
              <w:rPr>
                <w:sz w:val="20"/>
                <w:szCs w:val="20"/>
                <w:lang w:val="en-US"/>
              </w:rPr>
              <w:tab/>
              <w:t>Sara Blake</w:t>
            </w:r>
          </w:p>
          <w:p w:rsidR="001E596E" w:rsidRDefault="001E596E" w:rsidP="005F1ED8">
            <w:pPr>
              <w:rPr>
                <w:sz w:val="20"/>
                <w:szCs w:val="20"/>
                <w:lang w:val="en-US"/>
              </w:rPr>
            </w:pPr>
            <w:r>
              <w:rPr>
                <w:sz w:val="20"/>
                <w:szCs w:val="20"/>
                <w:lang w:val="en-US"/>
              </w:rPr>
              <w:tab/>
              <w:t>A.G. of Ontario</w:t>
            </w:r>
          </w:p>
          <w:p w:rsidR="001E596E" w:rsidRDefault="001E596E" w:rsidP="005F1ED8">
            <w:pPr>
              <w:rPr>
                <w:sz w:val="20"/>
                <w:szCs w:val="20"/>
                <w:lang w:val="en-US"/>
              </w:rPr>
            </w:pPr>
          </w:p>
          <w:p w:rsidR="001E596E" w:rsidRDefault="001E596E" w:rsidP="005F1ED8">
            <w:pPr>
              <w:rPr>
                <w:sz w:val="20"/>
                <w:szCs w:val="20"/>
                <w:lang w:val="en-US"/>
              </w:rPr>
            </w:pPr>
            <w:r>
              <w:rPr>
                <w:sz w:val="20"/>
                <w:szCs w:val="20"/>
                <w:lang w:val="en-US"/>
              </w:rPr>
              <w:t>FILING DATE: 28.09.2017</w:t>
            </w:r>
          </w:p>
          <w:p w:rsidR="001E596E" w:rsidRDefault="00DC05A2" w:rsidP="005F1ED8">
            <w:pPr>
              <w:rPr>
                <w:sz w:val="20"/>
                <w:szCs w:val="20"/>
                <w:lang w:val="fr-CA"/>
              </w:rPr>
            </w:pPr>
            <w:r>
              <w:rPr>
                <w:sz w:val="20"/>
                <w:szCs w:val="20"/>
                <w:lang w:val="fr-CA"/>
              </w:rPr>
              <w:pict>
                <v:rect id="_x0000_i1045" style="width:108pt;height:1pt" o:hrpct="0" o:hralign="center" o:hrstd="t" o:hrnoshade="t" o:hr="t" fillcolor="black [3213]" stroked="f"/>
              </w:pict>
            </w:r>
          </w:p>
          <w:p w:rsidR="001E596E" w:rsidRPr="001E596E" w:rsidRDefault="001E596E" w:rsidP="005F1ED8">
            <w:pPr>
              <w:rPr>
                <w:sz w:val="20"/>
                <w:szCs w:val="20"/>
                <w:lang w:val="en-US"/>
              </w:rPr>
            </w:pPr>
          </w:p>
        </w:tc>
        <w:tc>
          <w:tcPr>
            <w:tcW w:w="1181" w:type="dxa"/>
            <w:shd w:val="clear" w:color="auto" w:fill="auto"/>
          </w:tcPr>
          <w:p w:rsidR="009C3404" w:rsidRPr="001E596E" w:rsidRDefault="009C3404" w:rsidP="00242AEE">
            <w:pPr>
              <w:jc w:val="center"/>
              <w:rPr>
                <w:sz w:val="20"/>
                <w:szCs w:val="20"/>
                <w:lang w:val="en-US"/>
              </w:rPr>
            </w:pPr>
          </w:p>
        </w:tc>
        <w:tc>
          <w:tcPr>
            <w:tcW w:w="4320" w:type="dxa"/>
            <w:shd w:val="clear" w:color="auto" w:fill="auto"/>
          </w:tcPr>
          <w:p w:rsidR="001E596E" w:rsidRPr="001E596E" w:rsidRDefault="001E596E" w:rsidP="001E596E">
            <w:pPr>
              <w:rPr>
                <w:b/>
                <w:sz w:val="20"/>
                <w:szCs w:val="20"/>
                <w:lang w:val="en-US"/>
              </w:rPr>
            </w:pPr>
            <w:r w:rsidRPr="001E596E">
              <w:rPr>
                <w:b/>
                <w:sz w:val="20"/>
                <w:szCs w:val="20"/>
                <w:lang w:val="en-US"/>
              </w:rPr>
              <w:t>Ontario Federation of Anglers and Hunters</w:t>
            </w:r>
            <w:r>
              <w:rPr>
                <w:b/>
                <w:sz w:val="20"/>
                <w:szCs w:val="20"/>
                <w:lang w:val="en-US"/>
              </w:rPr>
              <w:t xml:space="preserve"> et al.</w:t>
            </w:r>
          </w:p>
          <w:p w:rsidR="001E596E" w:rsidRPr="001E596E" w:rsidRDefault="001E596E" w:rsidP="001E596E">
            <w:pPr>
              <w:rPr>
                <w:sz w:val="20"/>
                <w:szCs w:val="20"/>
                <w:lang w:val="fr-CA"/>
              </w:rPr>
            </w:pPr>
            <w:r>
              <w:rPr>
                <w:b/>
                <w:sz w:val="20"/>
                <w:szCs w:val="20"/>
                <w:lang w:val="en-US"/>
              </w:rPr>
              <w:tab/>
            </w:r>
            <w:r w:rsidRPr="001E596E">
              <w:rPr>
                <w:sz w:val="20"/>
                <w:szCs w:val="20"/>
                <w:lang w:val="fr-CA"/>
              </w:rPr>
              <w:t xml:space="preserve">Timothy S.B. </w:t>
            </w:r>
            <w:proofErr w:type="spellStart"/>
            <w:r w:rsidRPr="001E596E">
              <w:rPr>
                <w:sz w:val="20"/>
                <w:szCs w:val="20"/>
                <w:lang w:val="fr-CA"/>
              </w:rPr>
              <w:t>Danson</w:t>
            </w:r>
            <w:proofErr w:type="spellEnd"/>
          </w:p>
          <w:p w:rsidR="001E596E" w:rsidRPr="001E596E" w:rsidRDefault="001E596E" w:rsidP="001E596E">
            <w:pPr>
              <w:rPr>
                <w:sz w:val="20"/>
                <w:szCs w:val="20"/>
                <w:lang w:val="fr-CA"/>
              </w:rPr>
            </w:pPr>
            <w:r w:rsidRPr="001E596E">
              <w:rPr>
                <w:sz w:val="20"/>
                <w:szCs w:val="20"/>
                <w:lang w:val="fr-CA"/>
              </w:rPr>
              <w:tab/>
            </w:r>
            <w:proofErr w:type="spellStart"/>
            <w:r w:rsidRPr="001E596E">
              <w:rPr>
                <w:sz w:val="20"/>
                <w:szCs w:val="20"/>
                <w:lang w:val="fr-CA"/>
              </w:rPr>
              <w:t>Danson</w:t>
            </w:r>
            <w:proofErr w:type="spellEnd"/>
            <w:r w:rsidRPr="001E596E">
              <w:rPr>
                <w:sz w:val="20"/>
                <w:szCs w:val="20"/>
                <w:lang w:val="fr-CA"/>
              </w:rPr>
              <w:t xml:space="preserve"> </w:t>
            </w:r>
            <w:proofErr w:type="spellStart"/>
            <w:r w:rsidRPr="001E596E">
              <w:rPr>
                <w:sz w:val="20"/>
                <w:szCs w:val="20"/>
                <w:lang w:val="fr-CA"/>
              </w:rPr>
              <w:t>Recht</w:t>
            </w:r>
            <w:proofErr w:type="spellEnd"/>
            <w:r w:rsidRPr="001E596E">
              <w:rPr>
                <w:sz w:val="20"/>
                <w:szCs w:val="20"/>
                <w:lang w:val="fr-CA"/>
              </w:rPr>
              <w:t xml:space="preserve"> LLP</w:t>
            </w:r>
          </w:p>
          <w:p w:rsidR="001E596E" w:rsidRDefault="001E596E" w:rsidP="005F1ED8">
            <w:pPr>
              <w:rPr>
                <w:sz w:val="20"/>
                <w:szCs w:val="20"/>
                <w:lang w:val="fr-CA"/>
              </w:rPr>
            </w:pPr>
          </w:p>
          <w:p w:rsidR="001E596E" w:rsidRPr="00606FE5" w:rsidRDefault="001E596E" w:rsidP="005F1ED8">
            <w:pPr>
              <w:rPr>
                <w:sz w:val="20"/>
                <w:szCs w:val="20"/>
                <w:lang w:val="en-US"/>
              </w:rPr>
            </w:pPr>
            <w:r>
              <w:rPr>
                <w:sz w:val="20"/>
                <w:szCs w:val="20"/>
                <w:lang w:val="fr-CA"/>
              </w:rPr>
              <w:tab/>
            </w:r>
            <w:r w:rsidRPr="00606FE5">
              <w:rPr>
                <w:sz w:val="20"/>
                <w:szCs w:val="20"/>
                <w:lang w:val="en-US"/>
              </w:rPr>
              <w:t>v. (37773)</w:t>
            </w:r>
          </w:p>
          <w:p w:rsidR="001E596E" w:rsidRPr="00606FE5" w:rsidRDefault="001E596E" w:rsidP="005F1ED8">
            <w:pPr>
              <w:rPr>
                <w:sz w:val="20"/>
                <w:szCs w:val="20"/>
                <w:lang w:val="en-US"/>
              </w:rPr>
            </w:pPr>
          </w:p>
          <w:p w:rsidR="001E596E" w:rsidRDefault="001E596E" w:rsidP="001E596E">
            <w:pPr>
              <w:rPr>
                <w:b/>
                <w:sz w:val="20"/>
                <w:szCs w:val="20"/>
                <w:lang w:val="en-US"/>
              </w:rPr>
            </w:pPr>
            <w:r>
              <w:rPr>
                <w:b/>
                <w:sz w:val="20"/>
                <w:szCs w:val="20"/>
                <w:lang w:val="en-US"/>
              </w:rPr>
              <w:t>Minister of Natural Resources and Forestry et al. (Ont.)</w:t>
            </w:r>
          </w:p>
          <w:p w:rsidR="001E596E" w:rsidRDefault="001E596E" w:rsidP="001E596E">
            <w:pPr>
              <w:rPr>
                <w:sz w:val="20"/>
                <w:szCs w:val="20"/>
                <w:lang w:val="en-US"/>
              </w:rPr>
            </w:pPr>
            <w:r>
              <w:rPr>
                <w:sz w:val="20"/>
                <w:szCs w:val="20"/>
                <w:lang w:val="en-US"/>
              </w:rPr>
              <w:tab/>
              <w:t>Sara Blake</w:t>
            </w:r>
          </w:p>
          <w:p w:rsidR="001E596E" w:rsidRDefault="001E596E" w:rsidP="001E596E">
            <w:pPr>
              <w:rPr>
                <w:sz w:val="20"/>
                <w:szCs w:val="20"/>
                <w:lang w:val="en-US"/>
              </w:rPr>
            </w:pPr>
            <w:r>
              <w:rPr>
                <w:sz w:val="20"/>
                <w:szCs w:val="20"/>
                <w:lang w:val="en-US"/>
              </w:rPr>
              <w:tab/>
              <w:t>A.G. of Ontario</w:t>
            </w:r>
          </w:p>
          <w:p w:rsidR="001E596E" w:rsidRDefault="001E596E" w:rsidP="001E596E">
            <w:pPr>
              <w:rPr>
                <w:sz w:val="20"/>
                <w:szCs w:val="20"/>
                <w:lang w:val="en-US"/>
              </w:rPr>
            </w:pPr>
          </w:p>
          <w:p w:rsidR="001E596E" w:rsidRDefault="001E596E" w:rsidP="001E596E">
            <w:pPr>
              <w:rPr>
                <w:sz w:val="20"/>
                <w:szCs w:val="20"/>
                <w:lang w:val="en-US"/>
              </w:rPr>
            </w:pPr>
            <w:r>
              <w:rPr>
                <w:sz w:val="20"/>
                <w:szCs w:val="20"/>
                <w:lang w:val="en-US"/>
              </w:rPr>
              <w:t>FILING DATE: 28.09.2017</w:t>
            </w:r>
          </w:p>
          <w:p w:rsidR="001E596E" w:rsidRPr="001E596E" w:rsidRDefault="00DC05A2" w:rsidP="005F1ED8">
            <w:pPr>
              <w:rPr>
                <w:b/>
                <w:sz w:val="20"/>
                <w:szCs w:val="20"/>
                <w:lang w:val="fr-CA"/>
              </w:rPr>
            </w:pPr>
            <w:r>
              <w:rPr>
                <w:sz w:val="20"/>
                <w:szCs w:val="20"/>
                <w:lang w:val="fr-CA"/>
              </w:rPr>
              <w:pict>
                <v:rect id="_x0000_i1046" style="width:108pt;height:1pt" o:hrpct="0" o:hralign="center" o:hrstd="t" o:hrnoshade="t" o:hr="t" fillcolor="black [3213]" stroked="f"/>
              </w:pict>
            </w:r>
          </w:p>
        </w:tc>
      </w:tr>
    </w:tbl>
    <w:p w:rsidR="00CD2586" w:rsidRDefault="00CD2586">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72D3E" w:rsidRPr="00CD2586" w:rsidTr="003B3977">
        <w:tc>
          <w:tcPr>
            <w:tcW w:w="4320" w:type="dxa"/>
            <w:shd w:val="clear" w:color="auto" w:fill="auto"/>
          </w:tcPr>
          <w:p w:rsidR="00D72D3E" w:rsidRPr="00CD2586" w:rsidRDefault="00CD2586" w:rsidP="005F1ED8">
            <w:pPr>
              <w:rPr>
                <w:b/>
                <w:sz w:val="20"/>
                <w:szCs w:val="20"/>
                <w:lang w:val="en-US"/>
              </w:rPr>
            </w:pPr>
            <w:r w:rsidRPr="00CD2586">
              <w:rPr>
                <w:b/>
                <w:sz w:val="20"/>
                <w:szCs w:val="20"/>
                <w:lang w:val="en-US"/>
              </w:rPr>
              <w:lastRenderedPageBreak/>
              <w:t>Edward Tinker, Kelly Judge, Michael Bondoc and Wesley Mead</w:t>
            </w:r>
          </w:p>
          <w:p w:rsidR="00CD2586" w:rsidRPr="00606FE5" w:rsidRDefault="00CD2586" w:rsidP="005F1ED8">
            <w:pPr>
              <w:rPr>
                <w:sz w:val="20"/>
                <w:szCs w:val="20"/>
                <w:lang w:val="fr-CA"/>
              </w:rPr>
            </w:pPr>
            <w:r>
              <w:rPr>
                <w:b/>
                <w:sz w:val="20"/>
                <w:szCs w:val="20"/>
                <w:lang w:val="en-US"/>
              </w:rPr>
              <w:tab/>
            </w:r>
            <w:r w:rsidRPr="00606FE5">
              <w:rPr>
                <w:sz w:val="20"/>
                <w:szCs w:val="20"/>
                <w:lang w:val="fr-CA"/>
              </w:rPr>
              <w:t xml:space="preserve">Daniel C. </w:t>
            </w:r>
            <w:proofErr w:type="spellStart"/>
            <w:r w:rsidRPr="00606FE5">
              <w:rPr>
                <w:sz w:val="20"/>
                <w:szCs w:val="20"/>
                <w:lang w:val="fr-CA"/>
              </w:rPr>
              <w:t>Santoro</w:t>
            </w:r>
            <w:proofErr w:type="spellEnd"/>
          </w:p>
          <w:p w:rsidR="00CD2586" w:rsidRPr="00606FE5" w:rsidRDefault="00CD2586" w:rsidP="005F1ED8">
            <w:pPr>
              <w:rPr>
                <w:sz w:val="20"/>
                <w:szCs w:val="20"/>
                <w:lang w:val="fr-CA"/>
              </w:rPr>
            </w:pPr>
            <w:r w:rsidRPr="00606FE5">
              <w:rPr>
                <w:sz w:val="20"/>
                <w:szCs w:val="20"/>
                <w:lang w:val="fr-CA"/>
              </w:rPr>
              <w:tab/>
              <w:t xml:space="preserve">Doucette </w:t>
            </w:r>
            <w:proofErr w:type="spellStart"/>
            <w:r w:rsidRPr="00606FE5">
              <w:rPr>
                <w:sz w:val="20"/>
                <w:szCs w:val="20"/>
                <w:lang w:val="fr-CA"/>
              </w:rPr>
              <w:t>Santoro</w:t>
            </w:r>
            <w:proofErr w:type="spellEnd"/>
            <w:r w:rsidRPr="00606FE5">
              <w:rPr>
                <w:sz w:val="20"/>
                <w:szCs w:val="20"/>
                <w:lang w:val="fr-CA"/>
              </w:rPr>
              <w:t xml:space="preserve"> </w:t>
            </w:r>
            <w:proofErr w:type="spellStart"/>
            <w:r w:rsidRPr="00606FE5">
              <w:rPr>
                <w:sz w:val="20"/>
                <w:szCs w:val="20"/>
                <w:lang w:val="fr-CA"/>
              </w:rPr>
              <w:t>Furgiuele</w:t>
            </w:r>
            <w:proofErr w:type="spellEnd"/>
          </w:p>
          <w:p w:rsidR="00CD2586" w:rsidRPr="00606FE5" w:rsidRDefault="00CD2586" w:rsidP="005F1ED8">
            <w:pPr>
              <w:rPr>
                <w:sz w:val="20"/>
                <w:szCs w:val="20"/>
                <w:lang w:val="fr-CA"/>
              </w:rPr>
            </w:pPr>
          </w:p>
          <w:p w:rsidR="00CD2586" w:rsidRDefault="00CD2586" w:rsidP="005F1ED8">
            <w:pPr>
              <w:rPr>
                <w:sz w:val="20"/>
                <w:szCs w:val="20"/>
                <w:lang w:val="en-US"/>
              </w:rPr>
            </w:pPr>
            <w:r w:rsidRPr="00606FE5">
              <w:rPr>
                <w:sz w:val="20"/>
                <w:szCs w:val="20"/>
                <w:lang w:val="fr-CA"/>
              </w:rPr>
              <w:tab/>
            </w:r>
            <w:r>
              <w:rPr>
                <w:sz w:val="20"/>
                <w:szCs w:val="20"/>
                <w:lang w:val="en-US"/>
              </w:rPr>
              <w:t>v. (37774)</w:t>
            </w:r>
          </w:p>
          <w:p w:rsidR="00CD2586" w:rsidRDefault="00CD2586" w:rsidP="005F1ED8">
            <w:pPr>
              <w:rPr>
                <w:sz w:val="20"/>
                <w:szCs w:val="20"/>
                <w:lang w:val="en-US"/>
              </w:rPr>
            </w:pPr>
          </w:p>
          <w:p w:rsidR="00CD2586" w:rsidRDefault="00CD2586" w:rsidP="005F1ED8">
            <w:pPr>
              <w:rPr>
                <w:b/>
                <w:sz w:val="20"/>
                <w:szCs w:val="20"/>
                <w:lang w:val="en-US"/>
              </w:rPr>
            </w:pPr>
            <w:r>
              <w:rPr>
                <w:b/>
                <w:sz w:val="20"/>
                <w:szCs w:val="20"/>
                <w:lang w:val="en-US"/>
              </w:rPr>
              <w:t>Her Majesty the Queen (Ont.)</w:t>
            </w:r>
          </w:p>
          <w:p w:rsidR="00CD2586" w:rsidRDefault="00CD2586" w:rsidP="005F1ED8">
            <w:pPr>
              <w:rPr>
                <w:sz w:val="20"/>
                <w:szCs w:val="20"/>
                <w:lang w:val="en-US"/>
              </w:rPr>
            </w:pPr>
            <w:r>
              <w:rPr>
                <w:sz w:val="20"/>
                <w:szCs w:val="20"/>
                <w:lang w:val="en-US"/>
              </w:rPr>
              <w:tab/>
              <w:t xml:space="preserve">Michael </w:t>
            </w:r>
            <w:proofErr w:type="spellStart"/>
            <w:r>
              <w:rPr>
                <w:sz w:val="20"/>
                <w:szCs w:val="20"/>
                <w:lang w:val="en-US"/>
              </w:rPr>
              <w:t>Perlin</w:t>
            </w:r>
            <w:proofErr w:type="spellEnd"/>
          </w:p>
          <w:p w:rsidR="00CD2586" w:rsidRDefault="00CD2586" w:rsidP="00CD2586">
            <w:pPr>
              <w:rPr>
                <w:sz w:val="20"/>
                <w:szCs w:val="20"/>
                <w:lang w:val="en-US"/>
              </w:rPr>
            </w:pPr>
            <w:r>
              <w:rPr>
                <w:sz w:val="20"/>
                <w:szCs w:val="20"/>
                <w:lang w:val="en-US"/>
              </w:rPr>
              <w:tab/>
              <w:t>A.G. of Ontario</w:t>
            </w:r>
          </w:p>
          <w:p w:rsidR="00CD2586" w:rsidRDefault="00CD2586" w:rsidP="00CD2586">
            <w:pPr>
              <w:rPr>
                <w:sz w:val="20"/>
                <w:szCs w:val="20"/>
                <w:lang w:val="en-US"/>
              </w:rPr>
            </w:pPr>
          </w:p>
          <w:p w:rsidR="00CD2586" w:rsidRDefault="00CD2586" w:rsidP="00CD2586">
            <w:pPr>
              <w:rPr>
                <w:sz w:val="20"/>
                <w:szCs w:val="20"/>
                <w:lang w:val="en-US"/>
              </w:rPr>
            </w:pPr>
            <w:r>
              <w:rPr>
                <w:sz w:val="20"/>
                <w:szCs w:val="20"/>
                <w:lang w:val="en-US"/>
              </w:rPr>
              <w:t>FILING DATE: 28.09.2017</w:t>
            </w:r>
          </w:p>
          <w:p w:rsidR="00CD2586" w:rsidRPr="00CD2586" w:rsidRDefault="00DC05A2" w:rsidP="00CD2586">
            <w:pPr>
              <w:rPr>
                <w:sz w:val="20"/>
                <w:szCs w:val="20"/>
                <w:lang w:val="en-US"/>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D72D3E" w:rsidRPr="00CD2586" w:rsidRDefault="00D72D3E" w:rsidP="00242AEE">
            <w:pPr>
              <w:jc w:val="center"/>
              <w:rPr>
                <w:sz w:val="20"/>
                <w:szCs w:val="20"/>
                <w:lang w:val="en-US"/>
              </w:rPr>
            </w:pPr>
          </w:p>
        </w:tc>
        <w:tc>
          <w:tcPr>
            <w:tcW w:w="4320" w:type="dxa"/>
            <w:shd w:val="clear" w:color="auto" w:fill="auto"/>
          </w:tcPr>
          <w:p w:rsidR="00D72D3E" w:rsidRDefault="00C55F5C" w:rsidP="005F1ED8">
            <w:pPr>
              <w:rPr>
                <w:b/>
                <w:sz w:val="20"/>
                <w:szCs w:val="20"/>
                <w:lang w:val="en-US"/>
              </w:rPr>
            </w:pPr>
            <w:r>
              <w:rPr>
                <w:b/>
                <w:sz w:val="20"/>
                <w:szCs w:val="20"/>
                <w:lang w:val="en-US"/>
              </w:rPr>
              <w:t>Garrett Eckstein</w:t>
            </w:r>
          </w:p>
          <w:p w:rsidR="00C55F5C" w:rsidRDefault="00C55F5C" w:rsidP="005F1ED8">
            <w:pPr>
              <w:rPr>
                <w:sz w:val="20"/>
                <w:szCs w:val="20"/>
                <w:lang w:val="en-US"/>
              </w:rPr>
            </w:pPr>
            <w:r>
              <w:rPr>
                <w:b/>
                <w:sz w:val="20"/>
                <w:szCs w:val="20"/>
                <w:lang w:val="en-US"/>
              </w:rPr>
              <w:tab/>
            </w:r>
            <w:r>
              <w:rPr>
                <w:sz w:val="20"/>
                <w:szCs w:val="20"/>
                <w:lang w:val="en-US"/>
              </w:rPr>
              <w:t xml:space="preserve">James </w:t>
            </w:r>
            <w:proofErr w:type="spellStart"/>
            <w:r>
              <w:rPr>
                <w:sz w:val="20"/>
                <w:szCs w:val="20"/>
                <w:lang w:val="en-US"/>
              </w:rPr>
              <w:t>Foord</w:t>
            </w:r>
            <w:proofErr w:type="spellEnd"/>
          </w:p>
          <w:p w:rsidR="00C55F5C" w:rsidRDefault="00C55F5C" w:rsidP="005F1ED8">
            <w:pPr>
              <w:rPr>
                <w:sz w:val="20"/>
                <w:szCs w:val="20"/>
                <w:lang w:val="en-US"/>
              </w:rPr>
            </w:pPr>
            <w:r>
              <w:rPr>
                <w:sz w:val="20"/>
                <w:szCs w:val="20"/>
                <w:lang w:val="en-US"/>
              </w:rPr>
              <w:tab/>
            </w:r>
            <w:proofErr w:type="spellStart"/>
            <w:r>
              <w:rPr>
                <w:sz w:val="20"/>
                <w:szCs w:val="20"/>
                <w:lang w:val="en-US"/>
              </w:rPr>
              <w:t>Foord</w:t>
            </w:r>
            <w:proofErr w:type="spellEnd"/>
            <w:r>
              <w:rPr>
                <w:sz w:val="20"/>
                <w:szCs w:val="20"/>
                <w:lang w:val="en-US"/>
              </w:rPr>
              <w:t xml:space="preserve"> Davies LLP</w:t>
            </w:r>
          </w:p>
          <w:p w:rsidR="00C55F5C" w:rsidRDefault="00C55F5C" w:rsidP="005F1ED8">
            <w:pPr>
              <w:rPr>
                <w:sz w:val="20"/>
                <w:szCs w:val="20"/>
                <w:lang w:val="en-US"/>
              </w:rPr>
            </w:pPr>
          </w:p>
          <w:p w:rsidR="00C55F5C" w:rsidRDefault="00C55F5C" w:rsidP="005F1ED8">
            <w:pPr>
              <w:rPr>
                <w:sz w:val="20"/>
                <w:szCs w:val="20"/>
                <w:lang w:val="en-US"/>
              </w:rPr>
            </w:pPr>
            <w:r>
              <w:rPr>
                <w:sz w:val="20"/>
                <w:szCs w:val="20"/>
                <w:lang w:val="en-US"/>
              </w:rPr>
              <w:tab/>
              <w:t>v. (37782)</w:t>
            </w:r>
          </w:p>
          <w:p w:rsidR="00C55F5C" w:rsidRDefault="00C55F5C" w:rsidP="005F1ED8">
            <w:pPr>
              <w:rPr>
                <w:sz w:val="20"/>
                <w:szCs w:val="20"/>
                <w:lang w:val="en-US"/>
              </w:rPr>
            </w:pPr>
          </w:p>
          <w:p w:rsidR="00C55F5C" w:rsidRDefault="00C55F5C" w:rsidP="005F1ED8">
            <w:pPr>
              <w:rPr>
                <w:b/>
                <w:sz w:val="20"/>
                <w:szCs w:val="20"/>
                <w:lang w:val="en-US"/>
              </w:rPr>
            </w:pPr>
            <w:r>
              <w:rPr>
                <w:b/>
                <w:sz w:val="20"/>
                <w:szCs w:val="20"/>
                <w:lang w:val="en-US"/>
              </w:rPr>
              <w:t>Her Majesty the Queen (Ont.)</w:t>
            </w:r>
          </w:p>
          <w:p w:rsidR="00C55F5C" w:rsidRDefault="00C55F5C" w:rsidP="005F1ED8">
            <w:pPr>
              <w:rPr>
                <w:sz w:val="20"/>
                <w:szCs w:val="20"/>
                <w:lang w:val="en-US"/>
              </w:rPr>
            </w:pPr>
            <w:r>
              <w:rPr>
                <w:sz w:val="20"/>
                <w:szCs w:val="20"/>
                <w:lang w:val="en-US"/>
              </w:rPr>
              <w:tab/>
              <w:t xml:space="preserve">Michael </w:t>
            </w:r>
            <w:proofErr w:type="spellStart"/>
            <w:r>
              <w:rPr>
                <w:sz w:val="20"/>
                <w:szCs w:val="20"/>
                <w:lang w:val="en-US"/>
              </w:rPr>
              <w:t>Perlin</w:t>
            </w:r>
            <w:proofErr w:type="spellEnd"/>
          </w:p>
          <w:p w:rsidR="00C55F5C" w:rsidRDefault="00C55F5C" w:rsidP="005F1ED8">
            <w:pPr>
              <w:rPr>
                <w:sz w:val="20"/>
                <w:szCs w:val="20"/>
                <w:lang w:val="en-US"/>
              </w:rPr>
            </w:pPr>
            <w:r>
              <w:rPr>
                <w:sz w:val="20"/>
                <w:szCs w:val="20"/>
                <w:lang w:val="en-US"/>
              </w:rPr>
              <w:tab/>
              <w:t>A.G. of Ontario</w:t>
            </w:r>
          </w:p>
          <w:p w:rsidR="00C55F5C" w:rsidRDefault="00C55F5C" w:rsidP="005F1ED8">
            <w:pPr>
              <w:rPr>
                <w:sz w:val="20"/>
                <w:szCs w:val="20"/>
                <w:lang w:val="en-US"/>
              </w:rPr>
            </w:pPr>
          </w:p>
          <w:p w:rsidR="00C55F5C" w:rsidRDefault="00C55F5C" w:rsidP="005F1ED8">
            <w:pPr>
              <w:rPr>
                <w:sz w:val="20"/>
                <w:szCs w:val="20"/>
                <w:lang w:val="en-US"/>
              </w:rPr>
            </w:pPr>
            <w:r>
              <w:rPr>
                <w:sz w:val="20"/>
                <w:szCs w:val="20"/>
                <w:lang w:val="en-US"/>
              </w:rPr>
              <w:t>FILING DATE: 29.09.2017</w:t>
            </w:r>
          </w:p>
          <w:p w:rsidR="00C55F5C" w:rsidRDefault="00DC05A2" w:rsidP="005F1ED8">
            <w:pPr>
              <w:rPr>
                <w:sz w:val="20"/>
                <w:szCs w:val="20"/>
                <w:lang w:val="fr-CA"/>
              </w:rPr>
            </w:pPr>
            <w:r>
              <w:rPr>
                <w:sz w:val="20"/>
                <w:szCs w:val="20"/>
                <w:lang w:val="fr-CA"/>
              </w:rPr>
              <w:pict>
                <v:rect id="_x0000_i1048" style="width:108pt;height:1pt" o:hrpct="0" o:hralign="center" o:hrstd="t" o:hrnoshade="t" o:hr="t" fillcolor="black [3213]" stroked="f"/>
              </w:pict>
            </w:r>
          </w:p>
          <w:p w:rsidR="00FD6F65" w:rsidRDefault="00FD6F65" w:rsidP="005F1ED8">
            <w:pPr>
              <w:rPr>
                <w:sz w:val="20"/>
                <w:szCs w:val="20"/>
                <w:lang w:val="fr-CA"/>
              </w:rPr>
            </w:pPr>
          </w:p>
          <w:p w:rsidR="00FD6F65" w:rsidRPr="00C55F5C" w:rsidRDefault="00FD6F65" w:rsidP="005F1ED8">
            <w:pPr>
              <w:rPr>
                <w:sz w:val="20"/>
                <w:szCs w:val="20"/>
                <w:lang w:val="en-US"/>
              </w:rPr>
            </w:pPr>
          </w:p>
        </w:tc>
      </w:tr>
      <w:tr w:rsidR="00D72D3E" w:rsidRPr="00FD6F65" w:rsidTr="003B3977">
        <w:tc>
          <w:tcPr>
            <w:tcW w:w="4320" w:type="dxa"/>
            <w:shd w:val="clear" w:color="auto" w:fill="auto"/>
          </w:tcPr>
          <w:p w:rsidR="00D72D3E" w:rsidRPr="00606FE5" w:rsidRDefault="00FD6F65" w:rsidP="005F1ED8">
            <w:pPr>
              <w:rPr>
                <w:b/>
                <w:sz w:val="20"/>
                <w:szCs w:val="20"/>
                <w:lang w:val="fr-CA"/>
              </w:rPr>
            </w:pPr>
            <w:r w:rsidRPr="00606FE5">
              <w:rPr>
                <w:b/>
                <w:sz w:val="20"/>
                <w:szCs w:val="20"/>
                <w:lang w:val="fr-CA"/>
              </w:rPr>
              <w:t>Daniel Laroque</w:t>
            </w:r>
          </w:p>
          <w:p w:rsidR="00FD6F65" w:rsidRPr="00606FE5" w:rsidRDefault="00FD6F65" w:rsidP="005F1ED8">
            <w:pPr>
              <w:rPr>
                <w:sz w:val="20"/>
                <w:szCs w:val="20"/>
                <w:lang w:val="fr-CA"/>
              </w:rPr>
            </w:pPr>
            <w:r w:rsidRPr="00606FE5">
              <w:rPr>
                <w:b/>
                <w:sz w:val="20"/>
                <w:szCs w:val="20"/>
                <w:lang w:val="fr-CA"/>
              </w:rPr>
              <w:tab/>
            </w:r>
            <w:r w:rsidRPr="00606FE5">
              <w:rPr>
                <w:sz w:val="20"/>
                <w:szCs w:val="20"/>
                <w:lang w:val="fr-CA"/>
              </w:rPr>
              <w:t xml:space="preserve">Yves </w:t>
            </w:r>
            <w:proofErr w:type="spellStart"/>
            <w:r w:rsidRPr="00606FE5">
              <w:rPr>
                <w:sz w:val="20"/>
                <w:szCs w:val="20"/>
                <w:lang w:val="fr-CA"/>
              </w:rPr>
              <w:t>Jubinville</w:t>
            </w:r>
            <w:proofErr w:type="spellEnd"/>
          </w:p>
          <w:p w:rsidR="00FD6F65" w:rsidRPr="00606FE5" w:rsidRDefault="00FD6F65" w:rsidP="005F1ED8">
            <w:pPr>
              <w:rPr>
                <w:sz w:val="20"/>
                <w:szCs w:val="20"/>
                <w:lang w:val="fr-CA"/>
              </w:rPr>
            </w:pPr>
          </w:p>
          <w:p w:rsidR="00FD6F65" w:rsidRDefault="00FD6F65" w:rsidP="005F1ED8">
            <w:pPr>
              <w:rPr>
                <w:sz w:val="20"/>
                <w:szCs w:val="20"/>
                <w:lang w:val="fr-CA"/>
              </w:rPr>
            </w:pPr>
            <w:r w:rsidRPr="00606FE5">
              <w:rPr>
                <w:sz w:val="20"/>
                <w:szCs w:val="20"/>
                <w:lang w:val="fr-CA"/>
              </w:rPr>
              <w:tab/>
            </w:r>
            <w:r>
              <w:rPr>
                <w:sz w:val="20"/>
                <w:szCs w:val="20"/>
                <w:lang w:val="fr-CA"/>
              </w:rPr>
              <w:t>c. (37783)</w:t>
            </w:r>
          </w:p>
          <w:p w:rsidR="00FD6F65" w:rsidRDefault="00FD6F65" w:rsidP="005F1ED8">
            <w:pPr>
              <w:rPr>
                <w:sz w:val="20"/>
                <w:szCs w:val="20"/>
                <w:lang w:val="fr-CA"/>
              </w:rPr>
            </w:pPr>
          </w:p>
          <w:p w:rsidR="00FD6F65" w:rsidRDefault="00FD6F65" w:rsidP="005F1ED8">
            <w:pPr>
              <w:rPr>
                <w:b/>
                <w:sz w:val="20"/>
                <w:szCs w:val="20"/>
                <w:lang w:val="fr-CA"/>
              </w:rPr>
            </w:pPr>
            <w:r>
              <w:rPr>
                <w:b/>
                <w:sz w:val="20"/>
                <w:szCs w:val="20"/>
                <w:lang w:val="fr-CA"/>
              </w:rPr>
              <w:t>Sa Majesté la Reine et autre (Ont.)</w:t>
            </w:r>
          </w:p>
          <w:p w:rsidR="00FD6F65" w:rsidRDefault="00FD6F65" w:rsidP="005F1ED8">
            <w:pPr>
              <w:rPr>
                <w:sz w:val="20"/>
                <w:szCs w:val="20"/>
                <w:lang w:val="fr-CA"/>
              </w:rPr>
            </w:pPr>
            <w:r>
              <w:rPr>
                <w:sz w:val="20"/>
                <w:szCs w:val="20"/>
                <w:lang w:val="fr-CA"/>
              </w:rPr>
              <w:tab/>
              <w:t>Luc B. Boucher</w:t>
            </w:r>
          </w:p>
          <w:p w:rsidR="00FD6F65" w:rsidRDefault="00FD6F65" w:rsidP="005F1ED8">
            <w:pPr>
              <w:rPr>
                <w:sz w:val="20"/>
                <w:szCs w:val="20"/>
                <w:lang w:val="fr-CA"/>
              </w:rPr>
            </w:pPr>
            <w:r>
              <w:rPr>
                <w:sz w:val="20"/>
                <w:szCs w:val="20"/>
                <w:lang w:val="fr-CA"/>
              </w:rPr>
              <w:tab/>
              <w:t>P.G. du Canada</w:t>
            </w:r>
          </w:p>
          <w:p w:rsidR="00FD6F65" w:rsidRDefault="00FD6F65" w:rsidP="005F1ED8">
            <w:pPr>
              <w:rPr>
                <w:sz w:val="20"/>
                <w:szCs w:val="20"/>
                <w:lang w:val="fr-CA"/>
              </w:rPr>
            </w:pPr>
          </w:p>
          <w:p w:rsidR="00FD6F65" w:rsidRDefault="00FD6F65" w:rsidP="005F1ED8">
            <w:pPr>
              <w:rPr>
                <w:sz w:val="20"/>
                <w:szCs w:val="20"/>
                <w:lang w:val="fr-CA"/>
              </w:rPr>
            </w:pPr>
            <w:r>
              <w:rPr>
                <w:sz w:val="20"/>
                <w:szCs w:val="20"/>
                <w:lang w:val="fr-CA"/>
              </w:rPr>
              <w:t>DATE DE PRODUCTION : 29.09.2017</w:t>
            </w:r>
          </w:p>
          <w:p w:rsidR="00FD6F65" w:rsidRDefault="00DC05A2" w:rsidP="005F1ED8">
            <w:pPr>
              <w:rPr>
                <w:sz w:val="20"/>
                <w:szCs w:val="20"/>
                <w:lang w:val="fr-CA"/>
              </w:rPr>
            </w:pPr>
            <w:r>
              <w:rPr>
                <w:sz w:val="20"/>
                <w:szCs w:val="20"/>
                <w:lang w:val="fr-CA"/>
              </w:rPr>
              <w:pict>
                <v:rect id="_x0000_i1049" style="width:108pt;height:1pt" o:hrpct="0" o:hralign="center" o:hrstd="t" o:hrnoshade="t" o:hr="t" fillcolor="black [3213]" stroked="f"/>
              </w:pict>
            </w:r>
          </w:p>
          <w:p w:rsidR="00FD6F65" w:rsidRDefault="00FD6F65" w:rsidP="005F1ED8">
            <w:pPr>
              <w:rPr>
                <w:sz w:val="20"/>
                <w:szCs w:val="20"/>
                <w:lang w:val="fr-CA"/>
              </w:rPr>
            </w:pPr>
          </w:p>
          <w:p w:rsidR="00FD6F65" w:rsidRPr="00FD6F65" w:rsidRDefault="00FD6F65" w:rsidP="005F1ED8">
            <w:pPr>
              <w:rPr>
                <w:sz w:val="20"/>
                <w:szCs w:val="20"/>
                <w:lang w:val="fr-CA"/>
              </w:rPr>
            </w:pPr>
          </w:p>
        </w:tc>
        <w:tc>
          <w:tcPr>
            <w:tcW w:w="1181" w:type="dxa"/>
            <w:shd w:val="clear" w:color="auto" w:fill="auto"/>
          </w:tcPr>
          <w:p w:rsidR="00D72D3E" w:rsidRPr="00FD6F65" w:rsidRDefault="00D72D3E" w:rsidP="00242AEE">
            <w:pPr>
              <w:jc w:val="center"/>
              <w:rPr>
                <w:sz w:val="20"/>
                <w:szCs w:val="20"/>
                <w:lang w:val="fr-CA"/>
              </w:rPr>
            </w:pPr>
          </w:p>
        </w:tc>
        <w:tc>
          <w:tcPr>
            <w:tcW w:w="4320" w:type="dxa"/>
            <w:shd w:val="clear" w:color="auto" w:fill="auto"/>
          </w:tcPr>
          <w:p w:rsidR="00D72D3E" w:rsidRPr="00FD6F65" w:rsidRDefault="00D72D3E" w:rsidP="005F1ED8">
            <w:pPr>
              <w:rPr>
                <w:sz w:val="20"/>
                <w:szCs w:val="20"/>
                <w:lang w:val="fr-CA"/>
              </w:rPr>
            </w:pPr>
          </w:p>
        </w:tc>
      </w:tr>
      <w:tr w:rsidR="00D72D3E" w:rsidRPr="00FD6F65" w:rsidTr="003B3977">
        <w:tc>
          <w:tcPr>
            <w:tcW w:w="4320" w:type="dxa"/>
            <w:shd w:val="clear" w:color="auto" w:fill="auto"/>
          </w:tcPr>
          <w:p w:rsidR="00D72D3E" w:rsidRPr="00FD6F65" w:rsidRDefault="00D72D3E" w:rsidP="005F1ED8">
            <w:pPr>
              <w:rPr>
                <w:sz w:val="20"/>
                <w:szCs w:val="20"/>
                <w:lang w:val="fr-CA"/>
              </w:rPr>
            </w:pPr>
          </w:p>
        </w:tc>
        <w:tc>
          <w:tcPr>
            <w:tcW w:w="1181" w:type="dxa"/>
            <w:shd w:val="clear" w:color="auto" w:fill="auto"/>
          </w:tcPr>
          <w:p w:rsidR="00D72D3E" w:rsidRPr="00FD6F65" w:rsidRDefault="00D72D3E" w:rsidP="00242AEE">
            <w:pPr>
              <w:jc w:val="center"/>
              <w:rPr>
                <w:sz w:val="20"/>
                <w:szCs w:val="20"/>
                <w:lang w:val="fr-CA"/>
              </w:rPr>
            </w:pPr>
          </w:p>
        </w:tc>
        <w:tc>
          <w:tcPr>
            <w:tcW w:w="4320" w:type="dxa"/>
            <w:shd w:val="clear" w:color="auto" w:fill="auto"/>
          </w:tcPr>
          <w:p w:rsidR="00D72D3E" w:rsidRPr="00FD6F65" w:rsidRDefault="00D72D3E" w:rsidP="005F1ED8">
            <w:pPr>
              <w:rPr>
                <w:sz w:val="20"/>
                <w:szCs w:val="20"/>
                <w:lang w:val="fr-CA"/>
              </w:rPr>
            </w:pPr>
          </w:p>
        </w:tc>
      </w:tr>
    </w:tbl>
    <w:p w:rsidR="00242AEE" w:rsidRPr="00FD6F65" w:rsidRDefault="00242AEE" w:rsidP="0095096B">
      <w:pPr>
        <w:tabs>
          <w:tab w:val="right" w:pos="9360"/>
        </w:tabs>
        <w:rPr>
          <w:sz w:val="20"/>
          <w:szCs w:val="20"/>
          <w:lang w:val="fr-CA"/>
        </w:rPr>
      </w:pPr>
    </w:p>
    <w:p w:rsidR="00C01FCB" w:rsidRPr="00FD6F65" w:rsidRDefault="00C01FCB" w:rsidP="0095096B">
      <w:pPr>
        <w:tabs>
          <w:tab w:val="right" w:pos="9360"/>
        </w:tabs>
        <w:rPr>
          <w:sz w:val="20"/>
          <w:szCs w:val="20"/>
          <w:lang w:val="fr-CA"/>
        </w:rPr>
      </w:pPr>
    </w:p>
    <w:p w:rsidR="00C01FCB" w:rsidRPr="00FD6F65" w:rsidRDefault="00C01FCB" w:rsidP="0095096B">
      <w:pPr>
        <w:tabs>
          <w:tab w:val="right" w:pos="9360"/>
        </w:tabs>
        <w:rPr>
          <w:sz w:val="20"/>
          <w:szCs w:val="20"/>
          <w:lang w:val="fr-CA"/>
        </w:rPr>
      </w:pPr>
    </w:p>
    <w:p w:rsidR="00242AEE" w:rsidRPr="00FD6F65" w:rsidRDefault="00242AEE" w:rsidP="0095096B">
      <w:pPr>
        <w:tabs>
          <w:tab w:val="right" w:pos="9360"/>
        </w:tabs>
        <w:rPr>
          <w:sz w:val="20"/>
          <w:szCs w:val="20"/>
          <w:lang w:val="fr-CA"/>
        </w:rPr>
        <w:sectPr w:rsidR="00242AEE" w:rsidRPr="00FD6F65" w:rsidSect="00C72951">
          <w:headerReference w:type="default" r:id="rId10"/>
          <w:footerReference w:type="default" r:id="rId11"/>
          <w:headerReference w:type="first" r:id="rId12"/>
          <w:footerReference w:type="first" r:id="rId13"/>
          <w:pgSz w:w="12240" w:h="15840"/>
          <w:pgMar w:top="720" w:right="965" w:bottom="1080" w:left="1656" w:header="706" w:footer="706" w:gutter="0"/>
          <w:pgNumType w:start="138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C05A2" w:rsidTr="00BA6468">
        <w:trPr>
          <w:trHeight w:val="900"/>
        </w:trPr>
        <w:tc>
          <w:tcPr>
            <w:tcW w:w="4200" w:type="dxa"/>
            <w:tcMar>
              <w:left w:w="0" w:type="dxa"/>
              <w:right w:w="0" w:type="dxa"/>
            </w:tcMar>
          </w:tcPr>
          <w:p w:rsidR="002E2327" w:rsidRPr="00606FE5" w:rsidRDefault="002E2327" w:rsidP="002E2327">
            <w:pPr>
              <w:keepNext/>
              <w:keepLines/>
              <w:widowControl w:val="0"/>
              <w:rPr>
                <w:b/>
                <w:szCs w:val="24"/>
                <w:lang w:val="en-US"/>
              </w:rPr>
            </w:pPr>
            <w:r w:rsidRPr="00606FE5">
              <w:rPr>
                <w:b/>
                <w:szCs w:val="24"/>
                <w:lang w:val="en-US"/>
              </w:rPr>
              <w:lastRenderedPageBreak/>
              <w:t>APPLICATIONS FOR LEAVE SUBMITTED TO COURT SINCE LAST ISSUE</w:t>
            </w:r>
          </w:p>
        </w:tc>
        <w:tc>
          <w:tcPr>
            <w:tcW w:w="1200" w:type="dxa"/>
            <w:tcMar>
              <w:left w:w="0" w:type="dxa"/>
              <w:right w:w="0" w:type="dxa"/>
            </w:tcMar>
          </w:tcPr>
          <w:p w:rsidR="002E2327" w:rsidRPr="00606FE5" w:rsidRDefault="002E2327" w:rsidP="002E2327">
            <w:pPr>
              <w:keepNext/>
              <w:keepLines/>
              <w:widowControl w:val="0"/>
              <w:jc w:val="center"/>
              <w:rPr>
                <w:b/>
                <w:szCs w:val="24"/>
                <w:lang w:val="en-US"/>
              </w:rPr>
            </w:pPr>
          </w:p>
          <w:p w:rsidR="001D0D5F" w:rsidRPr="00606FE5" w:rsidRDefault="001D0D5F" w:rsidP="002E2327">
            <w:pPr>
              <w:keepNext/>
              <w:keepLines/>
              <w:widowControl w:val="0"/>
              <w:jc w:val="center"/>
              <w:rPr>
                <w:b/>
                <w:szCs w:val="24"/>
                <w:lang w:val="en-US"/>
              </w:rPr>
            </w:pPr>
          </w:p>
          <w:p w:rsidR="001D0D5F" w:rsidRPr="00606FE5" w:rsidRDefault="001D0D5F" w:rsidP="002E2327">
            <w:pPr>
              <w:keepNext/>
              <w:keepLines/>
              <w:widowControl w:val="0"/>
              <w:jc w:val="center"/>
              <w:rPr>
                <w:b/>
                <w:szCs w:val="24"/>
                <w:lang w:val="en-US"/>
              </w:rPr>
            </w:pPr>
          </w:p>
          <w:p w:rsidR="001D0D5F" w:rsidRPr="00606FE5"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FD6F65">
              <w:rPr>
                <w:b/>
                <w:szCs w:val="24"/>
                <w:lang w:val="fr-CA"/>
              </w:rPr>
              <w:t>DEMANDES SOUMISES À LA COUR DEPUIS LA DERNIÈRE PARU</w:t>
            </w:r>
            <w:r w:rsidRPr="001D0D5F">
              <w:rPr>
                <w:b/>
                <w:szCs w:val="24"/>
                <w:lang w:val="fr-CA"/>
              </w:rPr>
              <w:t>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53142" w:rsidP="00CB3520">
      <w:pPr>
        <w:widowControl w:val="0"/>
        <w:rPr>
          <w:b/>
          <w:sz w:val="20"/>
          <w:szCs w:val="20"/>
        </w:rPr>
      </w:pPr>
      <w:r>
        <w:rPr>
          <w:b/>
          <w:sz w:val="20"/>
          <w:szCs w:val="20"/>
        </w:rPr>
        <w:t>OCTOBER 10</w:t>
      </w:r>
      <w:r w:rsidR="00CB3520" w:rsidRPr="00C50A5C">
        <w:rPr>
          <w:b/>
          <w:sz w:val="20"/>
          <w:szCs w:val="20"/>
        </w:rPr>
        <w:t>, 201</w:t>
      </w:r>
      <w:r w:rsidR="00E8544A">
        <w:rPr>
          <w:b/>
          <w:sz w:val="20"/>
          <w:szCs w:val="20"/>
        </w:rPr>
        <w:t>7</w:t>
      </w:r>
      <w:r>
        <w:rPr>
          <w:b/>
          <w:sz w:val="20"/>
          <w:szCs w:val="20"/>
        </w:rPr>
        <w:t xml:space="preserve"> / LE 10 OCTOBRE </w:t>
      </w:r>
      <w:r w:rsidR="00CB3520" w:rsidRPr="00C50A5C">
        <w:rPr>
          <w:b/>
          <w:sz w:val="20"/>
          <w:szCs w:val="20"/>
        </w:rPr>
        <w:t>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053142" w:rsidRPr="00DC05A2" w:rsidTr="0093677E">
        <w:trPr>
          <w:cantSplit/>
        </w:trPr>
        <w:tc>
          <w:tcPr>
            <w:tcW w:w="508" w:type="dxa"/>
          </w:tcPr>
          <w:p w:rsidR="00053142" w:rsidRPr="007A416C" w:rsidRDefault="00053142" w:rsidP="0093677E">
            <w:pPr>
              <w:rPr>
                <w:sz w:val="20"/>
                <w:szCs w:val="20"/>
                <w:lang w:val="fr-CA"/>
              </w:rPr>
            </w:pPr>
          </w:p>
        </w:tc>
        <w:tc>
          <w:tcPr>
            <w:tcW w:w="810" w:type="dxa"/>
          </w:tcPr>
          <w:p w:rsidR="00053142" w:rsidRPr="007A416C" w:rsidRDefault="00053142" w:rsidP="0093677E">
            <w:pPr>
              <w:rPr>
                <w:sz w:val="20"/>
                <w:szCs w:val="20"/>
                <w:lang w:val="fr-CA"/>
              </w:rPr>
            </w:pPr>
          </w:p>
        </w:tc>
        <w:tc>
          <w:tcPr>
            <w:tcW w:w="8258" w:type="dxa"/>
            <w:gridSpan w:val="3"/>
          </w:tcPr>
          <w:p w:rsidR="00053142" w:rsidRPr="007A416C" w:rsidRDefault="00053142" w:rsidP="0093677E">
            <w:pPr>
              <w:jc w:val="center"/>
              <w:rPr>
                <w:b/>
                <w:bCs/>
                <w:sz w:val="20"/>
                <w:szCs w:val="20"/>
              </w:rPr>
            </w:pPr>
            <w:r w:rsidRPr="007A416C">
              <w:rPr>
                <w:b/>
                <w:bCs/>
                <w:sz w:val="20"/>
                <w:szCs w:val="20"/>
              </w:rPr>
              <w:t xml:space="preserve">CORAM:  Chief Justice </w:t>
            </w:r>
            <w:proofErr w:type="spellStart"/>
            <w:r w:rsidRPr="007A416C">
              <w:rPr>
                <w:b/>
                <w:bCs/>
                <w:sz w:val="20"/>
                <w:szCs w:val="20"/>
              </w:rPr>
              <w:t>McLachlin</w:t>
            </w:r>
            <w:proofErr w:type="spellEnd"/>
            <w:r w:rsidRPr="007A416C">
              <w:rPr>
                <w:b/>
                <w:bCs/>
                <w:sz w:val="20"/>
                <w:szCs w:val="20"/>
              </w:rPr>
              <w:t xml:space="preserve"> and </w:t>
            </w:r>
            <w:proofErr w:type="spellStart"/>
            <w:r w:rsidRPr="007A416C">
              <w:rPr>
                <w:b/>
                <w:bCs/>
                <w:sz w:val="20"/>
                <w:szCs w:val="20"/>
              </w:rPr>
              <w:t>Côté</w:t>
            </w:r>
            <w:proofErr w:type="spellEnd"/>
            <w:r w:rsidRPr="007A416C">
              <w:rPr>
                <w:b/>
                <w:bCs/>
                <w:sz w:val="20"/>
                <w:szCs w:val="20"/>
              </w:rPr>
              <w:t xml:space="preserve"> and Brown JJ.</w:t>
            </w:r>
          </w:p>
          <w:p w:rsidR="00053142" w:rsidRPr="007A416C" w:rsidRDefault="00053142" w:rsidP="0093677E">
            <w:pPr>
              <w:jc w:val="center"/>
              <w:rPr>
                <w:sz w:val="20"/>
                <w:szCs w:val="20"/>
                <w:lang w:val="fr-CA"/>
              </w:rPr>
            </w:pPr>
            <w:r w:rsidRPr="007A416C">
              <w:rPr>
                <w:b/>
                <w:bCs/>
                <w:sz w:val="20"/>
                <w:szCs w:val="20"/>
                <w:lang w:val="fr-CA"/>
              </w:rPr>
              <w:t xml:space="preserve">La juge en chef </w:t>
            </w:r>
            <w:proofErr w:type="spellStart"/>
            <w:r w:rsidRPr="007A416C">
              <w:rPr>
                <w:b/>
                <w:bCs/>
                <w:sz w:val="20"/>
                <w:szCs w:val="20"/>
                <w:lang w:val="fr-CA"/>
              </w:rPr>
              <w:t>McLachlin</w:t>
            </w:r>
            <w:proofErr w:type="spellEnd"/>
            <w:r w:rsidRPr="007A416C">
              <w:rPr>
                <w:b/>
                <w:bCs/>
                <w:sz w:val="20"/>
                <w:szCs w:val="20"/>
                <w:lang w:val="fr-CA"/>
              </w:rPr>
              <w:t xml:space="preserve"> et les juges Côté et Brown</w:t>
            </w:r>
          </w:p>
          <w:p w:rsidR="00053142" w:rsidRPr="007A416C" w:rsidRDefault="00053142" w:rsidP="0093677E">
            <w:pPr>
              <w:rPr>
                <w:sz w:val="20"/>
                <w:szCs w:val="20"/>
                <w:lang w:val="fr-CA"/>
              </w:rPr>
            </w:pP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w:t>
            </w:r>
          </w:p>
        </w:tc>
        <w:tc>
          <w:tcPr>
            <w:tcW w:w="810" w:type="dxa"/>
          </w:tcPr>
          <w:p w:rsidR="00053142" w:rsidRPr="007A416C" w:rsidRDefault="00053142" w:rsidP="0093677E">
            <w:pPr>
              <w:rPr>
                <w:sz w:val="20"/>
                <w:szCs w:val="20"/>
              </w:rPr>
            </w:pPr>
            <w:r w:rsidRPr="007A416C">
              <w:rPr>
                <w:sz w:val="20"/>
                <w:szCs w:val="20"/>
              </w:rPr>
              <w:t>37587</w:t>
            </w:r>
          </w:p>
        </w:tc>
        <w:tc>
          <w:tcPr>
            <w:tcW w:w="4050" w:type="dxa"/>
          </w:tcPr>
          <w:p w:rsidR="00053142" w:rsidRPr="007A416C" w:rsidRDefault="00053142" w:rsidP="0093677E">
            <w:pPr>
              <w:pStyle w:val="SCCAppellantInfoAppellantInfo"/>
              <w:rPr>
                <w:sz w:val="20"/>
                <w:szCs w:val="20"/>
                <w:lang w:val="fr-CA"/>
              </w:rPr>
            </w:pPr>
            <w:r w:rsidRPr="007A416C">
              <w:rPr>
                <w:sz w:val="20"/>
                <w:szCs w:val="20"/>
                <w:lang w:val="fr-CA"/>
              </w:rPr>
              <w:t>Sa Majesté la Reine</w:t>
            </w:r>
          </w:p>
          <w:p w:rsidR="00053142" w:rsidRPr="007A416C" w:rsidRDefault="00053142" w:rsidP="0093677E">
            <w:pPr>
              <w:pStyle w:val="SCCAppellantInfoAppellantInfo"/>
              <w:rPr>
                <w:sz w:val="20"/>
                <w:szCs w:val="20"/>
                <w:lang w:val="fr-CA"/>
              </w:rPr>
            </w:pPr>
            <w:r w:rsidRPr="007A416C">
              <w:rPr>
                <w:sz w:val="20"/>
                <w:szCs w:val="20"/>
                <w:lang w:val="fr-CA"/>
              </w:rPr>
              <w:t>(</w:t>
            </w:r>
            <w:proofErr w:type="spellStart"/>
            <w:r w:rsidRPr="007A416C">
              <w:rPr>
                <w:sz w:val="20"/>
                <w:szCs w:val="20"/>
                <w:lang w:val="fr-CA"/>
              </w:rPr>
              <w:t>Qc</w:t>
            </w:r>
            <w:proofErr w:type="spellEnd"/>
            <w:r w:rsidRPr="007A416C">
              <w:rPr>
                <w:sz w:val="20"/>
                <w:szCs w:val="20"/>
                <w:lang w:val="fr-CA"/>
              </w:rPr>
              <w:t>) (Criminelle) (Autorisation)</w:t>
            </w:r>
          </w:p>
        </w:tc>
        <w:tc>
          <w:tcPr>
            <w:tcW w:w="360" w:type="dxa"/>
          </w:tcPr>
          <w:p w:rsidR="00053142" w:rsidRPr="007A416C" w:rsidRDefault="00053142" w:rsidP="0093677E">
            <w:pPr>
              <w:rPr>
                <w:sz w:val="20"/>
                <w:szCs w:val="20"/>
              </w:rPr>
            </w:pPr>
            <w:r w:rsidRPr="007A416C">
              <w:rPr>
                <w:sz w:val="20"/>
                <w:szCs w:val="20"/>
              </w:rPr>
              <w:t>c.</w:t>
            </w:r>
          </w:p>
        </w:tc>
        <w:tc>
          <w:tcPr>
            <w:tcW w:w="3848" w:type="dxa"/>
          </w:tcPr>
          <w:p w:rsidR="00053142" w:rsidRPr="007A416C" w:rsidRDefault="00053142" w:rsidP="0093677E">
            <w:pPr>
              <w:pStyle w:val="SCCAppellantInfoAppellantInfo"/>
              <w:rPr>
                <w:sz w:val="20"/>
                <w:szCs w:val="20"/>
              </w:rPr>
            </w:pPr>
            <w:r w:rsidRPr="007A416C">
              <w:rPr>
                <w:sz w:val="20"/>
                <w:szCs w:val="20"/>
              </w:rPr>
              <w:t>Christian Bertrand</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2.</w:t>
            </w:r>
          </w:p>
        </w:tc>
        <w:tc>
          <w:tcPr>
            <w:tcW w:w="810" w:type="dxa"/>
          </w:tcPr>
          <w:p w:rsidR="00053142" w:rsidRPr="007A416C" w:rsidRDefault="00053142" w:rsidP="0093677E">
            <w:pPr>
              <w:rPr>
                <w:sz w:val="20"/>
                <w:szCs w:val="20"/>
              </w:rPr>
            </w:pPr>
            <w:r w:rsidRPr="007A416C">
              <w:rPr>
                <w:sz w:val="20"/>
                <w:szCs w:val="20"/>
              </w:rPr>
              <w:t>37598</w:t>
            </w:r>
          </w:p>
        </w:tc>
        <w:tc>
          <w:tcPr>
            <w:tcW w:w="4050" w:type="dxa"/>
          </w:tcPr>
          <w:p w:rsidR="00053142" w:rsidRPr="007A416C" w:rsidRDefault="00053142" w:rsidP="0093677E">
            <w:pPr>
              <w:pStyle w:val="SCCAppellantInfoAppellantInfo"/>
              <w:rPr>
                <w:sz w:val="20"/>
                <w:szCs w:val="20"/>
              </w:rPr>
            </w:pPr>
            <w:r w:rsidRPr="007A416C">
              <w:rPr>
                <w:sz w:val="20"/>
                <w:szCs w:val="20"/>
              </w:rPr>
              <w:t>Damion Sinclair</w:t>
            </w:r>
          </w:p>
          <w:p w:rsidR="00053142" w:rsidRPr="007A416C" w:rsidRDefault="00053142" w:rsidP="0093677E">
            <w:pPr>
              <w:pStyle w:val="SCCAppellantInfoAppellantInfo"/>
              <w:rPr>
                <w:sz w:val="20"/>
                <w:szCs w:val="20"/>
              </w:rPr>
            </w:pPr>
            <w:r w:rsidRPr="007A416C">
              <w:rPr>
                <w:sz w:val="20"/>
                <w:szCs w:val="20"/>
              </w:rPr>
              <w:t>(Ont.) (Criminal)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3.</w:t>
            </w:r>
          </w:p>
        </w:tc>
        <w:tc>
          <w:tcPr>
            <w:tcW w:w="810" w:type="dxa"/>
          </w:tcPr>
          <w:p w:rsidR="00053142" w:rsidRPr="007A416C" w:rsidRDefault="00053142" w:rsidP="0093677E">
            <w:pPr>
              <w:rPr>
                <w:sz w:val="20"/>
                <w:szCs w:val="20"/>
              </w:rPr>
            </w:pPr>
            <w:r w:rsidRPr="007A416C">
              <w:rPr>
                <w:sz w:val="20"/>
                <w:szCs w:val="20"/>
              </w:rPr>
              <w:t>37669</w:t>
            </w:r>
          </w:p>
        </w:tc>
        <w:tc>
          <w:tcPr>
            <w:tcW w:w="4050" w:type="dxa"/>
          </w:tcPr>
          <w:p w:rsidR="00053142" w:rsidRPr="007A416C" w:rsidRDefault="00053142" w:rsidP="0093677E">
            <w:pPr>
              <w:pStyle w:val="SCCAppellantInfoAppellantInfo"/>
              <w:rPr>
                <w:sz w:val="20"/>
                <w:szCs w:val="20"/>
              </w:rPr>
            </w:pPr>
            <w:r w:rsidRPr="007A416C">
              <w:rPr>
                <w:sz w:val="20"/>
                <w:szCs w:val="20"/>
              </w:rPr>
              <w:t>I.J.</w:t>
            </w:r>
          </w:p>
          <w:p w:rsidR="00053142" w:rsidRPr="007A416C" w:rsidRDefault="00053142" w:rsidP="0093677E">
            <w:pPr>
              <w:pStyle w:val="SCCAppellantInfoAppellantInfo"/>
              <w:rPr>
                <w:sz w:val="20"/>
                <w:szCs w:val="20"/>
              </w:rPr>
            </w:pPr>
            <w:r w:rsidRPr="007A416C">
              <w:rPr>
                <w:sz w:val="20"/>
                <w:szCs w:val="20"/>
              </w:rPr>
              <w:t>(B.C.)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J.A.M.,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4.</w:t>
            </w:r>
          </w:p>
        </w:tc>
        <w:tc>
          <w:tcPr>
            <w:tcW w:w="810" w:type="dxa"/>
          </w:tcPr>
          <w:p w:rsidR="00053142" w:rsidRPr="007A416C" w:rsidRDefault="00053142" w:rsidP="0093677E">
            <w:pPr>
              <w:rPr>
                <w:sz w:val="20"/>
                <w:szCs w:val="20"/>
              </w:rPr>
            </w:pPr>
            <w:r w:rsidRPr="007A416C">
              <w:rPr>
                <w:sz w:val="20"/>
                <w:szCs w:val="20"/>
              </w:rPr>
              <w:t>37572</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Wayne </w:t>
            </w:r>
            <w:proofErr w:type="spellStart"/>
            <w:r w:rsidRPr="007A416C">
              <w:rPr>
                <w:sz w:val="20"/>
                <w:szCs w:val="20"/>
              </w:rPr>
              <w:t>Mikkelsen</w:t>
            </w:r>
            <w:proofErr w:type="spellEnd"/>
            <w:r w:rsidRPr="007A416C">
              <w:rPr>
                <w:sz w:val="20"/>
                <w:szCs w:val="20"/>
              </w:rPr>
              <w:t>, et al.</w:t>
            </w:r>
          </w:p>
          <w:p w:rsidR="00053142" w:rsidRPr="007A416C" w:rsidRDefault="00053142" w:rsidP="0093677E">
            <w:pPr>
              <w:pStyle w:val="SCCAppellantInfoAppellantInfo"/>
              <w:rPr>
                <w:sz w:val="20"/>
                <w:szCs w:val="20"/>
              </w:rPr>
            </w:pPr>
            <w:r w:rsidRPr="007A416C">
              <w:rPr>
                <w:sz w:val="20"/>
                <w:szCs w:val="20"/>
              </w:rPr>
              <w:t>(Alta.)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Truman Development Corporation</w:t>
            </w:r>
          </w:p>
        </w:tc>
      </w:tr>
      <w:tr w:rsidR="00053142" w:rsidRPr="00DC05A2" w:rsidTr="0093677E">
        <w:trPr>
          <w:cantSplit/>
        </w:trPr>
        <w:tc>
          <w:tcPr>
            <w:tcW w:w="508" w:type="dxa"/>
          </w:tcPr>
          <w:p w:rsidR="00053142" w:rsidRPr="007A416C" w:rsidRDefault="00053142" w:rsidP="0093677E">
            <w:pPr>
              <w:rPr>
                <w:sz w:val="20"/>
                <w:szCs w:val="20"/>
              </w:rPr>
            </w:pPr>
          </w:p>
        </w:tc>
        <w:tc>
          <w:tcPr>
            <w:tcW w:w="810" w:type="dxa"/>
          </w:tcPr>
          <w:p w:rsidR="00053142" w:rsidRPr="007A416C" w:rsidRDefault="00053142" w:rsidP="0093677E">
            <w:pPr>
              <w:rPr>
                <w:sz w:val="20"/>
                <w:szCs w:val="20"/>
              </w:rPr>
            </w:pPr>
          </w:p>
        </w:tc>
        <w:tc>
          <w:tcPr>
            <w:tcW w:w="8258" w:type="dxa"/>
            <w:gridSpan w:val="3"/>
          </w:tcPr>
          <w:p w:rsidR="00053142" w:rsidRPr="007A416C" w:rsidRDefault="00053142" w:rsidP="0093677E">
            <w:pPr>
              <w:jc w:val="center"/>
              <w:rPr>
                <w:b/>
                <w:bCs/>
                <w:sz w:val="20"/>
                <w:szCs w:val="20"/>
              </w:rPr>
            </w:pPr>
          </w:p>
          <w:p w:rsidR="00053142" w:rsidRPr="007A416C" w:rsidRDefault="00053142" w:rsidP="0093677E">
            <w:pPr>
              <w:jc w:val="center"/>
              <w:rPr>
                <w:b/>
                <w:bCs/>
                <w:sz w:val="20"/>
                <w:szCs w:val="20"/>
                <w:lang w:val="en-US"/>
              </w:rPr>
            </w:pPr>
            <w:r w:rsidRPr="007A416C">
              <w:rPr>
                <w:b/>
                <w:bCs/>
                <w:sz w:val="20"/>
                <w:szCs w:val="20"/>
              </w:rPr>
              <w:t xml:space="preserve">CORAM: </w:t>
            </w:r>
            <w:proofErr w:type="spellStart"/>
            <w:r w:rsidRPr="007A416C">
              <w:rPr>
                <w:b/>
                <w:bCs/>
                <w:sz w:val="20"/>
                <w:szCs w:val="20"/>
              </w:rPr>
              <w:t>Abella</w:t>
            </w:r>
            <w:proofErr w:type="spellEnd"/>
            <w:r w:rsidRPr="007A416C">
              <w:rPr>
                <w:b/>
                <w:bCs/>
                <w:sz w:val="20"/>
                <w:szCs w:val="20"/>
              </w:rPr>
              <w:t xml:space="preserve">, </w:t>
            </w:r>
            <w:proofErr w:type="spellStart"/>
            <w:r w:rsidRPr="007A416C">
              <w:rPr>
                <w:b/>
                <w:bCs/>
                <w:sz w:val="20"/>
                <w:szCs w:val="20"/>
              </w:rPr>
              <w:t>Gascon</w:t>
            </w:r>
            <w:proofErr w:type="spellEnd"/>
            <w:r w:rsidRPr="007A416C">
              <w:rPr>
                <w:b/>
                <w:bCs/>
                <w:sz w:val="20"/>
                <w:szCs w:val="20"/>
              </w:rPr>
              <w:t xml:space="preserve"> and Rowe JJ.</w:t>
            </w:r>
          </w:p>
          <w:p w:rsidR="00053142" w:rsidRPr="007A416C" w:rsidRDefault="00053142" w:rsidP="0093677E">
            <w:pPr>
              <w:jc w:val="center"/>
              <w:rPr>
                <w:b/>
                <w:bCs/>
                <w:sz w:val="20"/>
                <w:szCs w:val="20"/>
                <w:lang w:val="fr-CA"/>
              </w:rPr>
            </w:pPr>
            <w:r w:rsidRPr="007A416C">
              <w:rPr>
                <w:b/>
                <w:bCs/>
                <w:sz w:val="20"/>
                <w:szCs w:val="20"/>
                <w:lang w:val="fr-CA"/>
              </w:rPr>
              <w:t>Les juges Abella, Gascon et Rowe</w:t>
            </w:r>
          </w:p>
          <w:p w:rsidR="00053142" w:rsidRPr="007A416C" w:rsidRDefault="00053142" w:rsidP="0093677E">
            <w:pPr>
              <w:rPr>
                <w:sz w:val="20"/>
                <w:szCs w:val="20"/>
                <w:lang w:val="fr-CA"/>
              </w:rPr>
            </w:pP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5.</w:t>
            </w:r>
          </w:p>
        </w:tc>
        <w:tc>
          <w:tcPr>
            <w:tcW w:w="810" w:type="dxa"/>
          </w:tcPr>
          <w:p w:rsidR="00053142" w:rsidRPr="007A416C" w:rsidRDefault="00053142" w:rsidP="0093677E">
            <w:pPr>
              <w:rPr>
                <w:sz w:val="20"/>
                <w:szCs w:val="20"/>
              </w:rPr>
            </w:pPr>
            <w:r w:rsidRPr="007A416C">
              <w:rPr>
                <w:sz w:val="20"/>
                <w:szCs w:val="20"/>
              </w:rPr>
              <w:t>37655</w:t>
            </w:r>
          </w:p>
        </w:tc>
        <w:tc>
          <w:tcPr>
            <w:tcW w:w="4050" w:type="dxa"/>
          </w:tcPr>
          <w:p w:rsidR="00053142" w:rsidRPr="007A416C" w:rsidRDefault="00053142" w:rsidP="0093677E">
            <w:pPr>
              <w:pStyle w:val="SCCAppellantInfoAppellantInfo"/>
              <w:rPr>
                <w:sz w:val="20"/>
                <w:szCs w:val="20"/>
              </w:rPr>
            </w:pPr>
            <w:r w:rsidRPr="007A416C">
              <w:rPr>
                <w:sz w:val="20"/>
                <w:szCs w:val="20"/>
              </w:rPr>
              <w:t>Elizabeth Gayle</w:t>
            </w:r>
          </w:p>
          <w:p w:rsidR="00053142" w:rsidRPr="007A416C" w:rsidRDefault="00053142" w:rsidP="0093677E">
            <w:pPr>
              <w:pStyle w:val="SCCAppellantInfoAppellantInfo"/>
              <w:rPr>
                <w:sz w:val="20"/>
                <w:szCs w:val="20"/>
              </w:rPr>
            </w:pPr>
            <w:r w:rsidRPr="007A416C">
              <w:rPr>
                <w:sz w:val="20"/>
                <w:szCs w:val="20"/>
              </w:rPr>
              <w:t>(Ont.) (Criminal)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6.</w:t>
            </w:r>
          </w:p>
        </w:tc>
        <w:tc>
          <w:tcPr>
            <w:tcW w:w="810" w:type="dxa"/>
          </w:tcPr>
          <w:p w:rsidR="00053142" w:rsidRPr="007A416C" w:rsidRDefault="00053142" w:rsidP="0093677E">
            <w:pPr>
              <w:rPr>
                <w:sz w:val="20"/>
                <w:szCs w:val="20"/>
              </w:rPr>
            </w:pPr>
            <w:r w:rsidRPr="007A416C">
              <w:rPr>
                <w:sz w:val="20"/>
                <w:szCs w:val="20"/>
              </w:rPr>
              <w:t>37659</w:t>
            </w:r>
          </w:p>
        </w:tc>
        <w:tc>
          <w:tcPr>
            <w:tcW w:w="4050" w:type="dxa"/>
          </w:tcPr>
          <w:p w:rsidR="00053142" w:rsidRPr="007A416C" w:rsidRDefault="00053142" w:rsidP="0093677E">
            <w:pPr>
              <w:pStyle w:val="SCCAppellantInfoAppellantInfo"/>
              <w:rPr>
                <w:sz w:val="20"/>
                <w:szCs w:val="20"/>
              </w:rPr>
            </w:pPr>
            <w:r w:rsidRPr="007A416C">
              <w:rPr>
                <w:sz w:val="20"/>
                <w:szCs w:val="20"/>
              </w:rPr>
              <w:t>Her Majesty the Queen in Right of Alberta as represented by the Director of Child Welfare</w:t>
            </w:r>
          </w:p>
          <w:p w:rsidR="00053142" w:rsidRPr="007A416C" w:rsidRDefault="00053142" w:rsidP="0093677E">
            <w:pPr>
              <w:pStyle w:val="SCCAppellantInfoAppellantInfo"/>
              <w:rPr>
                <w:sz w:val="20"/>
                <w:szCs w:val="20"/>
              </w:rPr>
            </w:pPr>
            <w:r w:rsidRPr="007A416C">
              <w:rPr>
                <w:sz w:val="20"/>
                <w:szCs w:val="20"/>
              </w:rPr>
              <w:t>(Alta.)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 xml:space="preserve">EMP by Her Litigation Representative Philip </w:t>
            </w:r>
            <w:proofErr w:type="spellStart"/>
            <w:r w:rsidRPr="007A416C">
              <w:rPr>
                <w:sz w:val="20"/>
                <w:szCs w:val="20"/>
              </w:rPr>
              <w:t>Tinkler</w:t>
            </w:r>
            <w:proofErr w:type="spellEnd"/>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7.</w:t>
            </w:r>
          </w:p>
        </w:tc>
        <w:tc>
          <w:tcPr>
            <w:tcW w:w="810" w:type="dxa"/>
          </w:tcPr>
          <w:p w:rsidR="00053142" w:rsidRPr="007A416C" w:rsidRDefault="00053142" w:rsidP="0093677E">
            <w:pPr>
              <w:rPr>
                <w:sz w:val="20"/>
                <w:szCs w:val="20"/>
              </w:rPr>
            </w:pPr>
            <w:r w:rsidRPr="007A416C">
              <w:rPr>
                <w:sz w:val="20"/>
                <w:szCs w:val="20"/>
              </w:rPr>
              <w:t>37631</w:t>
            </w:r>
          </w:p>
        </w:tc>
        <w:tc>
          <w:tcPr>
            <w:tcW w:w="4050" w:type="dxa"/>
          </w:tcPr>
          <w:p w:rsidR="00053142" w:rsidRPr="007A416C" w:rsidRDefault="00053142" w:rsidP="0093677E">
            <w:pPr>
              <w:pStyle w:val="SCCAppellantInfoAppellantInfo"/>
              <w:rPr>
                <w:sz w:val="20"/>
                <w:szCs w:val="20"/>
              </w:rPr>
            </w:pPr>
            <w:r w:rsidRPr="007A416C">
              <w:rPr>
                <w:sz w:val="20"/>
                <w:szCs w:val="20"/>
              </w:rPr>
              <w:t>Andrew Clifford Miracle</w:t>
            </w:r>
          </w:p>
          <w:p w:rsidR="00053142" w:rsidRPr="007A416C" w:rsidRDefault="00053142" w:rsidP="0093677E">
            <w:pPr>
              <w:pStyle w:val="SCCAppellantInfoAppellantInfo"/>
              <w:rPr>
                <w:sz w:val="20"/>
                <w:szCs w:val="20"/>
              </w:rPr>
            </w:pPr>
            <w:r w:rsidRPr="007A416C">
              <w:rPr>
                <w:sz w:val="20"/>
                <w:szCs w:val="20"/>
              </w:rPr>
              <w:t>(Ont.)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8.</w:t>
            </w:r>
          </w:p>
        </w:tc>
        <w:tc>
          <w:tcPr>
            <w:tcW w:w="810" w:type="dxa"/>
          </w:tcPr>
          <w:p w:rsidR="00053142" w:rsidRPr="007A416C" w:rsidRDefault="00053142" w:rsidP="0093677E">
            <w:pPr>
              <w:rPr>
                <w:sz w:val="20"/>
                <w:szCs w:val="20"/>
              </w:rPr>
            </w:pPr>
            <w:r w:rsidRPr="007A416C">
              <w:rPr>
                <w:sz w:val="20"/>
                <w:szCs w:val="20"/>
              </w:rPr>
              <w:t>37667</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Candelaria </w:t>
            </w:r>
            <w:proofErr w:type="spellStart"/>
            <w:r w:rsidRPr="007A416C">
              <w:rPr>
                <w:sz w:val="20"/>
                <w:szCs w:val="20"/>
              </w:rPr>
              <w:t>Agudelo-Don&amp;Can</w:t>
            </w:r>
            <w:proofErr w:type="spellEnd"/>
          </w:p>
          <w:p w:rsidR="00053142" w:rsidRPr="007A416C" w:rsidRDefault="00053142" w:rsidP="0093677E">
            <w:pPr>
              <w:pStyle w:val="SCCAppellantInfoAppellantInfo"/>
              <w:rPr>
                <w:sz w:val="20"/>
                <w:szCs w:val="20"/>
              </w:rPr>
            </w:pPr>
            <w:r w:rsidRPr="007A416C">
              <w:rPr>
                <w:sz w:val="20"/>
                <w:szCs w:val="20"/>
              </w:rPr>
              <w:t>(CF) (</w:t>
            </w:r>
            <w:proofErr w:type="spellStart"/>
            <w:r w:rsidRPr="007A416C">
              <w:rPr>
                <w:sz w:val="20"/>
                <w:szCs w:val="20"/>
              </w:rPr>
              <w:t>Civile</w:t>
            </w:r>
            <w:proofErr w:type="spellEnd"/>
            <w:r w:rsidRPr="007A416C">
              <w:rPr>
                <w:sz w:val="20"/>
                <w:szCs w:val="20"/>
              </w:rPr>
              <w:t>) (</w:t>
            </w:r>
            <w:proofErr w:type="spellStart"/>
            <w:r w:rsidRPr="007A416C">
              <w:rPr>
                <w:sz w:val="20"/>
                <w:szCs w:val="20"/>
              </w:rPr>
              <w:t>Autorisation</w:t>
            </w:r>
            <w:proofErr w:type="spellEnd"/>
            <w:r w:rsidRPr="007A416C">
              <w:rPr>
                <w:sz w:val="20"/>
                <w:szCs w:val="20"/>
              </w:rPr>
              <w:t>)</w:t>
            </w:r>
          </w:p>
        </w:tc>
        <w:tc>
          <w:tcPr>
            <w:tcW w:w="360" w:type="dxa"/>
          </w:tcPr>
          <w:p w:rsidR="00053142" w:rsidRPr="007A416C" w:rsidRDefault="00053142" w:rsidP="0093677E">
            <w:pPr>
              <w:rPr>
                <w:sz w:val="20"/>
                <w:szCs w:val="20"/>
              </w:rPr>
            </w:pPr>
            <w:r w:rsidRPr="007A416C">
              <w:rPr>
                <w:sz w:val="20"/>
                <w:szCs w:val="20"/>
              </w:rPr>
              <w:t>c.</w:t>
            </w:r>
          </w:p>
        </w:tc>
        <w:tc>
          <w:tcPr>
            <w:tcW w:w="3848" w:type="dxa"/>
          </w:tcPr>
          <w:p w:rsidR="00053142" w:rsidRPr="007A416C" w:rsidRDefault="00053142" w:rsidP="0093677E">
            <w:pPr>
              <w:pStyle w:val="SCCAppellantInfoAppellantInfo"/>
              <w:rPr>
                <w:sz w:val="20"/>
                <w:szCs w:val="20"/>
              </w:rPr>
            </w:pPr>
            <w:r w:rsidRPr="007A416C">
              <w:rPr>
                <w:sz w:val="20"/>
                <w:szCs w:val="20"/>
              </w:rPr>
              <w:t xml:space="preserve">Sa </w:t>
            </w:r>
            <w:proofErr w:type="spellStart"/>
            <w:r w:rsidRPr="007A416C">
              <w:rPr>
                <w:sz w:val="20"/>
                <w:szCs w:val="20"/>
              </w:rPr>
              <w:t>Majesté</w:t>
            </w:r>
            <w:proofErr w:type="spellEnd"/>
            <w:r w:rsidRPr="007A416C">
              <w:rPr>
                <w:sz w:val="20"/>
                <w:szCs w:val="20"/>
              </w:rPr>
              <w:t xml:space="preserve"> la </w:t>
            </w:r>
            <w:proofErr w:type="spellStart"/>
            <w:r w:rsidRPr="007A416C">
              <w:rPr>
                <w:sz w:val="20"/>
                <w:szCs w:val="20"/>
              </w:rPr>
              <w:t>Reine</w:t>
            </w:r>
            <w:proofErr w:type="spellEnd"/>
          </w:p>
        </w:tc>
      </w:tr>
      <w:tr w:rsidR="00053142" w:rsidRPr="00DC05A2" w:rsidTr="0093677E">
        <w:trPr>
          <w:cantSplit/>
        </w:trPr>
        <w:tc>
          <w:tcPr>
            <w:tcW w:w="508" w:type="dxa"/>
          </w:tcPr>
          <w:p w:rsidR="00053142" w:rsidRPr="007A416C" w:rsidRDefault="00053142" w:rsidP="0093677E">
            <w:pPr>
              <w:rPr>
                <w:sz w:val="20"/>
                <w:szCs w:val="20"/>
              </w:rPr>
            </w:pPr>
          </w:p>
        </w:tc>
        <w:tc>
          <w:tcPr>
            <w:tcW w:w="810" w:type="dxa"/>
          </w:tcPr>
          <w:p w:rsidR="00053142" w:rsidRPr="007A416C" w:rsidRDefault="00053142" w:rsidP="0093677E">
            <w:pPr>
              <w:rPr>
                <w:sz w:val="20"/>
                <w:szCs w:val="20"/>
              </w:rPr>
            </w:pPr>
          </w:p>
        </w:tc>
        <w:tc>
          <w:tcPr>
            <w:tcW w:w="8258" w:type="dxa"/>
            <w:gridSpan w:val="3"/>
          </w:tcPr>
          <w:p w:rsidR="00053142" w:rsidRPr="007A416C" w:rsidRDefault="00053142" w:rsidP="0093677E">
            <w:pPr>
              <w:jc w:val="center"/>
              <w:rPr>
                <w:b/>
                <w:bCs/>
                <w:sz w:val="20"/>
                <w:szCs w:val="20"/>
              </w:rPr>
            </w:pPr>
          </w:p>
          <w:p w:rsidR="00053142" w:rsidRPr="007A416C" w:rsidRDefault="00053142" w:rsidP="0093677E">
            <w:pPr>
              <w:jc w:val="center"/>
              <w:rPr>
                <w:b/>
                <w:bCs/>
                <w:sz w:val="20"/>
                <w:szCs w:val="20"/>
                <w:lang w:val="en-US"/>
              </w:rPr>
            </w:pPr>
            <w:r w:rsidRPr="007A416C">
              <w:rPr>
                <w:b/>
                <w:bCs/>
                <w:sz w:val="20"/>
                <w:szCs w:val="20"/>
              </w:rPr>
              <w:t xml:space="preserve">CORAM: </w:t>
            </w:r>
            <w:proofErr w:type="spellStart"/>
            <w:r w:rsidRPr="007A416C">
              <w:rPr>
                <w:b/>
                <w:bCs/>
                <w:sz w:val="20"/>
                <w:szCs w:val="20"/>
              </w:rPr>
              <w:t>Moldaver</w:t>
            </w:r>
            <w:proofErr w:type="spellEnd"/>
            <w:r w:rsidRPr="007A416C">
              <w:rPr>
                <w:b/>
                <w:bCs/>
                <w:sz w:val="20"/>
                <w:szCs w:val="20"/>
              </w:rPr>
              <w:t xml:space="preserve">, </w:t>
            </w:r>
            <w:proofErr w:type="spellStart"/>
            <w:r w:rsidRPr="007A416C">
              <w:rPr>
                <w:b/>
                <w:bCs/>
                <w:sz w:val="20"/>
                <w:szCs w:val="20"/>
              </w:rPr>
              <w:t>Karakatsanis</w:t>
            </w:r>
            <w:proofErr w:type="spellEnd"/>
            <w:r w:rsidRPr="007A416C">
              <w:rPr>
                <w:b/>
                <w:bCs/>
                <w:sz w:val="20"/>
                <w:szCs w:val="20"/>
              </w:rPr>
              <w:t xml:space="preserve"> and Wagner JJ.</w:t>
            </w:r>
          </w:p>
          <w:p w:rsidR="00053142" w:rsidRPr="007A416C" w:rsidRDefault="00053142" w:rsidP="0093677E">
            <w:pPr>
              <w:jc w:val="center"/>
              <w:rPr>
                <w:b/>
                <w:bCs/>
                <w:sz w:val="20"/>
                <w:szCs w:val="20"/>
                <w:lang w:val="fr-CA"/>
              </w:rPr>
            </w:pPr>
            <w:r w:rsidRPr="007A416C">
              <w:rPr>
                <w:b/>
                <w:bCs/>
                <w:sz w:val="20"/>
                <w:szCs w:val="20"/>
                <w:lang w:val="fr-CA"/>
              </w:rPr>
              <w:t xml:space="preserve">Les juges </w:t>
            </w:r>
            <w:proofErr w:type="spellStart"/>
            <w:r w:rsidRPr="007A416C">
              <w:rPr>
                <w:b/>
                <w:bCs/>
                <w:sz w:val="20"/>
                <w:szCs w:val="20"/>
                <w:lang w:val="fr-CA"/>
              </w:rPr>
              <w:t>Moldaver</w:t>
            </w:r>
            <w:proofErr w:type="spellEnd"/>
            <w:r w:rsidRPr="007A416C">
              <w:rPr>
                <w:b/>
                <w:bCs/>
                <w:sz w:val="20"/>
                <w:szCs w:val="20"/>
                <w:lang w:val="fr-CA"/>
              </w:rPr>
              <w:t xml:space="preserve">, </w:t>
            </w:r>
            <w:proofErr w:type="spellStart"/>
            <w:r w:rsidRPr="007A416C">
              <w:rPr>
                <w:b/>
                <w:bCs/>
                <w:sz w:val="20"/>
                <w:szCs w:val="20"/>
                <w:lang w:val="fr-CA"/>
              </w:rPr>
              <w:t>Karakatsanis</w:t>
            </w:r>
            <w:proofErr w:type="spellEnd"/>
            <w:r w:rsidRPr="007A416C">
              <w:rPr>
                <w:b/>
                <w:bCs/>
                <w:sz w:val="20"/>
                <w:szCs w:val="20"/>
                <w:lang w:val="fr-CA"/>
              </w:rPr>
              <w:t xml:space="preserve"> et Wagner</w:t>
            </w:r>
          </w:p>
          <w:p w:rsidR="00053142" w:rsidRPr="007A416C" w:rsidRDefault="00053142" w:rsidP="0093677E">
            <w:pPr>
              <w:rPr>
                <w:sz w:val="20"/>
                <w:szCs w:val="20"/>
                <w:lang w:val="fr-CA"/>
              </w:rPr>
            </w:pP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9.</w:t>
            </w:r>
          </w:p>
        </w:tc>
        <w:tc>
          <w:tcPr>
            <w:tcW w:w="810" w:type="dxa"/>
          </w:tcPr>
          <w:p w:rsidR="00053142" w:rsidRPr="007A416C" w:rsidRDefault="00053142" w:rsidP="0093677E">
            <w:pPr>
              <w:rPr>
                <w:sz w:val="20"/>
                <w:szCs w:val="20"/>
              </w:rPr>
            </w:pPr>
            <w:r w:rsidRPr="007A416C">
              <w:rPr>
                <w:sz w:val="20"/>
                <w:szCs w:val="20"/>
              </w:rPr>
              <w:t>37600</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 in Right of Canada,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10.</w:t>
            </w:r>
          </w:p>
        </w:tc>
        <w:tc>
          <w:tcPr>
            <w:tcW w:w="810" w:type="dxa"/>
          </w:tcPr>
          <w:p w:rsidR="00053142" w:rsidRPr="007A416C" w:rsidRDefault="00053142" w:rsidP="0093677E">
            <w:pPr>
              <w:rPr>
                <w:sz w:val="20"/>
                <w:szCs w:val="20"/>
              </w:rPr>
            </w:pPr>
            <w:r w:rsidRPr="007A416C">
              <w:rPr>
                <w:sz w:val="20"/>
                <w:szCs w:val="20"/>
              </w:rPr>
              <w:t>37602</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 in Right of Canada,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11.</w:t>
            </w:r>
          </w:p>
        </w:tc>
        <w:tc>
          <w:tcPr>
            <w:tcW w:w="810" w:type="dxa"/>
          </w:tcPr>
          <w:p w:rsidR="00053142" w:rsidRPr="007A416C" w:rsidRDefault="00053142" w:rsidP="0093677E">
            <w:pPr>
              <w:rPr>
                <w:sz w:val="20"/>
                <w:szCs w:val="20"/>
              </w:rPr>
            </w:pPr>
            <w:r w:rsidRPr="007A416C">
              <w:rPr>
                <w:sz w:val="20"/>
                <w:szCs w:val="20"/>
              </w:rPr>
              <w:t>37603</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 xml:space="preserve">Conservative Party of Canada </w:t>
            </w:r>
          </w:p>
          <w:p w:rsidR="00053142" w:rsidRPr="007A416C" w:rsidRDefault="00053142" w:rsidP="0093677E">
            <w:pPr>
              <w:pStyle w:val="SCCAppellantInfoAppellantInfo"/>
              <w:rPr>
                <w:sz w:val="20"/>
                <w:szCs w:val="20"/>
              </w:rPr>
            </w:pP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12.</w:t>
            </w:r>
          </w:p>
        </w:tc>
        <w:tc>
          <w:tcPr>
            <w:tcW w:w="810" w:type="dxa"/>
          </w:tcPr>
          <w:p w:rsidR="00053142" w:rsidRPr="007A416C" w:rsidRDefault="00053142" w:rsidP="0093677E">
            <w:pPr>
              <w:rPr>
                <w:sz w:val="20"/>
                <w:szCs w:val="20"/>
              </w:rPr>
            </w:pPr>
            <w:r w:rsidRPr="007A416C">
              <w:rPr>
                <w:sz w:val="20"/>
                <w:szCs w:val="20"/>
              </w:rPr>
              <w:t>37604</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 in Right of Canada,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13.</w:t>
            </w:r>
          </w:p>
        </w:tc>
        <w:tc>
          <w:tcPr>
            <w:tcW w:w="810" w:type="dxa"/>
          </w:tcPr>
          <w:p w:rsidR="00053142" w:rsidRPr="007A416C" w:rsidRDefault="00053142" w:rsidP="0093677E">
            <w:pPr>
              <w:rPr>
                <w:sz w:val="20"/>
                <w:szCs w:val="20"/>
              </w:rPr>
            </w:pPr>
            <w:r w:rsidRPr="007A416C">
              <w:rPr>
                <w:sz w:val="20"/>
                <w:szCs w:val="20"/>
              </w:rPr>
              <w:t>37605</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Her Majesty the Queen in Right of Canada, et al.</w:t>
            </w:r>
          </w:p>
        </w:tc>
      </w:tr>
      <w:tr w:rsidR="00053142" w:rsidRPr="007A416C" w:rsidTr="0093677E">
        <w:trPr>
          <w:cantSplit/>
        </w:trPr>
        <w:tc>
          <w:tcPr>
            <w:tcW w:w="508" w:type="dxa"/>
          </w:tcPr>
          <w:p w:rsidR="00053142" w:rsidRPr="007A416C" w:rsidRDefault="00053142" w:rsidP="0093677E">
            <w:pPr>
              <w:rPr>
                <w:sz w:val="20"/>
                <w:szCs w:val="20"/>
              </w:rPr>
            </w:pPr>
            <w:r w:rsidRPr="007A416C">
              <w:rPr>
                <w:sz w:val="20"/>
                <w:szCs w:val="20"/>
              </w:rPr>
              <w:t>14.</w:t>
            </w:r>
          </w:p>
        </w:tc>
        <w:tc>
          <w:tcPr>
            <w:tcW w:w="810" w:type="dxa"/>
          </w:tcPr>
          <w:p w:rsidR="00053142" w:rsidRPr="007A416C" w:rsidRDefault="00053142" w:rsidP="0093677E">
            <w:pPr>
              <w:rPr>
                <w:sz w:val="20"/>
                <w:szCs w:val="20"/>
              </w:rPr>
            </w:pPr>
            <w:r w:rsidRPr="007A416C">
              <w:rPr>
                <w:sz w:val="20"/>
                <w:szCs w:val="20"/>
              </w:rPr>
              <w:t>37660</w:t>
            </w:r>
          </w:p>
        </w:tc>
        <w:tc>
          <w:tcPr>
            <w:tcW w:w="4050" w:type="dxa"/>
          </w:tcPr>
          <w:p w:rsidR="00053142" w:rsidRPr="007A416C" w:rsidRDefault="00053142" w:rsidP="0093677E">
            <w:pPr>
              <w:pStyle w:val="SCCAppellantInfoAppellantInfo"/>
              <w:rPr>
                <w:sz w:val="20"/>
                <w:szCs w:val="20"/>
              </w:rPr>
            </w:pPr>
            <w:r w:rsidRPr="007A416C">
              <w:rPr>
                <w:sz w:val="20"/>
                <w:szCs w:val="20"/>
              </w:rPr>
              <w:t xml:space="preserve">Ade </w:t>
            </w:r>
            <w:proofErr w:type="spellStart"/>
            <w:r w:rsidRPr="007A416C">
              <w:rPr>
                <w:sz w:val="20"/>
                <w:szCs w:val="20"/>
              </w:rPr>
              <w:t>Olumide</w:t>
            </w:r>
            <w:proofErr w:type="spellEnd"/>
          </w:p>
          <w:p w:rsidR="00053142" w:rsidRPr="007A416C" w:rsidRDefault="00053142" w:rsidP="0093677E">
            <w:pPr>
              <w:pStyle w:val="SCCAppellantInfoAppellantInfo"/>
              <w:rPr>
                <w:sz w:val="20"/>
                <w:szCs w:val="20"/>
              </w:rPr>
            </w:pPr>
            <w:r w:rsidRPr="007A416C">
              <w:rPr>
                <w:sz w:val="20"/>
                <w:szCs w:val="20"/>
              </w:rPr>
              <w:t>(FC) (Civil) (By Leave)</w:t>
            </w:r>
          </w:p>
        </w:tc>
        <w:tc>
          <w:tcPr>
            <w:tcW w:w="360" w:type="dxa"/>
          </w:tcPr>
          <w:p w:rsidR="00053142" w:rsidRPr="007A416C" w:rsidRDefault="00053142" w:rsidP="0093677E">
            <w:pPr>
              <w:rPr>
                <w:sz w:val="20"/>
                <w:szCs w:val="20"/>
              </w:rPr>
            </w:pPr>
            <w:r w:rsidRPr="007A416C">
              <w:rPr>
                <w:sz w:val="20"/>
                <w:szCs w:val="20"/>
              </w:rPr>
              <w:t>v.</w:t>
            </w:r>
          </w:p>
        </w:tc>
        <w:tc>
          <w:tcPr>
            <w:tcW w:w="3848" w:type="dxa"/>
          </w:tcPr>
          <w:p w:rsidR="00053142" w:rsidRPr="007A416C" w:rsidRDefault="00053142" w:rsidP="0093677E">
            <w:pPr>
              <w:pStyle w:val="SCCAppellantInfoAppellantInfo"/>
              <w:rPr>
                <w:sz w:val="20"/>
                <w:szCs w:val="20"/>
              </w:rPr>
            </w:pPr>
            <w:r w:rsidRPr="007A416C">
              <w:rPr>
                <w:sz w:val="20"/>
                <w:szCs w:val="20"/>
              </w:rPr>
              <w:t>Canadian Judicial Council, et al.</w:t>
            </w:r>
          </w:p>
          <w:p w:rsidR="00053142" w:rsidRPr="007A416C" w:rsidRDefault="00053142" w:rsidP="0093677E">
            <w:pPr>
              <w:pStyle w:val="SCCAppellantInfoAppellantInfo"/>
              <w:rPr>
                <w:sz w:val="20"/>
                <w:szCs w:val="20"/>
              </w:rPr>
            </w:pPr>
          </w:p>
        </w:tc>
      </w:tr>
    </w:tbl>
    <w:p w:rsidR="002E2327" w:rsidRDefault="00DC05A2" w:rsidP="002E2327">
      <w:pPr>
        <w:widowControl w:val="0"/>
        <w:rPr>
          <w:sz w:val="20"/>
          <w:szCs w:val="20"/>
        </w:rPr>
      </w:pPr>
      <w:r>
        <w:rPr>
          <w:sz w:val="20"/>
          <w:szCs w:val="20"/>
        </w:rPr>
        <w:pict>
          <v:rect id="_x0000_i1052"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C05A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3677E" w:rsidP="000E2959">
      <w:pPr>
        <w:rPr>
          <w:b/>
          <w:sz w:val="20"/>
          <w:szCs w:val="20"/>
        </w:rPr>
      </w:pPr>
      <w:r>
        <w:rPr>
          <w:b/>
          <w:sz w:val="20"/>
          <w:szCs w:val="20"/>
        </w:rPr>
        <w:t>OCTOBER</w:t>
      </w:r>
      <w:r w:rsidR="000E2959" w:rsidRPr="00C50A5C">
        <w:rPr>
          <w:b/>
          <w:sz w:val="20"/>
          <w:szCs w:val="20"/>
        </w:rPr>
        <w:t xml:space="preserve"> </w:t>
      </w:r>
      <w:r w:rsidR="00E8544A">
        <w:rPr>
          <w:b/>
          <w:sz w:val="20"/>
          <w:szCs w:val="20"/>
        </w:rPr>
        <w:t>1</w:t>
      </w:r>
      <w:r w:rsidR="00681F61">
        <w:rPr>
          <w:b/>
          <w:sz w:val="20"/>
          <w:szCs w:val="20"/>
        </w:rPr>
        <w:t>2</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E8544A">
        <w:rPr>
          <w:b/>
          <w:sz w:val="20"/>
          <w:szCs w:val="20"/>
        </w:rPr>
        <w:t>1</w:t>
      </w:r>
      <w:r w:rsidR="000E2959" w:rsidRPr="00C50A5C">
        <w:rPr>
          <w:b/>
          <w:sz w:val="20"/>
          <w:szCs w:val="20"/>
        </w:rPr>
        <w:t xml:space="preserve">2 </w:t>
      </w:r>
      <w:r>
        <w:rPr>
          <w:b/>
          <w:sz w:val="20"/>
          <w:szCs w:val="20"/>
        </w:rPr>
        <w:t>OCTOBRE</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3677E" w:rsidRPr="001F1454" w:rsidTr="0093677E">
        <w:tc>
          <w:tcPr>
            <w:tcW w:w="536" w:type="pct"/>
          </w:tcPr>
          <w:p w:rsidR="0093677E" w:rsidRPr="001F1454" w:rsidRDefault="0093677E" w:rsidP="0093677E">
            <w:pPr>
              <w:jc w:val="both"/>
              <w:rPr>
                <w:sz w:val="20"/>
              </w:rPr>
            </w:pPr>
            <w:r w:rsidRPr="001F1454">
              <w:rPr>
                <w:rStyle w:val="SCCFileNumberChar"/>
                <w:sz w:val="20"/>
                <w:szCs w:val="20"/>
              </w:rPr>
              <w:t>37504</w:t>
            </w:r>
          </w:p>
        </w:tc>
        <w:tc>
          <w:tcPr>
            <w:tcW w:w="4464" w:type="pct"/>
            <w:gridSpan w:val="3"/>
          </w:tcPr>
          <w:p w:rsidR="005B6174" w:rsidRDefault="0093677E" w:rsidP="0093677E">
            <w:pPr>
              <w:jc w:val="both"/>
              <w:rPr>
                <w:rFonts w:eastAsia="Calibri" w:cs="Times New Roman"/>
                <w:b/>
                <w:sz w:val="20"/>
                <w:szCs w:val="20"/>
              </w:rPr>
            </w:pPr>
            <w:proofErr w:type="spellStart"/>
            <w:r w:rsidRPr="0093677E">
              <w:rPr>
                <w:rFonts w:eastAsia="Calibri" w:cs="Times New Roman"/>
                <w:b/>
                <w:sz w:val="20"/>
                <w:szCs w:val="20"/>
              </w:rPr>
              <w:t>Gestion</w:t>
            </w:r>
            <w:proofErr w:type="spellEnd"/>
            <w:r w:rsidRPr="0093677E">
              <w:rPr>
                <w:rFonts w:eastAsia="Calibri" w:cs="Times New Roman"/>
                <w:b/>
                <w:sz w:val="20"/>
                <w:szCs w:val="20"/>
              </w:rPr>
              <w:t xml:space="preserve"> Christian Patron </w:t>
            </w:r>
            <w:proofErr w:type="spellStart"/>
            <w:r w:rsidRPr="0093677E">
              <w:rPr>
                <w:rFonts w:eastAsia="Calibri" w:cs="Times New Roman"/>
                <w:b/>
                <w:sz w:val="20"/>
                <w:szCs w:val="20"/>
              </w:rPr>
              <w:t>inc.</w:t>
            </w:r>
            <w:proofErr w:type="spellEnd"/>
            <w:r w:rsidRPr="0093677E">
              <w:rPr>
                <w:rFonts w:eastAsia="Calibri" w:cs="Times New Roman"/>
                <w:b/>
                <w:sz w:val="20"/>
                <w:szCs w:val="20"/>
              </w:rPr>
              <w:t xml:space="preserve"> and Christian Patron v. Royal Bank of Canada </w:t>
            </w:r>
          </w:p>
          <w:p w:rsidR="0093677E" w:rsidRPr="001F1454" w:rsidRDefault="0093677E" w:rsidP="0093677E">
            <w:pPr>
              <w:jc w:val="both"/>
              <w:rPr>
                <w:sz w:val="20"/>
              </w:rPr>
            </w:pPr>
            <w:r w:rsidRPr="001F1454">
              <w:rPr>
                <w:sz w:val="20"/>
              </w:rPr>
              <w:t>(Que.) (Civil) (By Leave)</w:t>
            </w:r>
          </w:p>
        </w:tc>
      </w:tr>
      <w:tr w:rsidR="0093677E" w:rsidRPr="001F1454" w:rsidTr="0093677E">
        <w:tc>
          <w:tcPr>
            <w:tcW w:w="536" w:type="pct"/>
          </w:tcPr>
          <w:p w:rsidR="0093677E" w:rsidRPr="001F1454" w:rsidRDefault="0093677E" w:rsidP="0093677E">
            <w:pPr>
              <w:jc w:val="both"/>
              <w:rPr>
                <w:rStyle w:val="SCCFileNumberChar"/>
                <w:sz w:val="20"/>
                <w:szCs w:val="20"/>
              </w:rPr>
            </w:pPr>
            <w:r>
              <w:rPr>
                <w:rStyle w:val="SCCFileNumberChar"/>
                <w:sz w:val="20"/>
                <w:szCs w:val="20"/>
              </w:rPr>
              <w:t>Coram:</w:t>
            </w:r>
          </w:p>
        </w:tc>
        <w:tc>
          <w:tcPr>
            <w:tcW w:w="4464" w:type="pct"/>
            <w:gridSpan w:val="3"/>
          </w:tcPr>
          <w:p w:rsidR="0093677E" w:rsidRDefault="005B6174" w:rsidP="0093677E">
            <w:pPr>
              <w:pStyle w:val="SCCLsocParty"/>
              <w:jc w:val="both"/>
              <w:rPr>
                <w:sz w:val="20"/>
                <w:szCs w:val="20"/>
                <w:lang w:val="en-CA"/>
              </w:rPr>
            </w:pPr>
            <w:proofErr w:type="spellStart"/>
            <w:r w:rsidRPr="00F11B5F">
              <w:rPr>
                <w:sz w:val="20"/>
                <w:szCs w:val="20"/>
                <w:lang w:val="en-CA"/>
              </w:rPr>
              <w:t>McLachlin</w:t>
            </w:r>
            <w:proofErr w:type="spellEnd"/>
            <w:r w:rsidRPr="00F11B5F">
              <w:rPr>
                <w:sz w:val="20"/>
                <w:szCs w:val="20"/>
                <w:lang w:val="en-CA"/>
              </w:rPr>
              <w:t xml:space="preserve"> C.J. and </w:t>
            </w:r>
            <w:proofErr w:type="spellStart"/>
            <w:r w:rsidRPr="00F11B5F">
              <w:rPr>
                <w:sz w:val="20"/>
                <w:szCs w:val="20"/>
                <w:lang w:val="en-CA"/>
              </w:rPr>
              <w:t>Abella</w:t>
            </w:r>
            <w:proofErr w:type="spellEnd"/>
            <w:r w:rsidRPr="00F11B5F">
              <w:rPr>
                <w:sz w:val="20"/>
                <w:szCs w:val="20"/>
                <w:lang w:val="en-CA"/>
              </w:rPr>
              <w:t xml:space="preserve">, </w:t>
            </w:r>
            <w:proofErr w:type="spellStart"/>
            <w:r w:rsidRPr="00F11B5F">
              <w:rPr>
                <w:sz w:val="20"/>
                <w:szCs w:val="20"/>
                <w:lang w:val="en-CA"/>
              </w:rPr>
              <w:t>Moldaver</w:t>
            </w:r>
            <w:proofErr w:type="spellEnd"/>
            <w:r w:rsidRPr="00F11B5F">
              <w:rPr>
                <w:sz w:val="20"/>
                <w:szCs w:val="20"/>
                <w:lang w:val="en-CA"/>
              </w:rPr>
              <w:t xml:space="preserve">, </w:t>
            </w:r>
            <w:proofErr w:type="spellStart"/>
            <w:r w:rsidRPr="00F11B5F">
              <w:rPr>
                <w:sz w:val="20"/>
                <w:szCs w:val="20"/>
                <w:lang w:val="en-CA"/>
              </w:rPr>
              <w:t>Karakatsanis</w:t>
            </w:r>
            <w:proofErr w:type="spellEnd"/>
            <w:r w:rsidRPr="00F11B5F">
              <w:rPr>
                <w:sz w:val="20"/>
                <w:szCs w:val="20"/>
                <w:lang w:val="en-CA"/>
              </w:rPr>
              <w:t xml:space="preserve">, Wagner, </w:t>
            </w:r>
            <w:proofErr w:type="spellStart"/>
            <w:r w:rsidRPr="00F11B5F">
              <w:rPr>
                <w:sz w:val="20"/>
                <w:szCs w:val="20"/>
                <w:lang w:val="en-CA"/>
              </w:rPr>
              <w:t>Gascon</w:t>
            </w:r>
            <w:proofErr w:type="spellEnd"/>
            <w:r w:rsidRPr="00F11B5F">
              <w:rPr>
                <w:sz w:val="20"/>
                <w:szCs w:val="20"/>
                <w:lang w:val="en-CA"/>
              </w:rPr>
              <w:t xml:space="preserve">, </w:t>
            </w:r>
            <w:proofErr w:type="spellStart"/>
            <w:r w:rsidRPr="00F11B5F">
              <w:rPr>
                <w:sz w:val="20"/>
                <w:szCs w:val="20"/>
                <w:lang w:val="en-CA"/>
              </w:rPr>
              <w:t>Côté</w:t>
            </w:r>
            <w:proofErr w:type="spellEnd"/>
            <w:r w:rsidRPr="00F11B5F">
              <w:rPr>
                <w:sz w:val="20"/>
                <w:szCs w:val="20"/>
                <w:lang w:val="en-CA"/>
              </w:rPr>
              <w:t>, Brown and Rowe JJ.</w:t>
            </w:r>
          </w:p>
          <w:p w:rsidR="005B6174" w:rsidRPr="005B6174" w:rsidRDefault="005B6174" w:rsidP="005B6174"/>
        </w:tc>
      </w:tr>
      <w:tr w:rsidR="0093677E" w:rsidRPr="001F1454" w:rsidTr="0093677E">
        <w:tc>
          <w:tcPr>
            <w:tcW w:w="5000" w:type="pct"/>
            <w:gridSpan w:val="4"/>
          </w:tcPr>
          <w:p w:rsidR="0093677E" w:rsidRDefault="005B6174" w:rsidP="0093677E">
            <w:pPr>
              <w:pStyle w:val="SCCLsocParty"/>
              <w:tabs>
                <w:tab w:val="left" w:pos="1640"/>
              </w:tabs>
              <w:jc w:val="both"/>
              <w:rPr>
                <w:sz w:val="20"/>
                <w:szCs w:val="20"/>
                <w:lang w:val="en-CA"/>
              </w:rPr>
            </w:pPr>
            <w:r w:rsidRPr="00F11B5F">
              <w:rPr>
                <w:sz w:val="20"/>
                <w:szCs w:val="20"/>
                <w:lang w:val="en-CA"/>
              </w:rPr>
              <w:t>The application for leave to appeal from the judgment of the</w:t>
            </w:r>
            <w:bookmarkStart w:id="1" w:name="BM_1_"/>
            <w:bookmarkEnd w:id="1"/>
            <w:r w:rsidRPr="00F11B5F">
              <w:rPr>
                <w:sz w:val="20"/>
                <w:szCs w:val="20"/>
                <w:lang w:val="en-CA"/>
              </w:rPr>
              <w:t xml:space="preserve"> Court of Appeal of Quebec (Montréal), Number 500-09-025366-154, 2017 QCCA 181, dated February 2, 2017, is dismissed with costs.</w:t>
            </w:r>
          </w:p>
          <w:p w:rsidR="005B6174" w:rsidRPr="005B6174" w:rsidRDefault="005B6174" w:rsidP="005B6174"/>
        </w:tc>
      </w:tr>
      <w:tr w:rsidR="0093677E" w:rsidRPr="001F1454" w:rsidTr="0093677E">
        <w:tc>
          <w:tcPr>
            <w:tcW w:w="5000" w:type="pct"/>
            <w:gridSpan w:val="4"/>
          </w:tcPr>
          <w:p w:rsidR="0093677E" w:rsidRPr="001F1454" w:rsidRDefault="0093677E" w:rsidP="0093677E">
            <w:pPr>
              <w:jc w:val="both"/>
              <w:rPr>
                <w:sz w:val="20"/>
              </w:rPr>
            </w:pPr>
            <w:r w:rsidRPr="001F1454">
              <w:rPr>
                <w:sz w:val="20"/>
              </w:rPr>
              <w:t xml:space="preserve">Civil procedure — Case management — Failure to file inscription for proof and hearing within allotted time — Whether lawyers’ decision not to inscribe case for hearing was error or fault — Whether it was error or fault for which applicants liable in same way as their counsel — Whether motion for leave to appeal met criteria in art. 523 of </w:t>
            </w:r>
            <w:r w:rsidRPr="001F1454">
              <w:rPr>
                <w:i/>
                <w:sz w:val="20"/>
              </w:rPr>
              <w:t>Code of Civil Procedure</w:t>
            </w:r>
            <w:r w:rsidRPr="001F1454">
              <w:rPr>
                <w:sz w:val="20"/>
              </w:rPr>
              <w:t>, RSQ c. C</w:t>
            </w:r>
            <w:r w:rsidRPr="001F1454">
              <w:rPr>
                <w:sz w:val="20"/>
              </w:rPr>
              <w:noBreakHyphen/>
              <w:t>25.</w:t>
            </w:r>
          </w:p>
        </w:tc>
      </w:tr>
      <w:tr w:rsidR="0093677E" w:rsidRPr="001F1454" w:rsidTr="0093677E">
        <w:tc>
          <w:tcPr>
            <w:tcW w:w="5000" w:type="pct"/>
            <w:gridSpan w:val="4"/>
          </w:tcPr>
          <w:p w:rsidR="0093677E" w:rsidRPr="001F1454" w:rsidRDefault="0093677E" w:rsidP="0093677E">
            <w:pPr>
              <w:jc w:val="both"/>
              <w:rPr>
                <w:sz w:val="20"/>
              </w:rPr>
            </w:pPr>
          </w:p>
        </w:tc>
      </w:tr>
      <w:tr w:rsidR="0093677E" w:rsidRPr="001F1454" w:rsidTr="0093677E">
        <w:tc>
          <w:tcPr>
            <w:tcW w:w="5000" w:type="pct"/>
            <w:gridSpan w:val="4"/>
          </w:tcPr>
          <w:p w:rsidR="0093677E" w:rsidRPr="001F1454" w:rsidRDefault="0093677E" w:rsidP="0093677E">
            <w:pPr>
              <w:jc w:val="both"/>
              <w:rPr>
                <w:sz w:val="20"/>
              </w:rPr>
            </w:pPr>
            <w:r w:rsidRPr="001F1454">
              <w:rPr>
                <w:sz w:val="20"/>
              </w:rPr>
              <w:t>The applicants filed a motion to be relieved from their failure to file the inscription for proof and hearing within the allotted time. They alleged that their counsel had mistakenly believed that such an inscription was not necessary following the joinder of their file with a file in another judicial district.</w:t>
            </w:r>
          </w:p>
          <w:p w:rsidR="0093677E" w:rsidRPr="001F1454" w:rsidRDefault="0093677E" w:rsidP="0093677E">
            <w:pPr>
              <w:jc w:val="both"/>
              <w:rPr>
                <w:sz w:val="20"/>
              </w:rPr>
            </w:pPr>
          </w:p>
        </w:tc>
      </w:tr>
      <w:tr w:rsidR="0093677E" w:rsidRPr="001F1454" w:rsidTr="0093677E">
        <w:tblPrEx>
          <w:tblCellMar>
            <w:bottom w:w="0" w:type="dxa"/>
          </w:tblCellMar>
        </w:tblPrEx>
        <w:tc>
          <w:tcPr>
            <w:tcW w:w="2367" w:type="pct"/>
            <w:gridSpan w:val="2"/>
          </w:tcPr>
          <w:p w:rsidR="0093677E" w:rsidRPr="001F1454" w:rsidRDefault="0093677E" w:rsidP="0093677E">
            <w:pPr>
              <w:jc w:val="both"/>
              <w:rPr>
                <w:sz w:val="20"/>
              </w:rPr>
            </w:pPr>
            <w:r w:rsidRPr="001F1454">
              <w:rPr>
                <w:sz w:val="20"/>
              </w:rPr>
              <w:t>May 15, 2015</w:t>
            </w:r>
          </w:p>
          <w:p w:rsidR="0093677E" w:rsidRPr="001F1454" w:rsidRDefault="0093677E" w:rsidP="0093677E">
            <w:pPr>
              <w:jc w:val="both"/>
              <w:rPr>
                <w:sz w:val="20"/>
              </w:rPr>
            </w:pPr>
            <w:r w:rsidRPr="001F1454">
              <w:rPr>
                <w:sz w:val="20"/>
              </w:rPr>
              <w:t>Quebec Superior Court</w:t>
            </w:r>
          </w:p>
          <w:p w:rsidR="0093677E" w:rsidRPr="001F1454" w:rsidRDefault="0093677E" w:rsidP="0093677E">
            <w:pPr>
              <w:jc w:val="both"/>
              <w:rPr>
                <w:sz w:val="20"/>
              </w:rPr>
            </w:pPr>
            <w:r w:rsidRPr="001F1454">
              <w:rPr>
                <w:sz w:val="20"/>
              </w:rPr>
              <w:t>(Davis J.)</w:t>
            </w:r>
          </w:p>
          <w:p w:rsidR="0093677E" w:rsidRPr="001F1454" w:rsidRDefault="0093677E" w:rsidP="0093677E">
            <w:pPr>
              <w:jc w:val="both"/>
              <w:rPr>
                <w:sz w:val="20"/>
              </w:rPr>
            </w:pPr>
          </w:p>
        </w:tc>
        <w:tc>
          <w:tcPr>
            <w:tcW w:w="267" w:type="pct"/>
          </w:tcPr>
          <w:p w:rsidR="0093677E" w:rsidRPr="001F1454" w:rsidRDefault="0093677E" w:rsidP="0093677E">
            <w:pPr>
              <w:jc w:val="both"/>
              <w:rPr>
                <w:sz w:val="20"/>
              </w:rPr>
            </w:pPr>
          </w:p>
        </w:tc>
        <w:tc>
          <w:tcPr>
            <w:tcW w:w="2366" w:type="pct"/>
          </w:tcPr>
          <w:p w:rsidR="0093677E" w:rsidRPr="001F1454" w:rsidRDefault="0093677E" w:rsidP="0093677E">
            <w:pPr>
              <w:jc w:val="both"/>
              <w:rPr>
                <w:sz w:val="20"/>
              </w:rPr>
            </w:pPr>
            <w:r w:rsidRPr="001F1454">
              <w:rPr>
                <w:sz w:val="20"/>
              </w:rPr>
              <w:t>Motion to be relieved from failure to inscribe dismissed</w:t>
            </w:r>
          </w:p>
          <w:p w:rsidR="0093677E" w:rsidRPr="001F1454" w:rsidRDefault="0093677E" w:rsidP="0093677E">
            <w:pPr>
              <w:jc w:val="both"/>
              <w:rPr>
                <w:sz w:val="20"/>
              </w:rPr>
            </w:pPr>
          </w:p>
        </w:tc>
      </w:tr>
      <w:tr w:rsidR="0093677E" w:rsidRPr="001F1454" w:rsidTr="0093677E">
        <w:tblPrEx>
          <w:tblCellMar>
            <w:bottom w:w="0" w:type="dxa"/>
          </w:tblCellMar>
        </w:tblPrEx>
        <w:tc>
          <w:tcPr>
            <w:tcW w:w="2367" w:type="pct"/>
            <w:gridSpan w:val="2"/>
          </w:tcPr>
          <w:p w:rsidR="0093677E" w:rsidRPr="001F1454" w:rsidRDefault="0093677E" w:rsidP="0093677E">
            <w:pPr>
              <w:jc w:val="both"/>
              <w:rPr>
                <w:sz w:val="20"/>
              </w:rPr>
            </w:pPr>
            <w:r w:rsidRPr="001F1454">
              <w:rPr>
                <w:sz w:val="20"/>
              </w:rPr>
              <w:t>February 2, 2017</w:t>
            </w:r>
          </w:p>
          <w:p w:rsidR="0093677E" w:rsidRPr="001F1454" w:rsidRDefault="0093677E" w:rsidP="0093677E">
            <w:pPr>
              <w:jc w:val="both"/>
              <w:rPr>
                <w:sz w:val="20"/>
              </w:rPr>
            </w:pPr>
            <w:r w:rsidRPr="001F1454">
              <w:rPr>
                <w:sz w:val="20"/>
              </w:rPr>
              <w:t>Quebec Court of Appeal (Montréal)</w:t>
            </w:r>
          </w:p>
          <w:p w:rsidR="0093677E" w:rsidRPr="001F1454" w:rsidRDefault="0093677E" w:rsidP="0093677E">
            <w:pPr>
              <w:jc w:val="both"/>
              <w:rPr>
                <w:sz w:val="20"/>
              </w:rPr>
            </w:pPr>
            <w:r w:rsidRPr="001F1454">
              <w:rPr>
                <w:sz w:val="20"/>
              </w:rPr>
              <w:t>(</w:t>
            </w:r>
            <w:proofErr w:type="spellStart"/>
            <w:r w:rsidRPr="001F1454">
              <w:rPr>
                <w:sz w:val="20"/>
              </w:rPr>
              <w:t>Vézina</w:t>
            </w:r>
            <w:proofErr w:type="spellEnd"/>
            <w:r w:rsidRPr="001F1454">
              <w:rPr>
                <w:sz w:val="20"/>
              </w:rPr>
              <w:t xml:space="preserve">, Schrager and </w:t>
            </w:r>
            <w:proofErr w:type="spellStart"/>
            <w:r w:rsidRPr="001F1454">
              <w:rPr>
                <w:sz w:val="20"/>
              </w:rPr>
              <w:t>Mainville</w:t>
            </w:r>
            <w:proofErr w:type="spellEnd"/>
            <w:r w:rsidRPr="001F1454">
              <w:rPr>
                <w:sz w:val="20"/>
              </w:rPr>
              <w:t xml:space="preserve"> JJ.A.)</w:t>
            </w:r>
          </w:p>
          <w:p w:rsidR="0093677E" w:rsidRPr="001F1454" w:rsidRDefault="00DC05A2" w:rsidP="0093677E">
            <w:pPr>
              <w:jc w:val="both"/>
              <w:rPr>
                <w:sz w:val="20"/>
              </w:rPr>
            </w:pPr>
            <w:hyperlink r:id="rId18" w:history="1">
              <w:r w:rsidR="0093677E" w:rsidRPr="001F1454">
                <w:rPr>
                  <w:rStyle w:val="Hyperlink"/>
                  <w:sz w:val="20"/>
                </w:rPr>
                <w:t>2017 QCCA 181</w:t>
              </w:r>
            </w:hyperlink>
          </w:p>
          <w:p w:rsidR="0093677E" w:rsidRPr="001F1454" w:rsidRDefault="0093677E" w:rsidP="0093677E">
            <w:pPr>
              <w:jc w:val="both"/>
              <w:rPr>
                <w:sz w:val="20"/>
              </w:rPr>
            </w:pPr>
          </w:p>
        </w:tc>
        <w:tc>
          <w:tcPr>
            <w:tcW w:w="267" w:type="pct"/>
          </w:tcPr>
          <w:p w:rsidR="0093677E" w:rsidRPr="001F1454" w:rsidRDefault="0093677E" w:rsidP="0093677E">
            <w:pPr>
              <w:jc w:val="both"/>
              <w:rPr>
                <w:sz w:val="20"/>
              </w:rPr>
            </w:pPr>
          </w:p>
        </w:tc>
        <w:tc>
          <w:tcPr>
            <w:tcW w:w="2366" w:type="pct"/>
          </w:tcPr>
          <w:p w:rsidR="0093677E" w:rsidRPr="001F1454" w:rsidRDefault="0093677E" w:rsidP="0093677E">
            <w:pPr>
              <w:jc w:val="both"/>
              <w:rPr>
                <w:sz w:val="20"/>
              </w:rPr>
            </w:pPr>
            <w:r w:rsidRPr="001F1454">
              <w:rPr>
                <w:sz w:val="20"/>
              </w:rPr>
              <w:t>Appeal dismissed</w:t>
            </w:r>
          </w:p>
          <w:p w:rsidR="0093677E" w:rsidRPr="001F1454" w:rsidRDefault="0093677E" w:rsidP="0093677E">
            <w:pPr>
              <w:jc w:val="both"/>
              <w:rPr>
                <w:sz w:val="20"/>
              </w:rPr>
            </w:pPr>
          </w:p>
        </w:tc>
      </w:tr>
      <w:tr w:rsidR="0093677E" w:rsidRPr="001F1454" w:rsidTr="0093677E">
        <w:tblPrEx>
          <w:tblCellMar>
            <w:bottom w:w="0" w:type="dxa"/>
          </w:tblCellMar>
        </w:tblPrEx>
        <w:trPr>
          <w:trHeight w:val="68"/>
        </w:trPr>
        <w:tc>
          <w:tcPr>
            <w:tcW w:w="2367" w:type="pct"/>
            <w:gridSpan w:val="2"/>
          </w:tcPr>
          <w:p w:rsidR="0093677E" w:rsidRPr="001F1454" w:rsidRDefault="0093677E" w:rsidP="0093677E">
            <w:pPr>
              <w:jc w:val="both"/>
              <w:rPr>
                <w:sz w:val="20"/>
              </w:rPr>
            </w:pPr>
            <w:r w:rsidRPr="001F1454">
              <w:rPr>
                <w:sz w:val="20"/>
              </w:rPr>
              <w:t>March 30, 2017</w:t>
            </w:r>
          </w:p>
          <w:p w:rsidR="0093677E" w:rsidRPr="001F1454" w:rsidRDefault="0093677E" w:rsidP="0093677E">
            <w:pPr>
              <w:jc w:val="both"/>
              <w:rPr>
                <w:sz w:val="20"/>
              </w:rPr>
            </w:pPr>
            <w:r w:rsidRPr="001F1454">
              <w:rPr>
                <w:sz w:val="20"/>
              </w:rPr>
              <w:t>Supreme Court of Canada</w:t>
            </w:r>
          </w:p>
        </w:tc>
        <w:tc>
          <w:tcPr>
            <w:tcW w:w="267" w:type="pct"/>
          </w:tcPr>
          <w:p w:rsidR="0093677E" w:rsidRPr="001F1454" w:rsidRDefault="0093677E" w:rsidP="0093677E">
            <w:pPr>
              <w:jc w:val="both"/>
              <w:rPr>
                <w:sz w:val="20"/>
              </w:rPr>
            </w:pPr>
          </w:p>
        </w:tc>
        <w:tc>
          <w:tcPr>
            <w:tcW w:w="2366" w:type="pct"/>
          </w:tcPr>
          <w:p w:rsidR="0093677E" w:rsidRPr="001F1454" w:rsidRDefault="0093677E" w:rsidP="0093677E">
            <w:pPr>
              <w:jc w:val="both"/>
              <w:rPr>
                <w:sz w:val="20"/>
              </w:rPr>
            </w:pPr>
            <w:r w:rsidRPr="001F1454">
              <w:rPr>
                <w:sz w:val="20"/>
              </w:rPr>
              <w:t>Application for leave to appeal filed</w:t>
            </w:r>
          </w:p>
          <w:p w:rsidR="0093677E" w:rsidRPr="001F1454" w:rsidRDefault="0093677E" w:rsidP="0093677E">
            <w:pPr>
              <w:jc w:val="both"/>
              <w:rPr>
                <w:sz w:val="20"/>
              </w:rPr>
            </w:pPr>
          </w:p>
        </w:tc>
      </w:tr>
    </w:tbl>
    <w:p w:rsidR="0093677E" w:rsidRDefault="00DC05A2" w:rsidP="0093677E">
      <w:pPr>
        <w:jc w:val="both"/>
        <w:rPr>
          <w:sz w:val="20"/>
        </w:rPr>
      </w:pPr>
      <w:r>
        <w:rPr>
          <w:sz w:val="20"/>
          <w:szCs w:val="20"/>
        </w:rPr>
        <w:pict>
          <v:rect id="_x0000_i1055" style="width:2in;height:1pt" o:hrpct="0" o:hralign="center" o:hrstd="t" o:hrnoshade="t" o:hr="t" fillcolor="black" stroked="f"/>
        </w:pict>
      </w:r>
    </w:p>
    <w:p w:rsidR="0093677E" w:rsidRPr="001F1454" w:rsidRDefault="0093677E" w:rsidP="0093677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3677E" w:rsidRPr="001F1454" w:rsidTr="0093677E">
        <w:tc>
          <w:tcPr>
            <w:tcW w:w="536" w:type="pct"/>
          </w:tcPr>
          <w:p w:rsidR="0093677E" w:rsidRPr="001F1454" w:rsidRDefault="0093677E" w:rsidP="0093677E">
            <w:pPr>
              <w:jc w:val="both"/>
              <w:rPr>
                <w:sz w:val="20"/>
              </w:rPr>
            </w:pPr>
            <w:r w:rsidRPr="001F1454">
              <w:rPr>
                <w:rStyle w:val="SCCFileNumberChar"/>
                <w:sz w:val="20"/>
                <w:szCs w:val="20"/>
              </w:rPr>
              <w:t>37504</w:t>
            </w:r>
          </w:p>
        </w:tc>
        <w:tc>
          <w:tcPr>
            <w:tcW w:w="4464" w:type="pct"/>
            <w:gridSpan w:val="3"/>
          </w:tcPr>
          <w:p w:rsidR="0093677E" w:rsidRPr="001F1454" w:rsidRDefault="0093677E" w:rsidP="0093677E">
            <w:pPr>
              <w:pStyle w:val="SCCLsocParty"/>
              <w:jc w:val="both"/>
              <w:rPr>
                <w:b/>
                <w:sz w:val="20"/>
                <w:szCs w:val="20"/>
              </w:rPr>
            </w:pPr>
            <w:r w:rsidRPr="001F1454">
              <w:rPr>
                <w:b/>
                <w:sz w:val="20"/>
                <w:szCs w:val="20"/>
              </w:rPr>
              <w:t>Gestion Christian Patron Inc.</w:t>
            </w:r>
            <w:r w:rsidR="005B6174">
              <w:rPr>
                <w:b/>
                <w:sz w:val="20"/>
                <w:szCs w:val="20"/>
              </w:rPr>
              <w:t xml:space="preserve"> et</w:t>
            </w:r>
            <w:r w:rsidRPr="001F1454">
              <w:rPr>
                <w:b/>
                <w:sz w:val="20"/>
                <w:szCs w:val="20"/>
              </w:rPr>
              <w:t xml:space="preserve"> Christian Patron c. Banque Royale du Canada</w:t>
            </w:r>
          </w:p>
          <w:p w:rsidR="0093677E" w:rsidRPr="001F1454" w:rsidRDefault="0093677E" w:rsidP="0093677E">
            <w:pPr>
              <w:jc w:val="both"/>
              <w:rPr>
                <w:sz w:val="20"/>
              </w:rPr>
            </w:pPr>
            <w:r w:rsidRPr="001F1454">
              <w:rPr>
                <w:sz w:val="20"/>
              </w:rPr>
              <w:t>(Qc) (</w:t>
            </w:r>
            <w:proofErr w:type="spellStart"/>
            <w:r w:rsidRPr="001F1454">
              <w:rPr>
                <w:sz w:val="20"/>
              </w:rPr>
              <w:t>Civile</w:t>
            </w:r>
            <w:proofErr w:type="spellEnd"/>
            <w:r w:rsidRPr="001F1454">
              <w:rPr>
                <w:sz w:val="20"/>
              </w:rPr>
              <w:t>) (</w:t>
            </w:r>
            <w:proofErr w:type="spellStart"/>
            <w:r w:rsidRPr="001F1454">
              <w:rPr>
                <w:sz w:val="20"/>
              </w:rPr>
              <w:t>Autorisation</w:t>
            </w:r>
            <w:proofErr w:type="spellEnd"/>
            <w:r w:rsidRPr="001F1454">
              <w:rPr>
                <w:sz w:val="20"/>
              </w:rPr>
              <w:t>)</w:t>
            </w:r>
          </w:p>
        </w:tc>
      </w:tr>
      <w:tr w:rsidR="0093677E" w:rsidRPr="00DC05A2" w:rsidTr="0093677E">
        <w:tc>
          <w:tcPr>
            <w:tcW w:w="536" w:type="pct"/>
          </w:tcPr>
          <w:p w:rsidR="0093677E" w:rsidRPr="001F1454" w:rsidRDefault="0093677E" w:rsidP="0093677E">
            <w:pPr>
              <w:jc w:val="both"/>
              <w:rPr>
                <w:rStyle w:val="SCCFileNumberChar"/>
                <w:sz w:val="20"/>
                <w:szCs w:val="20"/>
              </w:rPr>
            </w:pPr>
            <w:r>
              <w:rPr>
                <w:rStyle w:val="SCCFileNumberChar"/>
                <w:sz w:val="20"/>
                <w:szCs w:val="20"/>
              </w:rPr>
              <w:t>Coram:</w:t>
            </w:r>
          </w:p>
        </w:tc>
        <w:tc>
          <w:tcPr>
            <w:tcW w:w="4464" w:type="pct"/>
            <w:gridSpan w:val="3"/>
          </w:tcPr>
          <w:p w:rsidR="0093677E" w:rsidRDefault="005B6174" w:rsidP="0093677E">
            <w:pPr>
              <w:pStyle w:val="SCCLsocParty"/>
              <w:jc w:val="both"/>
              <w:rPr>
                <w:sz w:val="20"/>
                <w:szCs w:val="20"/>
              </w:rPr>
            </w:pPr>
            <w:r w:rsidRPr="00F11B5F">
              <w:rPr>
                <w:sz w:val="20"/>
                <w:szCs w:val="20"/>
              </w:rPr>
              <w:t xml:space="preserve">La juge en chef </w:t>
            </w:r>
            <w:proofErr w:type="spellStart"/>
            <w:r w:rsidRPr="00F11B5F">
              <w:rPr>
                <w:sz w:val="20"/>
                <w:szCs w:val="20"/>
              </w:rPr>
              <w:t>McLachlin</w:t>
            </w:r>
            <w:proofErr w:type="spellEnd"/>
            <w:r w:rsidRPr="00F11B5F">
              <w:rPr>
                <w:sz w:val="20"/>
                <w:szCs w:val="20"/>
              </w:rPr>
              <w:t xml:space="preserve"> et les juges Abella, </w:t>
            </w:r>
            <w:proofErr w:type="spellStart"/>
            <w:r w:rsidRPr="00F11B5F">
              <w:rPr>
                <w:sz w:val="20"/>
                <w:szCs w:val="20"/>
              </w:rPr>
              <w:t>Moldaver</w:t>
            </w:r>
            <w:proofErr w:type="spellEnd"/>
            <w:r w:rsidRPr="00F11B5F">
              <w:rPr>
                <w:sz w:val="20"/>
                <w:szCs w:val="20"/>
              </w:rPr>
              <w:t xml:space="preserve">, </w:t>
            </w:r>
            <w:proofErr w:type="spellStart"/>
            <w:r w:rsidRPr="00F11B5F">
              <w:rPr>
                <w:sz w:val="20"/>
                <w:szCs w:val="20"/>
              </w:rPr>
              <w:t>Karakatsanis</w:t>
            </w:r>
            <w:proofErr w:type="spellEnd"/>
            <w:r w:rsidRPr="00F11B5F">
              <w:rPr>
                <w:sz w:val="20"/>
                <w:szCs w:val="20"/>
              </w:rPr>
              <w:t>, Wagner, Gascon, Côté, Brown et Rowe</w:t>
            </w:r>
          </w:p>
          <w:p w:rsidR="005B6174" w:rsidRPr="005B6174" w:rsidRDefault="005B6174" w:rsidP="005B6174">
            <w:pPr>
              <w:rPr>
                <w:lang w:val="fr-CA"/>
              </w:rPr>
            </w:pPr>
          </w:p>
        </w:tc>
      </w:tr>
      <w:tr w:rsidR="0093677E" w:rsidRPr="00DC05A2" w:rsidTr="0093677E">
        <w:tc>
          <w:tcPr>
            <w:tcW w:w="5000" w:type="pct"/>
            <w:gridSpan w:val="4"/>
          </w:tcPr>
          <w:p w:rsidR="0093677E" w:rsidRPr="0093677E" w:rsidRDefault="005B6174" w:rsidP="0093677E">
            <w:pPr>
              <w:pStyle w:val="SCCLsocParty"/>
              <w:jc w:val="both"/>
              <w:rPr>
                <w:sz w:val="20"/>
                <w:szCs w:val="20"/>
              </w:rPr>
            </w:pPr>
            <w:r w:rsidRPr="00F11B5F">
              <w:rPr>
                <w:sz w:val="20"/>
                <w:szCs w:val="20"/>
              </w:rPr>
              <w:t>La demande d’autorisation d’appel de l’arrêt de la Cour d’appel du Québec (Montréal), numéro 500-09-025366-154, 2017 QCCA 181, daté du 2 février 2017, est rejetée avec dépens.</w:t>
            </w:r>
          </w:p>
        </w:tc>
      </w:tr>
      <w:tr w:rsidR="0093677E" w:rsidRPr="00DC05A2" w:rsidTr="0093677E">
        <w:tc>
          <w:tcPr>
            <w:tcW w:w="5000" w:type="pct"/>
            <w:gridSpan w:val="4"/>
          </w:tcPr>
          <w:p w:rsidR="0093677E" w:rsidRPr="001F1454" w:rsidRDefault="0093677E" w:rsidP="0093677E">
            <w:pPr>
              <w:jc w:val="both"/>
              <w:rPr>
                <w:sz w:val="20"/>
                <w:lang w:val="fr-CA"/>
              </w:rPr>
            </w:pPr>
            <w:r w:rsidRPr="001F1454">
              <w:rPr>
                <w:sz w:val="20"/>
                <w:lang w:val="fr-CA"/>
              </w:rPr>
              <w:t xml:space="preserve">Procédure civile — Gestion de l’instance — Défaut de produire l’inscription pour enquête et audition dans le délai imparti — La décision des avocats de ne pas inscrire pour audition la cause constituait-elle une erreur ou une faute? — S’agit-il d’une erreur ou d’une faute pour laquelle les demandeurs sont responsables au même titre que leurs procureurs? — La requête pour permission d’en appeler rencontre-t-elle les critères énoncés à l’article 523 </w:t>
            </w:r>
            <w:r w:rsidRPr="001F1454">
              <w:rPr>
                <w:i/>
                <w:sz w:val="20"/>
                <w:lang w:val="fr-CA"/>
              </w:rPr>
              <w:t>Code de procédure civile</w:t>
            </w:r>
            <w:r w:rsidRPr="001F1454">
              <w:rPr>
                <w:sz w:val="20"/>
                <w:lang w:val="fr-CA"/>
              </w:rPr>
              <w:t>, LRQ C-25?</w:t>
            </w:r>
          </w:p>
        </w:tc>
      </w:tr>
      <w:tr w:rsidR="0093677E" w:rsidRPr="00DC05A2" w:rsidTr="0093677E">
        <w:tc>
          <w:tcPr>
            <w:tcW w:w="5000" w:type="pct"/>
            <w:gridSpan w:val="4"/>
          </w:tcPr>
          <w:p w:rsidR="0093677E" w:rsidRPr="001F1454" w:rsidRDefault="0093677E" w:rsidP="0093677E">
            <w:pPr>
              <w:jc w:val="both"/>
              <w:rPr>
                <w:sz w:val="20"/>
                <w:lang w:val="fr-CA"/>
              </w:rPr>
            </w:pPr>
          </w:p>
        </w:tc>
      </w:tr>
      <w:tr w:rsidR="0093677E" w:rsidRPr="00DC05A2" w:rsidTr="0093677E">
        <w:tc>
          <w:tcPr>
            <w:tcW w:w="5000" w:type="pct"/>
            <w:gridSpan w:val="4"/>
          </w:tcPr>
          <w:p w:rsidR="0093677E" w:rsidRPr="001F1454" w:rsidRDefault="0093677E" w:rsidP="0093677E">
            <w:pPr>
              <w:jc w:val="both"/>
              <w:rPr>
                <w:sz w:val="20"/>
                <w:lang w:val="fr-CA"/>
              </w:rPr>
            </w:pPr>
            <w:r w:rsidRPr="001F1454">
              <w:rPr>
                <w:sz w:val="20"/>
                <w:lang w:val="fr-CA"/>
              </w:rPr>
              <w:t>Les demandeurs déposent une requête pour être relevé de leur défaut de produire l’inscription pour enquête et audition dans le délai imparti. Ils allèguent une croyance erronée de leur procureur qu’une telle inscription n’était pas nécessaire à la suite de la réunion de leur dossier avec un dossier dan</w:t>
            </w:r>
            <w:r>
              <w:rPr>
                <w:sz w:val="20"/>
                <w:lang w:val="fr-CA"/>
              </w:rPr>
              <w:t>s un autre district judiciaire.</w:t>
            </w:r>
          </w:p>
          <w:p w:rsidR="0093677E" w:rsidRPr="001F1454" w:rsidRDefault="0093677E" w:rsidP="0093677E">
            <w:pPr>
              <w:jc w:val="both"/>
              <w:rPr>
                <w:sz w:val="20"/>
                <w:lang w:val="fr-CA"/>
              </w:rPr>
            </w:pPr>
          </w:p>
        </w:tc>
      </w:tr>
      <w:tr w:rsidR="0093677E" w:rsidRPr="00DC05A2" w:rsidTr="0093677E">
        <w:tblPrEx>
          <w:tblCellMar>
            <w:bottom w:w="0" w:type="dxa"/>
          </w:tblCellMar>
        </w:tblPrEx>
        <w:tc>
          <w:tcPr>
            <w:tcW w:w="2367" w:type="pct"/>
            <w:gridSpan w:val="2"/>
          </w:tcPr>
          <w:p w:rsidR="0093677E" w:rsidRPr="001F1454" w:rsidRDefault="0093677E" w:rsidP="0093677E">
            <w:pPr>
              <w:jc w:val="both"/>
              <w:rPr>
                <w:sz w:val="20"/>
                <w:lang w:val="fr-CA"/>
              </w:rPr>
            </w:pPr>
            <w:r w:rsidRPr="001F1454">
              <w:rPr>
                <w:sz w:val="20"/>
                <w:lang w:val="fr-CA"/>
              </w:rPr>
              <w:lastRenderedPageBreak/>
              <w:t>Le 15 mai 2015</w:t>
            </w:r>
          </w:p>
          <w:p w:rsidR="0093677E" w:rsidRPr="001F1454" w:rsidRDefault="0093677E" w:rsidP="0093677E">
            <w:pPr>
              <w:jc w:val="both"/>
              <w:rPr>
                <w:sz w:val="20"/>
                <w:lang w:val="fr-CA"/>
              </w:rPr>
            </w:pPr>
            <w:r w:rsidRPr="001F1454">
              <w:rPr>
                <w:sz w:val="20"/>
                <w:lang w:val="fr-CA"/>
              </w:rPr>
              <w:t>Cour supérieure du Québec</w:t>
            </w:r>
          </w:p>
          <w:p w:rsidR="0093677E" w:rsidRPr="001F1454" w:rsidRDefault="0093677E" w:rsidP="0093677E">
            <w:pPr>
              <w:jc w:val="both"/>
              <w:rPr>
                <w:sz w:val="20"/>
              </w:rPr>
            </w:pPr>
            <w:r w:rsidRPr="001F1454">
              <w:rPr>
                <w:sz w:val="20"/>
              </w:rPr>
              <w:t xml:space="preserve">(Le </w:t>
            </w:r>
            <w:proofErr w:type="spellStart"/>
            <w:r w:rsidRPr="001F1454">
              <w:rPr>
                <w:sz w:val="20"/>
              </w:rPr>
              <w:t>juge</w:t>
            </w:r>
            <w:proofErr w:type="spellEnd"/>
            <w:r w:rsidRPr="001F1454">
              <w:rPr>
                <w:sz w:val="20"/>
              </w:rPr>
              <w:t xml:space="preserve"> Davis)</w:t>
            </w:r>
          </w:p>
          <w:p w:rsidR="0093677E" w:rsidRPr="001F1454" w:rsidRDefault="0093677E" w:rsidP="0093677E">
            <w:pPr>
              <w:jc w:val="both"/>
              <w:rPr>
                <w:sz w:val="20"/>
              </w:rPr>
            </w:pPr>
          </w:p>
        </w:tc>
        <w:tc>
          <w:tcPr>
            <w:tcW w:w="267" w:type="pct"/>
          </w:tcPr>
          <w:p w:rsidR="0093677E" w:rsidRPr="001F1454" w:rsidRDefault="0093677E" w:rsidP="0093677E">
            <w:pPr>
              <w:jc w:val="both"/>
              <w:rPr>
                <w:sz w:val="20"/>
              </w:rPr>
            </w:pPr>
          </w:p>
        </w:tc>
        <w:tc>
          <w:tcPr>
            <w:tcW w:w="2366" w:type="pct"/>
          </w:tcPr>
          <w:p w:rsidR="0093677E" w:rsidRPr="001F1454" w:rsidRDefault="0093677E" w:rsidP="0093677E">
            <w:pPr>
              <w:jc w:val="both"/>
              <w:rPr>
                <w:sz w:val="20"/>
                <w:lang w:val="fr-CA"/>
              </w:rPr>
            </w:pPr>
            <w:r w:rsidRPr="001F1454">
              <w:rPr>
                <w:sz w:val="20"/>
                <w:lang w:val="fr-CA"/>
              </w:rPr>
              <w:t>Requête pour être relevé du défaut d’inscrire rejetée</w:t>
            </w:r>
          </w:p>
          <w:p w:rsidR="0093677E" w:rsidRPr="001F1454" w:rsidRDefault="0093677E" w:rsidP="0093677E">
            <w:pPr>
              <w:jc w:val="both"/>
              <w:rPr>
                <w:sz w:val="20"/>
                <w:lang w:val="fr-CA"/>
              </w:rPr>
            </w:pPr>
          </w:p>
        </w:tc>
      </w:tr>
      <w:tr w:rsidR="0093677E" w:rsidRPr="001F1454" w:rsidTr="0093677E">
        <w:tblPrEx>
          <w:tblCellMar>
            <w:bottom w:w="0" w:type="dxa"/>
          </w:tblCellMar>
        </w:tblPrEx>
        <w:tc>
          <w:tcPr>
            <w:tcW w:w="2367" w:type="pct"/>
            <w:gridSpan w:val="2"/>
          </w:tcPr>
          <w:p w:rsidR="0093677E" w:rsidRPr="001F1454" w:rsidRDefault="0093677E" w:rsidP="0093677E">
            <w:pPr>
              <w:jc w:val="both"/>
              <w:rPr>
                <w:sz w:val="20"/>
                <w:lang w:val="fr-CA"/>
              </w:rPr>
            </w:pPr>
            <w:r w:rsidRPr="001F1454">
              <w:rPr>
                <w:sz w:val="20"/>
                <w:lang w:val="fr-CA"/>
              </w:rPr>
              <w:t>Le 2 février 2017</w:t>
            </w:r>
          </w:p>
          <w:p w:rsidR="0093677E" w:rsidRPr="001F1454" w:rsidRDefault="0093677E" w:rsidP="0093677E">
            <w:pPr>
              <w:jc w:val="both"/>
              <w:rPr>
                <w:sz w:val="20"/>
                <w:lang w:val="fr-CA"/>
              </w:rPr>
            </w:pPr>
            <w:r w:rsidRPr="001F1454">
              <w:rPr>
                <w:sz w:val="20"/>
                <w:lang w:val="fr-CA"/>
              </w:rPr>
              <w:t>Cour d’appel du Québec (Montréal)</w:t>
            </w:r>
          </w:p>
          <w:p w:rsidR="0093677E" w:rsidRPr="001F1454" w:rsidRDefault="0093677E" w:rsidP="0093677E">
            <w:pPr>
              <w:jc w:val="both"/>
              <w:rPr>
                <w:sz w:val="20"/>
                <w:lang w:val="fr-CA"/>
              </w:rPr>
            </w:pPr>
            <w:r w:rsidRPr="001F1454">
              <w:rPr>
                <w:sz w:val="20"/>
                <w:lang w:val="fr-CA"/>
              </w:rPr>
              <w:t xml:space="preserve">(Les juges Vézina, </w:t>
            </w:r>
            <w:proofErr w:type="spellStart"/>
            <w:r w:rsidRPr="001F1454">
              <w:rPr>
                <w:sz w:val="20"/>
                <w:lang w:val="fr-CA"/>
              </w:rPr>
              <w:t>Schrager</w:t>
            </w:r>
            <w:proofErr w:type="spellEnd"/>
            <w:r w:rsidRPr="001F1454">
              <w:rPr>
                <w:sz w:val="20"/>
                <w:lang w:val="fr-CA"/>
              </w:rPr>
              <w:t xml:space="preserve"> et Mainville)</w:t>
            </w:r>
          </w:p>
          <w:p w:rsidR="0093677E" w:rsidRPr="001F1454" w:rsidRDefault="00DC05A2" w:rsidP="0093677E">
            <w:pPr>
              <w:jc w:val="both"/>
              <w:rPr>
                <w:sz w:val="20"/>
              </w:rPr>
            </w:pPr>
            <w:hyperlink r:id="rId19" w:history="1">
              <w:r w:rsidR="0093677E" w:rsidRPr="001F1454">
                <w:rPr>
                  <w:rStyle w:val="Hyperlink"/>
                  <w:sz w:val="20"/>
                </w:rPr>
                <w:t>2017 QCCA 181</w:t>
              </w:r>
            </w:hyperlink>
          </w:p>
          <w:p w:rsidR="0093677E" w:rsidRPr="001F1454" w:rsidRDefault="0093677E" w:rsidP="0093677E">
            <w:pPr>
              <w:jc w:val="both"/>
              <w:rPr>
                <w:sz w:val="20"/>
              </w:rPr>
            </w:pPr>
          </w:p>
        </w:tc>
        <w:tc>
          <w:tcPr>
            <w:tcW w:w="267" w:type="pct"/>
          </w:tcPr>
          <w:p w:rsidR="0093677E" w:rsidRPr="001F1454" w:rsidRDefault="0093677E" w:rsidP="0093677E">
            <w:pPr>
              <w:jc w:val="both"/>
              <w:rPr>
                <w:sz w:val="20"/>
              </w:rPr>
            </w:pPr>
          </w:p>
        </w:tc>
        <w:tc>
          <w:tcPr>
            <w:tcW w:w="2366" w:type="pct"/>
          </w:tcPr>
          <w:p w:rsidR="0093677E" w:rsidRPr="001F1454" w:rsidRDefault="0093677E" w:rsidP="0093677E">
            <w:pPr>
              <w:jc w:val="both"/>
              <w:rPr>
                <w:sz w:val="20"/>
              </w:rPr>
            </w:pPr>
            <w:r w:rsidRPr="001F1454">
              <w:rPr>
                <w:sz w:val="20"/>
              </w:rPr>
              <w:t xml:space="preserve">Appel </w:t>
            </w:r>
            <w:proofErr w:type="spellStart"/>
            <w:r w:rsidRPr="001F1454">
              <w:rPr>
                <w:sz w:val="20"/>
              </w:rPr>
              <w:t>rejeté</w:t>
            </w:r>
            <w:proofErr w:type="spellEnd"/>
          </w:p>
          <w:p w:rsidR="0093677E" w:rsidRPr="001F1454" w:rsidRDefault="0093677E" w:rsidP="0093677E">
            <w:pPr>
              <w:jc w:val="both"/>
              <w:rPr>
                <w:sz w:val="20"/>
              </w:rPr>
            </w:pPr>
          </w:p>
        </w:tc>
      </w:tr>
      <w:tr w:rsidR="0093677E" w:rsidRPr="001F1454" w:rsidTr="0093677E">
        <w:tblPrEx>
          <w:tblCellMar>
            <w:bottom w:w="0" w:type="dxa"/>
          </w:tblCellMar>
        </w:tblPrEx>
        <w:trPr>
          <w:trHeight w:val="68"/>
        </w:trPr>
        <w:tc>
          <w:tcPr>
            <w:tcW w:w="2367" w:type="pct"/>
            <w:gridSpan w:val="2"/>
          </w:tcPr>
          <w:p w:rsidR="0093677E" w:rsidRPr="001F1454" w:rsidRDefault="0093677E" w:rsidP="0093677E">
            <w:pPr>
              <w:jc w:val="both"/>
              <w:rPr>
                <w:sz w:val="20"/>
                <w:lang w:val="fr-CA"/>
              </w:rPr>
            </w:pPr>
            <w:r w:rsidRPr="001F1454">
              <w:rPr>
                <w:sz w:val="20"/>
                <w:lang w:val="fr-CA"/>
              </w:rPr>
              <w:t>Le 30 mars 2017</w:t>
            </w:r>
          </w:p>
          <w:p w:rsidR="0093677E" w:rsidRPr="001F1454" w:rsidRDefault="0093677E" w:rsidP="0093677E">
            <w:pPr>
              <w:jc w:val="both"/>
              <w:rPr>
                <w:sz w:val="20"/>
                <w:lang w:val="fr-CA"/>
              </w:rPr>
            </w:pPr>
            <w:r w:rsidRPr="001F1454">
              <w:rPr>
                <w:sz w:val="20"/>
                <w:lang w:val="fr-CA"/>
              </w:rPr>
              <w:t>Cour suprême du Canada</w:t>
            </w:r>
          </w:p>
        </w:tc>
        <w:tc>
          <w:tcPr>
            <w:tcW w:w="267" w:type="pct"/>
          </w:tcPr>
          <w:p w:rsidR="0093677E" w:rsidRPr="001F1454" w:rsidRDefault="0093677E" w:rsidP="0093677E">
            <w:pPr>
              <w:jc w:val="both"/>
              <w:rPr>
                <w:sz w:val="20"/>
                <w:lang w:val="fr-CA"/>
              </w:rPr>
            </w:pPr>
          </w:p>
        </w:tc>
        <w:tc>
          <w:tcPr>
            <w:tcW w:w="2366" w:type="pct"/>
          </w:tcPr>
          <w:p w:rsidR="0093677E" w:rsidRPr="001F1454" w:rsidRDefault="0093677E" w:rsidP="0093677E">
            <w:pPr>
              <w:jc w:val="both"/>
              <w:rPr>
                <w:sz w:val="20"/>
              </w:rPr>
            </w:pPr>
            <w:proofErr w:type="spellStart"/>
            <w:r w:rsidRPr="001F1454">
              <w:rPr>
                <w:sz w:val="20"/>
              </w:rPr>
              <w:t>Demande</w:t>
            </w:r>
            <w:proofErr w:type="spellEnd"/>
            <w:r w:rsidRPr="001F1454">
              <w:rPr>
                <w:sz w:val="20"/>
              </w:rPr>
              <w:t xml:space="preserve"> </w:t>
            </w:r>
            <w:proofErr w:type="spellStart"/>
            <w:r w:rsidRPr="001F1454">
              <w:rPr>
                <w:sz w:val="20"/>
              </w:rPr>
              <w:t>d’autorisation</w:t>
            </w:r>
            <w:proofErr w:type="spellEnd"/>
            <w:r w:rsidRPr="001F1454">
              <w:rPr>
                <w:sz w:val="20"/>
              </w:rPr>
              <w:t xml:space="preserve"> </w:t>
            </w:r>
            <w:proofErr w:type="spellStart"/>
            <w:r w:rsidRPr="001F1454">
              <w:rPr>
                <w:sz w:val="20"/>
              </w:rPr>
              <w:t>d’appel</w:t>
            </w:r>
            <w:proofErr w:type="spellEnd"/>
            <w:r w:rsidRPr="001F1454">
              <w:rPr>
                <w:sz w:val="20"/>
              </w:rPr>
              <w:t xml:space="preserve"> </w:t>
            </w:r>
            <w:proofErr w:type="spellStart"/>
            <w:r w:rsidRPr="001F1454">
              <w:rPr>
                <w:sz w:val="20"/>
              </w:rPr>
              <w:t>déposée</w:t>
            </w:r>
            <w:proofErr w:type="spellEnd"/>
          </w:p>
          <w:p w:rsidR="0093677E" w:rsidRPr="001F1454" w:rsidRDefault="0093677E" w:rsidP="0093677E">
            <w:pPr>
              <w:jc w:val="both"/>
              <w:rPr>
                <w:sz w:val="20"/>
              </w:rPr>
            </w:pPr>
          </w:p>
        </w:tc>
      </w:tr>
    </w:tbl>
    <w:p w:rsidR="0093677E" w:rsidRPr="001F1454" w:rsidRDefault="00DC05A2" w:rsidP="0093677E">
      <w:pPr>
        <w:jc w:val="both"/>
        <w:rPr>
          <w:sz w:val="20"/>
        </w:rPr>
      </w:pPr>
      <w:r>
        <w:rPr>
          <w:sz w:val="20"/>
          <w:szCs w:val="20"/>
        </w:rPr>
        <w:pict>
          <v:rect id="_x0000_i1056" style="width:2in;height:1pt" o:hrpct="0" o:hralign="center" o:hrstd="t" o:hrnoshade="t" o:hr="t" fillcolor="black" stroked="f"/>
        </w:pict>
      </w:r>
    </w:p>
    <w:p w:rsidR="0093677E" w:rsidRPr="001F1454" w:rsidRDefault="0093677E" w:rsidP="0093677E">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77E" w:rsidRPr="001F1454" w:rsidTr="0093677E">
        <w:tc>
          <w:tcPr>
            <w:tcW w:w="543" w:type="pct"/>
          </w:tcPr>
          <w:p w:rsidR="0093677E" w:rsidRPr="001F1454" w:rsidRDefault="0093677E" w:rsidP="0093677E">
            <w:pPr>
              <w:jc w:val="both"/>
              <w:rPr>
                <w:sz w:val="20"/>
              </w:rPr>
            </w:pPr>
            <w:r w:rsidRPr="001F1454">
              <w:rPr>
                <w:rStyle w:val="SCCFileNumberChar"/>
                <w:sz w:val="20"/>
                <w:szCs w:val="20"/>
              </w:rPr>
              <w:t>37494</w:t>
            </w:r>
          </w:p>
        </w:tc>
        <w:tc>
          <w:tcPr>
            <w:tcW w:w="4457" w:type="pct"/>
            <w:gridSpan w:val="3"/>
          </w:tcPr>
          <w:p w:rsidR="0093677E" w:rsidRDefault="005B6174" w:rsidP="0093677E">
            <w:pPr>
              <w:jc w:val="both"/>
              <w:rPr>
                <w:sz w:val="20"/>
              </w:rPr>
            </w:pPr>
            <w:r w:rsidRPr="005B6174">
              <w:rPr>
                <w:rFonts w:eastAsia="Calibri" w:cs="Times New Roman"/>
                <w:b/>
                <w:sz w:val="20"/>
                <w:szCs w:val="20"/>
                <w:lang w:val="en-US"/>
              </w:rPr>
              <w:t xml:space="preserve">Melanie Ann Dale v. Cathy Sheila Frank - and between - Rachel </w:t>
            </w:r>
            <w:proofErr w:type="spellStart"/>
            <w:r w:rsidRPr="005B6174">
              <w:rPr>
                <w:rFonts w:eastAsia="Calibri" w:cs="Times New Roman"/>
                <w:b/>
                <w:sz w:val="20"/>
                <w:szCs w:val="20"/>
                <w:lang w:val="en-US"/>
              </w:rPr>
              <w:t>Gladkowski</w:t>
            </w:r>
            <w:proofErr w:type="spellEnd"/>
            <w:r w:rsidRPr="005B6174">
              <w:rPr>
                <w:rFonts w:eastAsia="Calibri" w:cs="Times New Roman"/>
                <w:b/>
                <w:sz w:val="20"/>
                <w:szCs w:val="20"/>
                <w:lang w:val="en-US"/>
              </w:rPr>
              <w:t xml:space="preserve"> v. Cathy Sheila Frank and John Alexander McKenzie - and between - Diane </w:t>
            </w:r>
            <w:proofErr w:type="spellStart"/>
            <w:r w:rsidRPr="005B6174">
              <w:rPr>
                <w:rFonts w:eastAsia="Calibri" w:cs="Times New Roman"/>
                <w:b/>
                <w:sz w:val="20"/>
                <w:szCs w:val="20"/>
                <w:lang w:val="en-US"/>
              </w:rPr>
              <w:t>Lesak</w:t>
            </w:r>
            <w:proofErr w:type="spellEnd"/>
            <w:r w:rsidRPr="005B6174">
              <w:rPr>
                <w:rFonts w:eastAsia="Calibri" w:cs="Times New Roman"/>
                <w:b/>
                <w:sz w:val="20"/>
                <w:szCs w:val="20"/>
                <w:lang w:val="en-US"/>
              </w:rPr>
              <w:t xml:space="preserve"> v. Cathy Sheila Frank and John Alexander McKenzie - and between - Patricia Pettit v. Cathy Sheila Frank and John Alexander McKenzie - and between - </w:t>
            </w:r>
            <w:proofErr w:type="spellStart"/>
            <w:r w:rsidRPr="005B6174">
              <w:rPr>
                <w:rFonts w:eastAsia="Calibri" w:cs="Times New Roman"/>
                <w:b/>
                <w:sz w:val="20"/>
                <w:szCs w:val="20"/>
                <w:lang w:val="en-US"/>
              </w:rPr>
              <w:t>Lidija</w:t>
            </w:r>
            <w:proofErr w:type="spellEnd"/>
            <w:r w:rsidRPr="005B6174">
              <w:rPr>
                <w:rFonts w:eastAsia="Calibri" w:cs="Times New Roman"/>
                <w:b/>
                <w:sz w:val="20"/>
                <w:szCs w:val="20"/>
                <w:lang w:val="en-US"/>
              </w:rPr>
              <w:t xml:space="preserve"> </w:t>
            </w:r>
            <w:proofErr w:type="spellStart"/>
            <w:r w:rsidRPr="005B6174">
              <w:rPr>
                <w:rFonts w:eastAsia="Calibri" w:cs="Times New Roman"/>
                <w:b/>
                <w:sz w:val="20"/>
                <w:szCs w:val="20"/>
                <w:lang w:val="en-US"/>
              </w:rPr>
              <w:t>Poff</w:t>
            </w:r>
            <w:proofErr w:type="spellEnd"/>
            <w:r w:rsidRPr="005B6174">
              <w:rPr>
                <w:rFonts w:eastAsia="Calibri" w:cs="Times New Roman"/>
                <w:b/>
                <w:sz w:val="20"/>
                <w:szCs w:val="20"/>
                <w:lang w:val="en-US"/>
              </w:rPr>
              <w:t xml:space="preserve"> v. Cathy Sheila Frank </w:t>
            </w:r>
            <w:r w:rsidR="0093677E" w:rsidRPr="001F1454">
              <w:rPr>
                <w:sz w:val="20"/>
              </w:rPr>
              <w:t>(Ont.) (Civil) (By Leave)</w:t>
            </w:r>
          </w:p>
          <w:p w:rsidR="005B6174" w:rsidRPr="001F1454" w:rsidRDefault="005B6174" w:rsidP="0093677E">
            <w:pPr>
              <w:jc w:val="both"/>
              <w:rPr>
                <w:sz w:val="20"/>
              </w:rPr>
            </w:pPr>
          </w:p>
        </w:tc>
      </w:tr>
      <w:tr w:rsidR="0093677E" w:rsidRPr="001F1454" w:rsidTr="0093677E">
        <w:tc>
          <w:tcPr>
            <w:tcW w:w="543" w:type="pct"/>
          </w:tcPr>
          <w:p w:rsidR="0093677E" w:rsidRPr="001F1454" w:rsidRDefault="0093677E" w:rsidP="0093677E">
            <w:pPr>
              <w:jc w:val="both"/>
              <w:rPr>
                <w:rStyle w:val="SCCFileNumberChar"/>
                <w:sz w:val="20"/>
                <w:szCs w:val="20"/>
              </w:rPr>
            </w:pPr>
            <w:r>
              <w:rPr>
                <w:rStyle w:val="SCCFileNumberChar"/>
                <w:sz w:val="20"/>
                <w:szCs w:val="20"/>
              </w:rPr>
              <w:t>Coram:</w:t>
            </w:r>
          </w:p>
        </w:tc>
        <w:tc>
          <w:tcPr>
            <w:tcW w:w="4457" w:type="pct"/>
            <w:gridSpan w:val="3"/>
          </w:tcPr>
          <w:p w:rsidR="0093677E" w:rsidRDefault="005B6174" w:rsidP="0093677E">
            <w:pPr>
              <w:pStyle w:val="SCCLsocParty"/>
              <w:jc w:val="both"/>
              <w:rPr>
                <w:sz w:val="20"/>
                <w:szCs w:val="20"/>
                <w:lang w:val="en-US"/>
              </w:rPr>
            </w:pPr>
            <w:proofErr w:type="spellStart"/>
            <w:r w:rsidRPr="005B6174">
              <w:rPr>
                <w:sz w:val="20"/>
                <w:szCs w:val="20"/>
                <w:lang w:val="en-US"/>
              </w:rPr>
              <w:t>McLachlin</w:t>
            </w:r>
            <w:proofErr w:type="spellEnd"/>
            <w:r w:rsidRPr="005B6174">
              <w:rPr>
                <w:sz w:val="20"/>
                <w:szCs w:val="20"/>
                <w:lang w:val="en-US"/>
              </w:rPr>
              <w:t xml:space="preserve"> C.J. and </w:t>
            </w:r>
            <w:proofErr w:type="spellStart"/>
            <w:r w:rsidRPr="005B6174">
              <w:rPr>
                <w:sz w:val="20"/>
                <w:szCs w:val="20"/>
                <w:lang w:val="en-US"/>
              </w:rPr>
              <w:t>Abella</w:t>
            </w:r>
            <w:proofErr w:type="spellEnd"/>
            <w:r w:rsidRPr="005B6174">
              <w:rPr>
                <w:sz w:val="20"/>
                <w:szCs w:val="20"/>
                <w:lang w:val="en-US"/>
              </w:rPr>
              <w:t xml:space="preserve">, </w:t>
            </w:r>
            <w:proofErr w:type="spellStart"/>
            <w:r w:rsidRPr="005B6174">
              <w:rPr>
                <w:sz w:val="20"/>
                <w:szCs w:val="20"/>
                <w:lang w:val="en-US"/>
              </w:rPr>
              <w:t>Moldaver</w:t>
            </w:r>
            <w:proofErr w:type="spellEnd"/>
            <w:r w:rsidRPr="005B6174">
              <w:rPr>
                <w:sz w:val="20"/>
                <w:szCs w:val="20"/>
                <w:lang w:val="en-US"/>
              </w:rPr>
              <w:t xml:space="preserve">, </w:t>
            </w:r>
            <w:proofErr w:type="spellStart"/>
            <w:r w:rsidRPr="005B6174">
              <w:rPr>
                <w:sz w:val="20"/>
                <w:szCs w:val="20"/>
                <w:lang w:val="en-US"/>
              </w:rPr>
              <w:t>Karakatsanis</w:t>
            </w:r>
            <w:proofErr w:type="spellEnd"/>
            <w:r w:rsidRPr="005B6174">
              <w:rPr>
                <w:sz w:val="20"/>
                <w:szCs w:val="20"/>
                <w:lang w:val="en-US"/>
              </w:rPr>
              <w:t xml:space="preserve">, Wagner, </w:t>
            </w:r>
            <w:proofErr w:type="spellStart"/>
            <w:r w:rsidRPr="005B6174">
              <w:rPr>
                <w:sz w:val="20"/>
                <w:szCs w:val="20"/>
                <w:lang w:val="en-US"/>
              </w:rPr>
              <w:t>Gascon</w:t>
            </w:r>
            <w:proofErr w:type="spellEnd"/>
            <w:r w:rsidRPr="005B6174">
              <w:rPr>
                <w:sz w:val="20"/>
                <w:szCs w:val="20"/>
                <w:lang w:val="en-US"/>
              </w:rPr>
              <w:t xml:space="preserve">, </w:t>
            </w:r>
            <w:proofErr w:type="spellStart"/>
            <w:r w:rsidRPr="005B6174">
              <w:rPr>
                <w:sz w:val="20"/>
                <w:szCs w:val="20"/>
                <w:lang w:val="en-US"/>
              </w:rPr>
              <w:t>Côté</w:t>
            </w:r>
            <w:proofErr w:type="spellEnd"/>
            <w:r w:rsidRPr="005B6174">
              <w:rPr>
                <w:sz w:val="20"/>
                <w:szCs w:val="20"/>
                <w:lang w:val="en-US"/>
              </w:rPr>
              <w:t>, Brown and Rowe JJ.</w:t>
            </w:r>
          </w:p>
          <w:p w:rsidR="005B6174" w:rsidRPr="005B6174" w:rsidRDefault="005B6174" w:rsidP="005B6174">
            <w:pPr>
              <w:rPr>
                <w:lang w:val="en-US"/>
              </w:rPr>
            </w:pPr>
          </w:p>
        </w:tc>
      </w:tr>
      <w:tr w:rsidR="0093677E" w:rsidRPr="001F1454" w:rsidTr="0093677E">
        <w:tc>
          <w:tcPr>
            <w:tcW w:w="5000" w:type="pct"/>
            <w:gridSpan w:val="4"/>
          </w:tcPr>
          <w:p w:rsidR="0093677E" w:rsidRDefault="005B6174" w:rsidP="0093677E">
            <w:pPr>
              <w:pStyle w:val="SCCLsocParty"/>
              <w:jc w:val="both"/>
              <w:rPr>
                <w:sz w:val="20"/>
                <w:szCs w:val="20"/>
                <w:lang w:val="en-US"/>
              </w:rPr>
            </w:pPr>
            <w:r w:rsidRPr="005B6174">
              <w:rPr>
                <w:sz w:val="20"/>
                <w:szCs w:val="20"/>
                <w:lang w:val="en-US"/>
              </w:rPr>
              <w:t>The motion to file a single application for leave to appeal is granted. The application for leave to appeal from the judgments of the Court of Appeal for Ontario, Numbers C62265, C62266, C62267, C62268 and C62269, 2017 ONCA 32, dated January 17, 2017, is dismissed with costs.</w:t>
            </w:r>
          </w:p>
          <w:p w:rsidR="005B6174" w:rsidRPr="005B6174" w:rsidRDefault="005B6174" w:rsidP="005B6174">
            <w:pPr>
              <w:rPr>
                <w:lang w:val="en-US"/>
              </w:rPr>
            </w:pPr>
          </w:p>
        </w:tc>
      </w:tr>
      <w:tr w:rsidR="0093677E" w:rsidRPr="001F1454" w:rsidTr="0093677E">
        <w:tc>
          <w:tcPr>
            <w:tcW w:w="5000" w:type="pct"/>
            <w:gridSpan w:val="4"/>
          </w:tcPr>
          <w:p w:rsidR="0093677E" w:rsidRPr="001F1454" w:rsidRDefault="0093677E" w:rsidP="0093677E">
            <w:pPr>
              <w:jc w:val="both"/>
              <w:rPr>
                <w:sz w:val="20"/>
              </w:rPr>
            </w:pPr>
            <w:r w:rsidRPr="001F1454">
              <w:rPr>
                <w:sz w:val="20"/>
              </w:rPr>
              <w:t xml:space="preserve">Limitation of actions — Discoverability — Summary judgment — Actions in negligence for medical malpractice — In order for a claim to be discovered, does a plaintiff need to have knowledge that an act or omission causing injury is wrongful? — Does knowledge of the facts for one type of claim (i.e. negligence) automatically result in the knowledge that a proceeding would be appropriate for another type of claim (i.e. breach of fiduciary duty)? — </w:t>
            </w:r>
            <w:r w:rsidRPr="001F1454">
              <w:rPr>
                <w:i/>
                <w:sz w:val="20"/>
              </w:rPr>
              <w:t>Limitation Act</w:t>
            </w:r>
            <w:r w:rsidRPr="001F1454">
              <w:rPr>
                <w:sz w:val="20"/>
              </w:rPr>
              <w:t>, 2002, S.O. 2002, c. 24, Sch. B, s. 5.</w:t>
            </w:r>
          </w:p>
        </w:tc>
      </w:tr>
      <w:tr w:rsidR="0093677E" w:rsidRPr="001F1454" w:rsidTr="0093677E">
        <w:tc>
          <w:tcPr>
            <w:tcW w:w="5000" w:type="pct"/>
            <w:gridSpan w:val="4"/>
          </w:tcPr>
          <w:p w:rsidR="0093677E" w:rsidRPr="001F1454" w:rsidRDefault="0093677E" w:rsidP="0093677E">
            <w:pPr>
              <w:jc w:val="both"/>
              <w:rPr>
                <w:sz w:val="20"/>
              </w:rPr>
            </w:pPr>
          </w:p>
        </w:tc>
      </w:tr>
      <w:tr w:rsidR="0093677E" w:rsidRPr="001F1454" w:rsidTr="0093677E">
        <w:tc>
          <w:tcPr>
            <w:tcW w:w="5000" w:type="pct"/>
            <w:gridSpan w:val="4"/>
          </w:tcPr>
          <w:p w:rsidR="0093677E" w:rsidRPr="001F1454" w:rsidRDefault="0093677E" w:rsidP="0093677E">
            <w:pPr>
              <w:jc w:val="both"/>
              <w:rPr>
                <w:sz w:val="20"/>
              </w:rPr>
            </w:pPr>
            <w:r w:rsidRPr="001F1454">
              <w:rPr>
                <w:sz w:val="20"/>
              </w:rPr>
              <w:t xml:space="preserve">The respondent, Dr. Cathy Sheila Frank, is an obstetrician and gynecologist practising at St. Thomas Elgin General Hospital. Between 2005 and 2007, she performed surgical procedures on the applicants. The respondent, Dr. John Alexander McKenzie, was assisting Dr. Frank in the operating room in some of these procedures. After the procedures, each applicant experienced a range of unexpected symptoms which required either unplanned corrective surgery or prolonged hospitalization. In November 2011, the law firm representing the applicants issued a press release indicating that Dr. Frank and related respondents were being sued for medical negligence and that a complaint had been filed with the College of Physicians and Surgeons. Although the applicants were not involved in the lawsuits referred to in the press release, they became aware of their potential claims through the media coverage. Between September 2012 and August 2013, they commenced their own actions against the respondents for negligence and breach of fiduciary duty. Consequently, the respondents brought a motion for summary judgment against each action as a result of the expiration of the limitation period as prescribed in the </w:t>
            </w:r>
            <w:r w:rsidRPr="001F1454">
              <w:rPr>
                <w:i/>
                <w:sz w:val="20"/>
              </w:rPr>
              <w:t>Limitations Act, 2002,</w:t>
            </w:r>
            <w:r w:rsidRPr="001F1454">
              <w:rPr>
                <w:sz w:val="20"/>
              </w:rPr>
              <w:t xml:space="preserve"> S.O. c. 24, Sch. B, </w:t>
            </w:r>
            <w:proofErr w:type="gramStart"/>
            <w:r w:rsidRPr="001F1454">
              <w:rPr>
                <w:sz w:val="20"/>
              </w:rPr>
              <w:t>Section</w:t>
            </w:r>
            <w:proofErr w:type="gramEnd"/>
            <w:r w:rsidRPr="001F1454">
              <w:rPr>
                <w:sz w:val="20"/>
              </w:rPr>
              <w:t xml:space="preserve"> 5.</w:t>
            </w:r>
          </w:p>
          <w:p w:rsidR="0093677E" w:rsidRPr="001F1454" w:rsidRDefault="0093677E" w:rsidP="0093677E">
            <w:pPr>
              <w:jc w:val="both"/>
              <w:rPr>
                <w:sz w:val="20"/>
              </w:rPr>
            </w:pPr>
          </w:p>
        </w:tc>
      </w:tr>
      <w:tr w:rsidR="0093677E" w:rsidRPr="001F1454" w:rsidTr="0093677E">
        <w:tc>
          <w:tcPr>
            <w:tcW w:w="2427" w:type="pct"/>
            <w:gridSpan w:val="2"/>
          </w:tcPr>
          <w:p w:rsidR="0093677E" w:rsidRPr="001F1454" w:rsidRDefault="0093677E" w:rsidP="0093677E">
            <w:pPr>
              <w:jc w:val="both"/>
              <w:rPr>
                <w:sz w:val="20"/>
              </w:rPr>
            </w:pPr>
            <w:r w:rsidRPr="001F1454">
              <w:rPr>
                <w:sz w:val="20"/>
              </w:rPr>
              <w:t>May 16, 2016</w:t>
            </w:r>
          </w:p>
          <w:p w:rsidR="0093677E" w:rsidRPr="001F1454" w:rsidRDefault="0093677E" w:rsidP="0093677E">
            <w:pPr>
              <w:jc w:val="both"/>
              <w:rPr>
                <w:sz w:val="20"/>
              </w:rPr>
            </w:pPr>
            <w:r w:rsidRPr="001F1454">
              <w:rPr>
                <w:sz w:val="20"/>
              </w:rPr>
              <w:t>Ontario Superior Court of Justice</w:t>
            </w:r>
          </w:p>
          <w:p w:rsidR="0093677E" w:rsidRPr="001F1454" w:rsidRDefault="0093677E" w:rsidP="0093677E">
            <w:pPr>
              <w:jc w:val="both"/>
              <w:rPr>
                <w:sz w:val="20"/>
              </w:rPr>
            </w:pPr>
            <w:r w:rsidRPr="001F1454">
              <w:rPr>
                <w:sz w:val="20"/>
              </w:rPr>
              <w:t>(Gorman J.)</w:t>
            </w:r>
          </w:p>
          <w:p w:rsidR="0093677E" w:rsidRPr="001F1454" w:rsidRDefault="00DC05A2" w:rsidP="0093677E">
            <w:pPr>
              <w:jc w:val="both"/>
              <w:rPr>
                <w:sz w:val="20"/>
              </w:rPr>
            </w:pPr>
            <w:hyperlink r:id="rId20" w:history="1">
              <w:r w:rsidR="0093677E" w:rsidRPr="001F1454">
                <w:rPr>
                  <w:rStyle w:val="Hyperlink"/>
                  <w:sz w:val="20"/>
                </w:rPr>
                <w:t>2016 ONSC 3211</w:t>
              </w:r>
            </w:hyperlink>
          </w:p>
          <w:p w:rsidR="0093677E" w:rsidRPr="001F1454" w:rsidRDefault="0093677E" w:rsidP="0093677E">
            <w:pPr>
              <w:jc w:val="both"/>
              <w:rPr>
                <w:sz w:val="20"/>
              </w:rPr>
            </w:pPr>
          </w:p>
        </w:tc>
        <w:tc>
          <w:tcPr>
            <w:tcW w:w="243" w:type="pct"/>
          </w:tcPr>
          <w:p w:rsidR="0093677E" w:rsidRPr="001F1454" w:rsidRDefault="0093677E" w:rsidP="0093677E">
            <w:pPr>
              <w:jc w:val="both"/>
              <w:rPr>
                <w:sz w:val="20"/>
              </w:rPr>
            </w:pPr>
          </w:p>
        </w:tc>
        <w:tc>
          <w:tcPr>
            <w:tcW w:w="2330" w:type="pct"/>
          </w:tcPr>
          <w:p w:rsidR="0093677E" w:rsidRPr="001F1454" w:rsidRDefault="0093677E" w:rsidP="0093677E">
            <w:pPr>
              <w:jc w:val="both"/>
              <w:rPr>
                <w:sz w:val="20"/>
              </w:rPr>
            </w:pPr>
            <w:r w:rsidRPr="001F1454">
              <w:rPr>
                <w:sz w:val="20"/>
              </w:rPr>
              <w:t>Summary judgments granted.</w:t>
            </w:r>
          </w:p>
          <w:p w:rsidR="0093677E" w:rsidRPr="001F1454" w:rsidRDefault="0093677E" w:rsidP="0093677E">
            <w:pPr>
              <w:jc w:val="both"/>
              <w:rPr>
                <w:sz w:val="20"/>
              </w:rPr>
            </w:pPr>
            <w:r w:rsidRPr="001F1454">
              <w:rPr>
                <w:sz w:val="20"/>
              </w:rPr>
              <w:t>Actions and crossclaims dismissed.</w:t>
            </w:r>
          </w:p>
        </w:tc>
      </w:tr>
    </w:tbl>
    <w:p w:rsidR="005B6174" w:rsidRDefault="005B617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3677E" w:rsidRPr="001F1454" w:rsidTr="0093677E">
        <w:tc>
          <w:tcPr>
            <w:tcW w:w="2427" w:type="pct"/>
          </w:tcPr>
          <w:p w:rsidR="0093677E" w:rsidRPr="001F1454" w:rsidRDefault="0093677E" w:rsidP="0093677E">
            <w:pPr>
              <w:jc w:val="both"/>
              <w:rPr>
                <w:sz w:val="20"/>
              </w:rPr>
            </w:pPr>
            <w:r w:rsidRPr="001F1454">
              <w:rPr>
                <w:sz w:val="20"/>
              </w:rPr>
              <w:t>January 17, 2017</w:t>
            </w:r>
          </w:p>
          <w:p w:rsidR="0093677E" w:rsidRPr="001F1454" w:rsidRDefault="0093677E" w:rsidP="0093677E">
            <w:pPr>
              <w:jc w:val="both"/>
              <w:rPr>
                <w:sz w:val="20"/>
              </w:rPr>
            </w:pPr>
            <w:r w:rsidRPr="001F1454">
              <w:rPr>
                <w:sz w:val="20"/>
              </w:rPr>
              <w:t>Court of Appeal for Ontario</w:t>
            </w:r>
          </w:p>
          <w:p w:rsidR="0093677E" w:rsidRPr="001F1454" w:rsidRDefault="0093677E" w:rsidP="0093677E">
            <w:pPr>
              <w:jc w:val="both"/>
              <w:rPr>
                <w:sz w:val="20"/>
              </w:rPr>
            </w:pPr>
            <w:r w:rsidRPr="001F1454">
              <w:rPr>
                <w:sz w:val="20"/>
              </w:rPr>
              <w:t>(Strathy, MacPherson and Hourigan JJ.A)</w:t>
            </w:r>
          </w:p>
          <w:p w:rsidR="0093677E" w:rsidRPr="001F1454" w:rsidRDefault="00DC05A2" w:rsidP="0093677E">
            <w:pPr>
              <w:jc w:val="both"/>
              <w:rPr>
                <w:sz w:val="20"/>
              </w:rPr>
            </w:pPr>
            <w:hyperlink r:id="rId21" w:history="1">
              <w:r w:rsidR="0093677E" w:rsidRPr="001F1454">
                <w:rPr>
                  <w:rStyle w:val="Hyperlink"/>
                  <w:sz w:val="20"/>
                </w:rPr>
                <w:t>2017 ONCA 32</w:t>
              </w:r>
            </w:hyperlink>
          </w:p>
          <w:p w:rsidR="0093677E" w:rsidRPr="001F1454" w:rsidRDefault="0093677E" w:rsidP="0093677E">
            <w:pPr>
              <w:jc w:val="both"/>
              <w:rPr>
                <w:sz w:val="20"/>
              </w:rPr>
            </w:pPr>
          </w:p>
        </w:tc>
        <w:tc>
          <w:tcPr>
            <w:tcW w:w="243" w:type="pct"/>
          </w:tcPr>
          <w:p w:rsidR="0093677E" w:rsidRPr="001F1454" w:rsidRDefault="0093677E" w:rsidP="0093677E">
            <w:pPr>
              <w:jc w:val="both"/>
              <w:rPr>
                <w:sz w:val="20"/>
              </w:rPr>
            </w:pPr>
          </w:p>
        </w:tc>
        <w:tc>
          <w:tcPr>
            <w:tcW w:w="2330" w:type="pct"/>
          </w:tcPr>
          <w:p w:rsidR="0093677E" w:rsidRPr="001F1454" w:rsidRDefault="0093677E" w:rsidP="0093677E">
            <w:pPr>
              <w:jc w:val="both"/>
              <w:rPr>
                <w:sz w:val="20"/>
              </w:rPr>
            </w:pPr>
            <w:r w:rsidRPr="001F1454">
              <w:rPr>
                <w:sz w:val="20"/>
              </w:rPr>
              <w:t>Appeals dismissed.</w:t>
            </w:r>
          </w:p>
          <w:p w:rsidR="0093677E" w:rsidRPr="001F1454" w:rsidRDefault="0093677E" w:rsidP="0093677E">
            <w:pPr>
              <w:jc w:val="both"/>
              <w:rPr>
                <w:sz w:val="20"/>
              </w:rPr>
            </w:pPr>
          </w:p>
        </w:tc>
      </w:tr>
      <w:tr w:rsidR="0093677E" w:rsidRPr="001F1454" w:rsidTr="0093677E">
        <w:tc>
          <w:tcPr>
            <w:tcW w:w="2427" w:type="pct"/>
          </w:tcPr>
          <w:p w:rsidR="0093677E" w:rsidRPr="001F1454" w:rsidRDefault="0093677E" w:rsidP="0093677E">
            <w:pPr>
              <w:jc w:val="both"/>
              <w:rPr>
                <w:sz w:val="20"/>
              </w:rPr>
            </w:pPr>
            <w:r w:rsidRPr="001F1454">
              <w:rPr>
                <w:sz w:val="20"/>
              </w:rPr>
              <w:t>March 20, 2017</w:t>
            </w:r>
          </w:p>
          <w:p w:rsidR="0093677E" w:rsidRPr="001F1454" w:rsidRDefault="0093677E" w:rsidP="0093677E">
            <w:pPr>
              <w:jc w:val="both"/>
              <w:rPr>
                <w:sz w:val="20"/>
              </w:rPr>
            </w:pPr>
            <w:r w:rsidRPr="001F1454">
              <w:rPr>
                <w:sz w:val="20"/>
              </w:rPr>
              <w:t>Supreme Court of Canada</w:t>
            </w:r>
          </w:p>
        </w:tc>
        <w:tc>
          <w:tcPr>
            <w:tcW w:w="243" w:type="pct"/>
          </w:tcPr>
          <w:p w:rsidR="0093677E" w:rsidRPr="001F1454" w:rsidRDefault="0093677E" w:rsidP="0093677E">
            <w:pPr>
              <w:jc w:val="both"/>
              <w:rPr>
                <w:sz w:val="20"/>
              </w:rPr>
            </w:pPr>
          </w:p>
        </w:tc>
        <w:tc>
          <w:tcPr>
            <w:tcW w:w="2330" w:type="pct"/>
          </w:tcPr>
          <w:p w:rsidR="0093677E" w:rsidRPr="001F1454" w:rsidRDefault="0093677E" w:rsidP="0093677E">
            <w:pPr>
              <w:jc w:val="both"/>
              <w:rPr>
                <w:sz w:val="20"/>
              </w:rPr>
            </w:pPr>
            <w:r w:rsidRPr="001F1454">
              <w:rPr>
                <w:sz w:val="20"/>
              </w:rPr>
              <w:t>Application for leave to appeal filed.</w:t>
            </w:r>
          </w:p>
          <w:p w:rsidR="0093677E" w:rsidRPr="001F1454" w:rsidRDefault="0093677E" w:rsidP="0093677E">
            <w:pPr>
              <w:jc w:val="both"/>
              <w:rPr>
                <w:sz w:val="20"/>
              </w:rPr>
            </w:pPr>
          </w:p>
        </w:tc>
      </w:tr>
    </w:tbl>
    <w:p w:rsidR="0093677E" w:rsidRDefault="00DC05A2" w:rsidP="0093677E">
      <w:pPr>
        <w:jc w:val="both"/>
        <w:rPr>
          <w:sz w:val="20"/>
        </w:rPr>
      </w:pPr>
      <w:r>
        <w:rPr>
          <w:sz w:val="20"/>
          <w:szCs w:val="20"/>
        </w:rPr>
        <w:pict>
          <v:rect id="_x0000_i1057" style="width:2in;height:1pt" o:hrpct="0" o:hralign="center" o:hrstd="t" o:hrnoshade="t" o:hr="t" fillcolor="black" stroked="f"/>
        </w:pict>
      </w:r>
    </w:p>
    <w:p w:rsidR="0093677E" w:rsidRPr="001F1454" w:rsidRDefault="0093677E" w:rsidP="009367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77E" w:rsidRPr="006D3D6B" w:rsidTr="0093677E">
        <w:tc>
          <w:tcPr>
            <w:tcW w:w="543" w:type="pct"/>
          </w:tcPr>
          <w:p w:rsidR="0093677E" w:rsidRPr="001F1454" w:rsidRDefault="0093677E" w:rsidP="0093677E">
            <w:pPr>
              <w:jc w:val="both"/>
              <w:rPr>
                <w:sz w:val="20"/>
                <w:lang w:val="fr-CA"/>
              </w:rPr>
            </w:pPr>
            <w:r w:rsidRPr="001F1454">
              <w:rPr>
                <w:rStyle w:val="SCCFileNumberChar"/>
                <w:sz w:val="20"/>
                <w:szCs w:val="20"/>
                <w:lang w:val="fr-CA"/>
              </w:rPr>
              <w:t>37494</w:t>
            </w:r>
          </w:p>
        </w:tc>
        <w:tc>
          <w:tcPr>
            <w:tcW w:w="4457" w:type="pct"/>
            <w:gridSpan w:val="3"/>
          </w:tcPr>
          <w:p w:rsidR="0093677E" w:rsidRDefault="006D3D6B" w:rsidP="0093677E">
            <w:pPr>
              <w:jc w:val="both"/>
              <w:rPr>
                <w:sz w:val="20"/>
                <w:lang w:val="fr-CA"/>
              </w:rPr>
            </w:pPr>
            <w:r w:rsidRPr="006D3D6B">
              <w:rPr>
                <w:rFonts w:eastAsia="Calibri" w:cs="Times New Roman"/>
                <w:b/>
                <w:sz w:val="20"/>
                <w:szCs w:val="20"/>
                <w:lang w:val="fr-CA"/>
              </w:rPr>
              <w:t xml:space="preserve">Melanie Ann Dale c. Cathy Sheila Frank - et entre - Rachel </w:t>
            </w:r>
            <w:proofErr w:type="spellStart"/>
            <w:r w:rsidRPr="006D3D6B">
              <w:rPr>
                <w:rFonts w:eastAsia="Calibri" w:cs="Times New Roman"/>
                <w:b/>
                <w:sz w:val="20"/>
                <w:szCs w:val="20"/>
                <w:lang w:val="fr-CA"/>
              </w:rPr>
              <w:t>Gladkowski</w:t>
            </w:r>
            <w:proofErr w:type="spellEnd"/>
            <w:r w:rsidRPr="006D3D6B">
              <w:rPr>
                <w:rFonts w:eastAsia="Calibri" w:cs="Times New Roman"/>
                <w:b/>
                <w:sz w:val="20"/>
                <w:szCs w:val="20"/>
                <w:lang w:val="fr-CA"/>
              </w:rPr>
              <w:t xml:space="preserve"> c. Cathy Sheila Frank et John Alexander McKenzie - et entre - Diane </w:t>
            </w:r>
            <w:proofErr w:type="spellStart"/>
            <w:r w:rsidRPr="006D3D6B">
              <w:rPr>
                <w:rFonts w:eastAsia="Calibri" w:cs="Times New Roman"/>
                <w:b/>
                <w:sz w:val="20"/>
                <w:szCs w:val="20"/>
                <w:lang w:val="fr-CA"/>
              </w:rPr>
              <w:t>Lesak</w:t>
            </w:r>
            <w:proofErr w:type="spellEnd"/>
            <w:r w:rsidRPr="006D3D6B">
              <w:rPr>
                <w:rFonts w:eastAsia="Calibri" w:cs="Times New Roman"/>
                <w:b/>
                <w:sz w:val="20"/>
                <w:szCs w:val="20"/>
                <w:lang w:val="fr-CA"/>
              </w:rPr>
              <w:t xml:space="preserve"> c. Cathy Sheila Frank et John Alexander McKenzie - et entre - Patricia </w:t>
            </w:r>
            <w:proofErr w:type="spellStart"/>
            <w:r w:rsidRPr="006D3D6B">
              <w:rPr>
                <w:rFonts w:eastAsia="Calibri" w:cs="Times New Roman"/>
                <w:b/>
                <w:sz w:val="20"/>
                <w:szCs w:val="20"/>
                <w:lang w:val="fr-CA"/>
              </w:rPr>
              <w:t>Pettit</w:t>
            </w:r>
            <w:proofErr w:type="spellEnd"/>
            <w:r w:rsidRPr="006D3D6B">
              <w:rPr>
                <w:rFonts w:eastAsia="Calibri" w:cs="Times New Roman"/>
                <w:b/>
                <w:sz w:val="20"/>
                <w:szCs w:val="20"/>
                <w:lang w:val="fr-CA"/>
              </w:rPr>
              <w:t xml:space="preserve"> c. Cathy Sheila Frank et John Alexander McKenzie - et entre - </w:t>
            </w:r>
            <w:proofErr w:type="spellStart"/>
            <w:r w:rsidRPr="006D3D6B">
              <w:rPr>
                <w:rFonts w:eastAsia="Calibri" w:cs="Times New Roman"/>
                <w:b/>
                <w:sz w:val="20"/>
                <w:szCs w:val="20"/>
                <w:lang w:val="fr-CA"/>
              </w:rPr>
              <w:t>Lidija</w:t>
            </w:r>
            <w:proofErr w:type="spellEnd"/>
            <w:r w:rsidRPr="006D3D6B">
              <w:rPr>
                <w:rFonts w:eastAsia="Calibri" w:cs="Times New Roman"/>
                <w:b/>
                <w:sz w:val="20"/>
                <w:szCs w:val="20"/>
                <w:lang w:val="fr-CA"/>
              </w:rPr>
              <w:t xml:space="preserve"> </w:t>
            </w:r>
            <w:proofErr w:type="spellStart"/>
            <w:r w:rsidRPr="006D3D6B">
              <w:rPr>
                <w:rFonts w:eastAsia="Calibri" w:cs="Times New Roman"/>
                <w:b/>
                <w:sz w:val="20"/>
                <w:szCs w:val="20"/>
                <w:lang w:val="fr-CA"/>
              </w:rPr>
              <w:t>Poff</w:t>
            </w:r>
            <w:proofErr w:type="spellEnd"/>
            <w:r w:rsidRPr="006D3D6B">
              <w:rPr>
                <w:rFonts w:eastAsia="Calibri" w:cs="Times New Roman"/>
                <w:b/>
                <w:sz w:val="20"/>
                <w:szCs w:val="20"/>
                <w:lang w:val="fr-CA"/>
              </w:rPr>
              <w:t xml:space="preserve"> c. Cathy Sheila Frank </w:t>
            </w:r>
            <w:r w:rsidR="0093677E" w:rsidRPr="001F1454">
              <w:rPr>
                <w:sz w:val="20"/>
                <w:lang w:val="fr-CA"/>
              </w:rPr>
              <w:t>(Ont.) (Civile) (Sur autorisation)</w:t>
            </w:r>
          </w:p>
          <w:p w:rsidR="006D3D6B" w:rsidRPr="001F1454" w:rsidRDefault="006D3D6B" w:rsidP="0093677E">
            <w:pPr>
              <w:jc w:val="both"/>
              <w:rPr>
                <w:sz w:val="20"/>
                <w:lang w:val="fr-CA"/>
              </w:rPr>
            </w:pPr>
          </w:p>
        </w:tc>
      </w:tr>
      <w:tr w:rsidR="0093677E" w:rsidRPr="00DC05A2" w:rsidTr="0093677E">
        <w:tc>
          <w:tcPr>
            <w:tcW w:w="543" w:type="pct"/>
          </w:tcPr>
          <w:p w:rsidR="0093677E" w:rsidRPr="001F1454" w:rsidRDefault="0093677E" w:rsidP="0093677E">
            <w:pPr>
              <w:jc w:val="both"/>
              <w:rPr>
                <w:rStyle w:val="SCCFileNumberChar"/>
                <w:sz w:val="20"/>
                <w:szCs w:val="20"/>
                <w:lang w:val="fr-CA"/>
              </w:rPr>
            </w:pPr>
            <w:r>
              <w:rPr>
                <w:rStyle w:val="SCCFileNumberChar"/>
                <w:sz w:val="20"/>
                <w:szCs w:val="20"/>
                <w:lang w:val="fr-CA"/>
              </w:rPr>
              <w:t>Coram :</w:t>
            </w:r>
          </w:p>
        </w:tc>
        <w:tc>
          <w:tcPr>
            <w:tcW w:w="4457" w:type="pct"/>
            <w:gridSpan w:val="3"/>
          </w:tcPr>
          <w:p w:rsidR="0093677E" w:rsidRDefault="006D3D6B" w:rsidP="0093677E">
            <w:pPr>
              <w:pStyle w:val="SCCLsocParty"/>
              <w:jc w:val="both"/>
              <w:rPr>
                <w:sz w:val="20"/>
                <w:szCs w:val="20"/>
              </w:rPr>
            </w:pPr>
            <w:r w:rsidRPr="007E6558">
              <w:rPr>
                <w:sz w:val="20"/>
                <w:szCs w:val="20"/>
              </w:rPr>
              <w:t xml:space="preserve">La juge en chef </w:t>
            </w:r>
            <w:proofErr w:type="spellStart"/>
            <w:r w:rsidRPr="007E6558">
              <w:rPr>
                <w:sz w:val="20"/>
                <w:szCs w:val="20"/>
              </w:rPr>
              <w:t>McLachlin</w:t>
            </w:r>
            <w:proofErr w:type="spellEnd"/>
            <w:r w:rsidRPr="007E6558">
              <w:rPr>
                <w:sz w:val="20"/>
                <w:szCs w:val="20"/>
              </w:rPr>
              <w:t xml:space="preserve"> et les juges Abella, </w:t>
            </w:r>
            <w:proofErr w:type="spellStart"/>
            <w:r w:rsidRPr="007E6558">
              <w:rPr>
                <w:sz w:val="20"/>
                <w:szCs w:val="20"/>
              </w:rPr>
              <w:t>Moldaver</w:t>
            </w:r>
            <w:proofErr w:type="spellEnd"/>
            <w:r w:rsidRPr="007E6558">
              <w:rPr>
                <w:sz w:val="20"/>
                <w:szCs w:val="20"/>
              </w:rPr>
              <w:t xml:space="preserve">, </w:t>
            </w:r>
            <w:proofErr w:type="spellStart"/>
            <w:r w:rsidRPr="007E6558">
              <w:rPr>
                <w:sz w:val="20"/>
                <w:szCs w:val="20"/>
              </w:rPr>
              <w:t>Karakatsanis</w:t>
            </w:r>
            <w:proofErr w:type="spellEnd"/>
            <w:r w:rsidRPr="007E6558">
              <w:rPr>
                <w:sz w:val="20"/>
                <w:szCs w:val="20"/>
              </w:rPr>
              <w:t>, Wagner, Gascon, Côté, Brown et Rowe</w:t>
            </w:r>
          </w:p>
          <w:p w:rsidR="006D3D6B" w:rsidRPr="006D3D6B" w:rsidRDefault="006D3D6B" w:rsidP="006D3D6B">
            <w:pPr>
              <w:rPr>
                <w:lang w:val="fr-CA"/>
              </w:rPr>
            </w:pPr>
          </w:p>
        </w:tc>
      </w:tr>
      <w:tr w:rsidR="0093677E" w:rsidRPr="00DC05A2" w:rsidTr="0093677E">
        <w:tc>
          <w:tcPr>
            <w:tcW w:w="5000" w:type="pct"/>
            <w:gridSpan w:val="4"/>
          </w:tcPr>
          <w:p w:rsidR="0093677E" w:rsidRDefault="006D3D6B" w:rsidP="0093677E">
            <w:pPr>
              <w:pStyle w:val="SCCLsocParty"/>
              <w:jc w:val="both"/>
              <w:rPr>
                <w:sz w:val="20"/>
                <w:szCs w:val="20"/>
              </w:rPr>
            </w:pPr>
            <w:r w:rsidRPr="007E6558">
              <w:rPr>
                <w:sz w:val="20"/>
                <w:szCs w:val="20"/>
              </w:rPr>
              <w:t>La requête pour déposer une demande d’autorisation d’appel unique est accueillie.  La demande d’autorisation d’appel des arrêts de la Cour d’appel de l’Ontario, numéros C62265, C62266, C62267, C62268 et C62269, 2017 ONCA 32, datés du 17 janvier 2017, est rejetée avec dépens.</w:t>
            </w:r>
          </w:p>
          <w:p w:rsidR="006D3D6B" w:rsidRPr="006D3D6B" w:rsidRDefault="006D3D6B" w:rsidP="006D3D6B">
            <w:pPr>
              <w:rPr>
                <w:lang w:val="fr-CA"/>
              </w:rPr>
            </w:pPr>
          </w:p>
        </w:tc>
      </w:tr>
      <w:tr w:rsidR="0093677E" w:rsidRPr="0093677E" w:rsidTr="0093677E">
        <w:tc>
          <w:tcPr>
            <w:tcW w:w="5000" w:type="pct"/>
            <w:gridSpan w:val="4"/>
          </w:tcPr>
          <w:p w:rsidR="0093677E" w:rsidRPr="001F1454" w:rsidRDefault="0093677E" w:rsidP="0093677E">
            <w:pPr>
              <w:jc w:val="both"/>
              <w:rPr>
                <w:sz w:val="20"/>
                <w:lang w:val="fr-CA"/>
              </w:rPr>
            </w:pPr>
            <w:r w:rsidRPr="001F1454">
              <w:rPr>
                <w:sz w:val="20"/>
                <w:lang w:val="fr-CA"/>
              </w:rPr>
              <w:t xml:space="preserve">Prescription — Possibilité de découvrir — Jugement sommaire — Actions en négligence pour faute médicale — Pour que les faits qui ont donné naissance à une réclamation puissent être découverts, faut-il que le demandeur sache qu’un acte ou une omission causant un préjudice est fautif? — La connaissance des faits donnant ouverture à un type de réclamation (c.-à-d. la négligence) fait-elle automatiquement en sorte que l’on sait qu’une instance serait appropriée pour un autre type de réclamation (c.-à-d. un manquement à l’obligation fiduciaire)? — </w:t>
            </w:r>
            <w:r w:rsidRPr="001F1454">
              <w:rPr>
                <w:i/>
                <w:sz w:val="20"/>
                <w:lang w:val="fr-CA"/>
              </w:rPr>
              <w:t>Loi de 2002 sur la prescription des actions</w:t>
            </w:r>
            <w:r w:rsidRPr="001F1454">
              <w:rPr>
                <w:sz w:val="20"/>
                <w:lang w:val="fr-CA"/>
              </w:rPr>
              <w:t xml:space="preserve">, L.O. 2002, ch. 24, </w:t>
            </w:r>
            <w:proofErr w:type="spellStart"/>
            <w:r w:rsidRPr="001F1454">
              <w:rPr>
                <w:sz w:val="20"/>
                <w:lang w:val="fr-CA"/>
              </w:rPr>
              <w:t>ann</w:t>
            </w:r>
            <w:proofErr w:type="spellEnd"/>
            <w:r w:rsidRPr="001F1454">
              <w:rPr>
                <w:sz w:val="20"/>
                <w:lang w:val="fr-CA"/>
              </w:rPr>
              <w:t>. B, art. 5.</w:t>
            </w:r>
          </w:p>
        </w:tc>
      </w:tr>
      <w:tr w:rsidR="0093677E" w:rsidRPr="0093677E" w:rsidTr="0093677E">
        <w:tc>
          <w:tcPr>
            <w:tcW w:w="5000" w:type="pct"/>
            <w:gridSpan w:val="4"/>
          </w:tcPr>
          <w:p w:rsidR="0093677E" w:rsidRPr="001F1454" w:rsidRDefault="0093677E" w:rsidP="0093677E">
            <w:pPr>
              <w:jc w:val="both"/>
              <w:rPr>
                <w:sz w:val="20"/>
                <w:lang w:val="fr-CA"/>
              </w:rPr>
            </w:pPr>
          </w:p>
        </w:tc>
      </w:tr>
      <w:tr w:rsidR="0093677E" w:rsidRPr="001F1454" w:rsidTr="0093677E">
        <w:tc>
          <w:tcPr>
            <w:tcW w:w="5000" w:type="pct"/>
            <w:gridSpan w:val="4"/>
          </w:tcPr>
          <w:p w:rsidR="0093677E" w:rsidRPr="001F1454" w:rsidRDefault="0093677E" w:rsidP="0093677E">
            <w:pPr>
              <w:jc w:val="both"/>
              <w:rPr>
                <w:sz w:val="20"/>
                <w:lang w:val="fr-CA"/>
              </w:rPr>
            </w:pPr>
            <w:r w:rsidRPr="001F1454">
              <w:rPr>
                <w:sz w:val="20"/>
                <w:lang w:val="fr-CA"/>
              </w:rPr>
              <w:t xml:space="preserve">L’intimée, la docteure Cathy Sheila Frank, est une obstétricienne et gynécologue qui exerce à l’hôpital général St. Thomas Elgin. Entre 2005 et 2007, elle a pratiqué des interventions chirurgicales sur les demanderesses. L’intimé, le docteur John Alexander McKenzie, assistait la docteure Frank dans la salle d’opération lors de certaines de ces interventions. Après les interventions, chaque demanderesse a éprouvé un éventail de symptômes imprévus qui ont nécessité soit une chirurgie correctrice non planifiée, soit une hospitalisation prolongée. En novembre 2011, le cabinet d’avocats qui représentait les demanderesses a publié un communiqué de presse indiquant que la docteure Frank et des intimés liés étaient poursuivis pour négligence médicale et qu’une plainte avait été déposée auprès de l’Ordre des médecins et chirurgiens. Même si les demanderesses n’étaient pas parties aux poursuites mentionnées dans le communiqué de presse, elles ont pris connaissance de leurs réclamations éventuelles par la couverture médiatique. Entre septembre 2012 et août 2013, elles ont intenté leurs propres actions contre les intimés pour négligence et manquement à l’obligation fiduciaire. Par conséquent, les intimés ont présenté une motion en jugement sommaire contre chaque action à la suite de l’expiration du délai de prescription prévu dans la </w:t>
            </w:r>
            <w:r w:rsidRPr="001F1454">
              <w:rPr>
                <w:i/>
                <w:sz w:val="20"/>
                <w:lang w:val="fr-CA"/>
              </w:rPr>
              <w:t>Loi de 2002 sur la prescription des actions,</w:t>
            </w:r>
            <w:r w:rsidRPr="001F1454">
              <w:rPr>
                <w:sz w:val="20"/>
                <w:lang w:val="fr-CA"/>
              </w:rPr>
              <w:t xml:space="preserve"> L.O. ch. 24, </w:t>
            </w:r>
            <w:proofErr w:type="spellStart"/>
            <w:r w:rsidRPr="001F1454">
              <w:rPr>
                <w:sz w:val="20"/>
                <w:lang w:val="fr-CA"/>
              </w:rPr>
              <w:t>ann</w:t>
            </w:r>
            <w:proofErr w:type="spellEnd"/>
            <w:r w:rsidRPr="001F1454">
              <w:rPr>
                <w:sz w:val="20"/>
                <w:lang w:val="fr-CA"/>
              </w:rPr>
              <w:t>. B, article 5.</w:t>
            </w:r>
          </w:p>
          <w:p w:rsidR="0093677E" w:rsidRPr="001F1454" w:rsidRDefault="0093677E" w:rsidP="0093677E">
            <w:pPr>
              <w:jc w:val="both"/>
              <w:rPr>
                <w:sz w:val="20"/>
                <w:lang w:val="fr-CA"/>
              </w:rPr>
            </w:pPr>
          </w:p>
        </w:tc>
      </w:tr>
      <w:tr w:rsidR="0093677E" w:rsidRPr="00DC05A2" w:rsidTr="0093677E">
        <w:tc>
          <w:tcPr>
            <w:tcW w:w="2427" w:type="pct"/>
            <w:gridSpan w:val="2"/>
          </w:tcPr>
          <w:p w:rsidR="0093677E" w:rsidRPr="001F1454" w:rsidRDefault="0093677E" w:rsidP="0093677E">
            <w:pPr>
              <w:jc w:val="both"/>
              <w:rPr>
                <w:sz w:val="20"/>
                <w:lang w:val="fr-CA"/>
              </w:rPr>
            </w:pPr>
            <w:r w:rsidRPr="001F1454">
              <w:rPr>
                <w:sz w:val="20"/>
                <w:lang w:val="fr-CA"/>
              </w:rPr>
              <w:t>16 mai 2016</w:t>
            </w:r>
          </w:p>
          <w:p w:rsidR="0093677E" w:rsidRPr="001F1454" w:rsidRDefault="0093677E" w:rsidP="0093677E">
            <w:pPr>
              <w:jc w:val="both"/>
              <w:rPr>
                <w:sz w:val="20"/>
                <w:lang w:val="fr-CA"/>
              </w:rPr>
            </w:pPr>
            <w:r w:rsidRPr="001F1454">
              <w:rPr>
                <w:sz w:val="20"/>
                <w:lang w:val="fr-CA"/>
              </w:rPr>
              <w:t>Cour supérieure de justice de l’Ontario</w:t>
            </w:r>
          </w:p>
          <w:p w:rsidR="0093677E" w:rsidRPr="001F1454" w:rsidRDefault="0093677E" w:rsidP="0093677E">
            <w:pPr>
              <w:jc w:val="both"/>
              <w:rPr>
                <w:sz w:val="20"/>
                <w:lang w:val="fr-CA"/>
              </w:rPr>
            </w:pPr>
            <w:r w:rsidRPr="001F1454">
              <w:rPr>
                <w:sz w:val="20"/>
                <w:lang w:val="fr-CA"/>
              </w:rPr>
              <w:t>(Juge Gorman)</w:t>
            </w:r>
          </w:p>
          <w:p w:rsidR="0093677E" w:rsidRPr="001F1454" w:rsidRDefault="00DC05A2" w:rsidP="0093677E">
            <w:pPr>
              <w:jc w:val="both"/>
              <w:rPr>
                <w:sz w:val="20"/>
                <w:lang w:val="fr-CA"/>
              </w:rPr>
            </w:pPr>
            <w:hyperlink r:id="rId22" w:history="1">
              <w:r w:rsidR="0093677E" w:rsidRPr="001F1454">
                <w:rPr>
                  <w:rStyle w:val="Hyperlink"/>
                  <w:sz w:val="20"/>
                  <w:lang w:val="fr-CA"/>
                </w:rPr>
                <w:t>2016 ONSC 3211</w:t>
              </w:r>
            </w:hyperlink>
          </w:p>
          <w:p w:rsidR="0093677E" w:rsidRPr="001F1454" w:rsidRDefault="0093677E" w:rsidP="0093677E">
            <w:pPr>
              <w:jc w:val="both"/>
              <w:rPr>
                <w:sz w:val="20"/>
                <w:lang w:val="fr-CA"/>
              </w:rPr>
            </w:pP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Jugement accordant des jugements sommaires.</w:t>
            </w:r>
          </w:p>
          <w:p w:rsidR="0093677E" w:rsidRPr="001F1454" w:rsidRDefault="0093677E" w:rsidP="0093677E">
            <w:pPr>
              <w:jc w:val="both"/>
              <w:rPr>
                <w:sz w:val="20"/>
                <w:lang w:val="fr-CA"/>
              </w:rPr>
            </w:pPr>
            <w:r w:rsidRPr="001F1454">
              <w:rPr>
                <w:sz w:val="20"/>
                <w:lang w:val="fr-CA"/>
              </w:rPr>
              <w:t>Rejet des actions et des demandes reconventionnelles.</w:t>
            </w:r>
          </w:p>
        </w:tc>
      </w:tr>
    </w:tbl>
    <w:p w:rsidR="006D3D6B" w:rsidRPr="00DC05A2" w:rsidRDefault="006D3D6B">
      <w:pPr>
        <w:rPr>
          <w:lang w:val="fr-CA"/>
        </w:rPr>
      </w:pPr>
      <w:r w:rsidRPr="00DC05A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3677E" w:rsidRPr="001F1454" w:rsidTr="0093677E">
        <w:tc>
          <w:tcPr>
            <w:tcW w:w="2427" w:type="pct"/>
          </w:tcPr>
          <w:p w:rsidR="0093677E" w:rsidRPr="001F1454" w:rsidRDefault="0093677E" w:rsidP="0093677E">
            <w:pPr>
              <w:jc w:val="both"/>
              <w:rPr>
                <w:sz w:val="20"/>
                <w:lang w:val="fr-CA"/>
              </w:rPr>
            </w:pPr>
            <w:r w:rsidRPr="001F1454">
              <w:rPr>
                <w:sz w:val="20"/>
                <w:lang w:val="fr-CA"/>
              </w:rPr>
              <w:t>17 janvier 2017</w:t>
            </w:r>
          </w:p>
          <w:p w:rsidR="0093677E" w:rsidRPr="001F1454" w:rsidRDefault="0093677E" w:rsidP="0093677E">
            <w:pPr>
              <w:jc w:val="both"/>
              <w:rPr>
                <w:sz w:val="20"/>
                <w:lang w:val="fr-CA"/>
              </w:rPr>
            </w:pPr>
            <w:r w:rsidRPr="001F1454">
              <w:rPr>
                <w:sz w:val="20"/>
                <w:lang w:val="fr-CA"/>
              </w:rPr>
              <w:t>Cour d’appel de l’Ontario</w:t>
            </w:r>
          </w:p>
          <w:p w:rsidR="0093677E" w:rsidRPr="001F1454" w:rsidRDefault="0093677E" w:rsidP="0093677E">
            <w:pPr>
              <w:jc w:val="both"/>
              <w:rPr>
                <w:sz w:val="20"/>
                <w:lang w:val="fr-CA"/>
              </w:rPr>
            </w:pPr>
            <w:r w:rsidRPr="001F1454">
              <w:rPr>
                <w:sz w:val="20"/>
                <w:lang w:val="fr-CA"/>
              </w:rPr>
              <w:t xml:space="preserve">(Juges </w:t>
            </w:r>
            <w:proofErr w:type="spellStart"/>
            <w:r w:rsidRPr="001F1454">
              <w:rPr>
                <w:sz w:val="20"/>
                <w:lang w:val="fr-CA"/>
              </w:rPr>
              <w:t>Strathy</w:t>
            </w:r>
            <w:proofErr w:type="spellEnd"/>
            <w:r w:rsidRPr="001F1454">
              <w:rPr>
                <w:sz w:val="20"/>
                <w:lang w:val="fr-CA"/>
              </w:rPr>
              <w:t xml:space="preserve">, </w:t>
            </w:r>
            <w:proofErr w:type="spellStart"/>
            <w:r w:rsidRPr="001F1454">
              <w:rPr>
                <w:sz w:val="20"/>
                <w:lang w:val="fr-CA"/>
              </w:rPr>
              <w:t>MacPherson</w:t>
            </w:r>
            <w:proofErr w:type="spellEnd"/>
            <w:r w:rsidRPr="001F1454">
              <w:rPr>
                <w:sz w:val="20"/>
                <w:lang w:val="fr-CA"/>
              </w:rPr>
              <w:t xml:space="preserve"> et </w:t>
            </w:r>
            <w:proofErr w:type="spellStart"/>
            <w:r w:rsidRPr="001F1454">
              <w:rPr>
                <w:sz w:val="20"/>
                <w:lang w:val="fr-CA"/>
              </w:rPr>
              <w:t>Hourigan</w:t>
            </w:r>
            <w:proofErr w:type="spellEnd"/>
            <w:r w:rsidRPr="001F1454">
              <w:rPr>
                <w:sz w:val="20"/>
                <w:lang w:val="fr-CA"/>
              </w:rPr>
              <w:t>)</w:t>
            </w:r>
          </w:p>
          <w:p w:rsidR="0093677E" w:rsidRPr="001F1454" w:rsidRDefault="00DC05A2" w:rsidP="0093677E">
            <w:pPr>
              <w:jc w:val="both"/>
              <w:rPr>
                <w:sz w:val="20"/>
                <w:lang w:val="fr-CA"/>
              </w:rPr>
            </w:pPr>
            <w:hyperlink r:id="rId23" w:history="1">
              <w:r w:rsidR="0093677E" w:rsidRPr="001F1454">
                <w:rPr>
                  <w:rStyle w:val="Hyperlink"/>
                  <w:sz w:val="20"/>
                  <w:lang w:val="fr-CA"/>
                </w:rPr>
                <w:t>2017 ONCA 32</w:t>
              </w:r>
            </w:hyperlink>
          </w:p>
          <w:p w:rsidR="0093677E" w:rsidRPr="001F1454" w:rsidRDefault="0093677E" w:rsidP="0093677E">
            <w:pPr>
              <w:jc w:val="both"/>
              <w:rPr>
                <w:sz w:val="20"/>
                <w:lang w:val="fr-CA"/>
              </w:rPr>
            </w:pP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Rejet des appels.</w:t>
            </w:r>
          </w:p>
          <w:p w:rsidR="0093677E" w:rsidRPr="001F1454" w:rsidRDefault="0093677E" w:rsidP="0093677E">
            <w:pPr>
              <w:jc w:val="both"/>
              <w:rPr>
                <w:sz w:val="20"/>
                <w:lang w:val="fr-CA"/>
              </w:rPr>
            </w:pPr>
          </w:p>
        </w:tc>
      </w:tr>
      <w:tr w:rsidR="0093677E" w:rsidRPr="00DC05A2" w:rsidTr="0093677E">
        <w:tc>
          <w:tcPr>
            <w:tcW w:w="2427" w:type="pct"/>
          </w:tcPr>
          <w:p w:rsidR="0093677E" w:rsidRPr="001F1454" w:rsidRDefault="0093677E" w:rsidP="0093677E">
            <w:pPr>
              <w:jc w:val="both"/>
              <w:rPr>
                <w:sz w:val="20"/>
                <w:lang w:val="fr-CA"/>
              </w:rPr>
            </w:pPr>
            <w:r w:rsidRPr="001F1454">
              <w:rPr>
                <w:sz w:val="20"/>
                <w:lang w:val="fr-CA"/>
              </w:rPr>
              <w:t>20 mars 2017</w:t>
            </w:r>
          </w:p>
          <w:p w:rsidR="0093677E" w:rsidRPr="001F1454" w:rsidRDefault="0093677E" w:rsidP="0093677E">
            <w:pPr>
              <w:jc w:val="both"/>
              <w:rPr>
                <w:sz w:val="20"/>
                <w:lang w:val="fr-CA"/>
              </w:rPr>
            </w:pPr>
            <w:r w:rsidRPr="001F1454">
              <w:rPr>
                <w:sz w:val="20"/>
                <w:lang w:val="fr-CA"/>
              </w:rPr>
              <w:t>Cour suprême du Canada</w:t>
            </w: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Dépôt de la demande d’autorisation d’appel.</w:t>
            </w:r>
          </w:p>
          <w:p w:rsidR="0093677E" w:rsidRPr="001F1454" w:rsidRDefault="0093677E" w:rsidP="0093677E">
            <w:pPr>
              <w:jc w:val="both"/>
              <w:rPr>
                <w:sz w:val="20"/>
                <w:lang w:val="fr-CA"/>
              </w:rPr>
            </w:pPr>
          </w:p>
        </w:tc>
      </w:tr>
    </w:tbl>
    <w:p w:rsidR="0093677E" w:rsidRPr="001F1454" w:rsidRDefault="00DC05A2" w:rsidP="0093677E">
      <w:pPr>
        <w:jc w:val="both"/>
        <w:rPr>
          <w:sz w:val="20"/>
          <w:lang w:val="fr-CA"/>
        </w:rPr>
      </w:pPr>
      <w:r>
        <w:rPr>
          <w:sz w:val="20"/>
          <w:szCs w:val="20"/>
        </w:rPr>
        <w:pict>
          <v:rect id="_x0000_i1058" style="width:2in;height:1pt" o:hrpct="0" o:hralign="center" o:hrstd="t" o:hrnoshade="t" o:hr="t" fillcolor="black" stroked="f"/>
        </w:pict>
      </w:r>
    </w:p>
    <w:p w:rsidR="0093677E" w:rsidRPr="001F1454" w:rsidRDefault="0093677E" w:rsidP="0093677E">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77E" w:rsidRPr="001F1454" w:rsidTr="0093677E">
        <w:tc>
          <w:tcPr>
            <w:tcW w:w="543" w:type="pct"/>
          </w:tcPr>
          <w:p w:rsidR="0093677E" w:rsidRPr="001F1454" w:rsidRDefault="0093677E" w:rsidP="0093677E">
            <w:pPr>
              <w:jc w:val="both"/>
              <w:rPr>
                <w:sz w:val="20"/>
              </w:rPr>
            </w:pPr>
            <w:r w:rsidRPr="001F1454">
              <w:rPr>
                <w:rStyle w:val="SCCFileNumberChar"/>
                <w:sz w:val="20"/>
                <w:szCs w:val="20"/>
              </w:rPr>
              <w:t>37537</w:t>
            </w:r>
          </w:p>
        </w:tc>
        <w:tc>
          <w:tcPr>
            <w:tcW w:w="4457" w:type="pct"/>
            <w:gridSpan w:val="3"/>
          </w:tcPr>
          <w:p w:rsidR="0093677E" w:rsidRPr="001F1454" w:rsidRDefault="00A03A4A" w:rsidP="0093677E">
            <w:pPr>
              <w:jc w:val="both"/>
              <w:rPr>
                <w:sz w:val="20"/>
              </w:rPr>
            </w:pPr>
            <w:r w:rsidRPr="00A03A4A">
              <w:rPr>
                <w:rFonts w:eastAsia="Calibri" w:cs="Times New Roman"/>
                <w:b/>
                <w:sz w:val="20"/>
                <w:szCs w:val="20"/>
                <w:lang w:val="en-US"/>
              </w:rPr>
              <w:t xml:space="preserve">Kenneth F. Salomon and </w:t>
            </w:r>
            <w:proofErr w:type="spellStart"/>
            <w:r w:rsidRPr="00A03A4A">
              <w:rPr>
                <w:rFonts w:eastAsia="Calibri" w:cs="Times New Roman"/>
                <w:b/>
                <w:sz w:val="20"/>
                <w:szCs w:val="20"/>
                <w:lang w:val="en-US"/>
              </w:rPr>
              <w:t>Sternthal</w:t>
            </w:r>
            <w:proofErr w:type="spellEnd"/>
            <w:r w:rsidRPr="00A03A4A">
              <w:rPr>
                <w:rFonts w:eastAsia="Calibri" w:cs="Times New Roman"/>
                <w:b/>
                <w:sz w:val="20"/>
                <w:szCs w:val="20"/>
                <w:lang w:val="en-US"/>
              </w:rPr>
              <w:t xml:space="preserve"> </w:t>
            </w:r>
            <w:proofErr w:type="spellStart"/>
            <w:r w:rsidRPr="00A03A4A">
              <w:rPr>
                <w:rFonts w:eastAsia="Calibri" w:cs="Times New Roman"/>
                <w:b/>
                <w:sz w:val="20"/>
                <w:szCs w:val="20"/>
                <w:lang w:val="en-US"/>
              </w:rPr>
              <w:t>Katznelson</w:t>
            </w:r>
            <w:proofErr w:type="spellEnd"/>
            <w:r w:rsidRPr="00A03A4A">
              <w:rPr>
                <w:rFonts w:eastAsia="Calibri" w:cs="Times New Roman"/>
                <w:b/>
                <w:sz w:val="20"/>
                <w:szCs w:val="20"/>
                <w:lang w:val="en-US"/>
              </w:rPr>
              <w:t xml:space="preserve"> </w:t>
            </w:r>
            <w:proofErr w:type="spellStart"/>
            <w:r w:rsidRPr="00A03A4A">
              <w:rPr>
                <w:rFonts w:eastAsia="Calibri" w:cs="Times New Roman"/>
                <w:b/>
                <w:sz w:val="20"/>
                <w:szCs w:val="20"/>
                <w:lang w:val="en-US"/>
              </w:rPr>
              <w:t>Montigny</w:t>
            </w:r>
            <w:proofErr w:type="spellEnd"/>
            <w:r w:rsidRPr="00A03A4A">
              <w:rPr>
                <w:rFonts w:eastAsia="Calibri" w:cs="Times New Roman"/>
                <w:b/>
                <w:sz w:val="20"/>
                <w:szCs w:val="20"/>
                <w:lang w:val="en-US"/>
              </w:rPr>
              <w:t xml:space="preserve"> LLP v. Judith Matte-Thompson and 166376 Canada Inc. </w:t>
            </w:r>
            <w:r w:rsidR="0093677E" w:rsidRPr="001F1454">
              <w:rPr>
                <w:sz w:val="20"/>
              </w:rPr>
              <w:t>(Que.) (Civil) (By Leave)</w:t>
            </w:r>
          </w:p>
        </w:tc>
      </w:tr>
      <w:tr w:rsidR="0093677E" w:rsidRPr="001F1454" w:rsidTr="0093677E">
        <w:tc>
          <w:tcPr>
            <w:tcW w:w="543" w:type="pct"/>
          </w:tcPr>
          <w:p w:rsidR="0093677E" w:rsidRPr="001F1454" w:rsidRDefault="0093677E" w:rsidP="0093677E">
            <w:pPr>
              <w:jc w:val="both"/>
              <w:rPr>
                <w:rStyle w:val="SCCFileNumberChar"/>
                <w:sz w:val="20"/>
                <w:szCs w:val="20"/>
              </w:rPr>
            </w:pPr>
            <w:r>
              <w:rPr>
                <w:rStyle w:val="SCCFileNumberChar"/>
                <w:sz w:val="20"/>
                <w:szCs w:val="20"/>
              </w:rPr>
              <w:t>Coram:</w:t>
            </w:r>
          </w:p>
        </w:tc>
        <w:tc>
          <w:tcPr>
            <w:tcW w:w="4457" w:type="pct"/>
            <w:gridSpan w:val="3"/>
          </w:tcPr>
          <w:p w:rsidR="0093677E" w:rsidRDefault="00A03A4A" w:rsidP="0093677E">
            <w:pPr>
              <w:pStyle w:val="SCCLsocParty"/>
              <w:jc w:val="both"/>
              <w:rPr>
                <w:sz w:val="20"/>
                <w:szCs w:val="20"/>
                <w:lang w:val="en-US"/>
              </w:rPr>
            </w:pPr>
            <w:proofErr w:type="spellStart"/>
            <w:r w:rsidRPr="00A03A4A">
              <w:rPr>
                <w:sz w:val="20"/>
                <w:szCs w:val="20"/>
                <w:lang w:val="en-US"/>
              </w:rPr>
              <w:t>McLachlin</w:t>
            </w:r>
            <w:proofErr w:type="spellEnd"/>
            <w:r w:rsidRPr="00A03A4A">
              <w:rPr>
                <w:sz w:val="20"/>
                <w:szCs w:val="20"/>
                <w:lang w:val="en-US"/>
              </w:rPr>
              <w:t xml:space="preserve"> C.J. and </w:t>
            </w:r>
            <w:proofErr w:type="spellStart"/>
            <w:r w:rsidRPr="00A03A4A">
              <w:rPr>
                <w:sz w:val="20"/>
                <w:szCs w:val="20"/>
                <w:lang w:val="en-US"/>
              </w:rPr>
              <w:t>Abella</w:t>
            </w:r>
            <w:proofErr w:type="spellEnd"/>
            <w:r w:rsidRPr="00A03A4A">
              <w:rPr>
                <w:sz w:val="20"/>
                <w:szCs w:val="20"/>
                <w:lang w:val="en-US"/>
              </w:rPr>
              <w:t xml:space="preserve">, </w:t>
            </w:r>
            <w:proofErr w:type="spellStart"/>
            <w:r w:rsidRPr="00A03A4A">
              <w:rPr>
                <w:sz w:val="20"/>
                <w:szCs w:val="20"/>
                <w:lang w:val="en-US"/>
              </w:rPr>
              <w:t>Moldaver</w:t>
            </w:r>
            <w:proofErr w:type="spellEnd"/>
            <w:r w:rsidRPr="00A03A4A">
              <w:rPr>
                <w:sz w:val="20"/>
                <w:szCs w:val="20"/>
                <w:lang w:val="en-US"/>
              </w:rPr>
              <w:t xml:space="preserve">, </w:t>
            </w:r>
            <w:proofErr w:type="spellStart"/>
            <w:r w:rsidRPr="00A03A4A">
              <w:rPr>
                <w:sz w:val="20"/>
                <w:szCs w:val="20"/>
                <w:lang w:val="en-US"/>
              </w:rPr>
              <w:t>Karakatsanis</w:t>
            </w:r>
            <w:proofErr w:type="spellEnd"/>
            <w:r w:rsidRPr="00A03A4A">
              <w:rPr>
                <w:sz w:val="20"/>
                <w:szCs w:val="20"/>
                <w:lang w:val="en-US"/>
              </w:rPr>
              <w:t xml:space="preserve">, Wagner, </w:t>
            </w:r>
            <w:proofErr w:type="spellStart"/>
            <w:r w:rsidRPr="00A03A4A">
              <w:rPr>
                <w:sz w:val="20"/>
                <w:szCs w:val="20"/>
                <w:lang w:val="en-US"/>
              </w:rPr>
              <w:t>Gascon</w:t>
            </w:r>
            <w:proofErr w:type="spellEnd"/>
            <w:r w:rsidRPr="00A03A4A">
              <w:rPr>
                <w:sz w:val="20"/>
                <w:szCs w:val="20"/>
                <w:lang w:val="en-US"/>
              </w:rPr>
              <w:t xml:space="preserve">, </w:t>
            </w:r>
            <w:proofErr w:type="spellStart"/>
            <w:r w:rsidRPr="00A03A4A">
              <w:rPr>
                <w:sz w:val="20"/>
                <w:szCs w:val="20"/>
                <w:lang w:val="en-US"/>
              </w:rPr>
              <w:t>Côté</w:t>
            </w:r>
            <w:proofErr w:type="spellEnd"/>
            <w:r w:rsidRPr="00A03A4A">
              <w:rPr>
                <w:sz w:val="20"/>
                <w:szCs w:val="20"/>
                <w:lang w:val="en-US"/>
              </w:rPr>
              <w:t>, Brown and Rowe JJ.</w:t>
            </w:r>
          </w:p>
          <w:p w:rsidR="00A03A4A" w:rsidRPr="00A03A4A" w:rsidRDefault="00A03A4A" w:rsidP="00A03A4A">
            <w:pPr>
              <w:rPr>
                <w:lang w:val="en-US"/>
              </w:rPr>
            </w:pPr>
          </w:p>
        </w:tc>
      </w:tr>
      <w:tr w:rsidR="0093677E" w:rsidRPr="001F1454" w:rsidTr="0093677E">
        <w:tc>
          <w:tcPr>
            <w:tcW w:w="5000" w:type="pct"/>
            <w:gridSpan w:val="4"/>
          </w:tcPr>
          <w:p w:rsidR="0093677E" w:rsidRDefault="00A03A4A" w:rsidP="0093677E">
            <w:pPr>
              <w:pStyle w:val="SCCLsocParty"/>
              <w:jc w:val="both"/>
              <w:rPr>
                <w:sz w:val="20"/>
                <w:szCs w:val="20"/>
                <w:lang w:val="en-US"/>
              </w:rPr>
            </w:pPr>
            <w:r w:rsidRPr="00A03A4A">
              <w:rPr>
                <w:sz w:val="20"/>
                <w:szCs w:val="20"/>
                <w:lang w:val="en-US"/>
              </w:rPr>
              <w:t xml:space="preserve">The application for leave to appeal from the judgment of the Court of Appeal of Quebec (Montréal), Number 500-09-024602-146, </w:t>
            </w:r>
            <w:proofErr w:type="gramStart"/>
            <w:r w:rsidRPr="00A03A4A">
              <w:rPr>
                <w:sz w:val="20"/>
                <w:szCs w:val="20"/>
                <w:lang w:val="en-US"/>
              </w:rPr>
              <w:t>2017</w:t>
            </w:r>
            <w:proofErr w:type="gramEnd"/>
            <w:r w:rsidRPr="00A03A4A">
              <w:rPr>
                <w:sz w:val="20"/>
                <w:szCs w:val="20"/>
                <w:lang w:val="en-US"/>
              </w:rPr>
              <w:t xml:space="preserve"> QCCA 273, dated February 21, 2017, is granted with costs in the cause.</w:t>
            </w:r>
          </w:p>
          <w:p w:rsidR="00A03A4A" w:rsidRPr="00A03A4A" w:rsidRDefault="00A03A4A" w:rsidP="00A03A4A">
            <w:pPr>
              <w:rPr>
                <w:lang w:val="en-US"/>
              </w:rPr>
            </w:pPr>
          </w:p>
        </w:tc>
      </w:tr>
      <w:tr w:rsidR="0093677E" w:rsidRPr="001F1454" w:rsidTr="0093677E">
        <w:tc>
          <w:tcPr>
            <w:tcW w:w="5000" w:type="pct"/>
            <w:gridSpan w:val="4"/>
          </w:tcPr>
          <w:p w:rsidR="0093677E" w:rsidRPr="001F1454" w:rsidRDefault="0093677E" w:rsidP="0093677E">
            <w:pPr>
              <w:jc w:val="both"/>
              <w:rPr>
                <w:sz w:val="20"/>
              </w:rPr>
            </w:pPr>
            <w:r w:rsidRPr="001F1454">
              <w:rPr>
                <w:sz w:val="20"/>
              </w:rPr>
              <w:t>Law of professions – Professional liability – Lawyers – Duty to advise – Appeals – If a lawyer refers clients to, and expresses confidence in, a professional who later commits fraud, in what circumstances should the referring lawyer be held liable for the losses the client incurs as a result of the fraud? – Is the “</w:t>
            </w:r>
            <w:proofErr w:type="spellStart"/>
            <w:r w:rsidRPr="001F1454">
              <w:rPr>
                <w:i/>
                <w:iCs/>
                <w:sz w:val="20"/>
              </w:rPr>
              <w:t>prisme</w:t>
            </w:r>
            <w:proofErr w:type="spellEnd"/>
            <w:r w:rsidRPr="001F1454">
              <w:rPr>
                <w:i/>
                <w:iCs/>
                <w:sz w:val="20"/>
              </w:rPr>
              <w:t xml:space="preserve"> </w:t>
            </w:r>
            <w:proofErr w:type="spellStart"/>
            <w:r w:rsidRPr="001F1454">
              <w:rPr>
                <w:i/>
                <w:iCs/>
                <w:sz w:val="20"/>
              </w:rPr>
              <w:t>déformant</w:t>
            </w:r>
            <w:proofErr w:type="spellEnd"/>
            <w:r w:rsidRPr="001F1454">
              <w:rPr>
                <w:sz w:val="20"/>
              </w:rPr>
              <w:t>” consistent with the standard of palpable and overriding error, and if so, what are the guidelines and limits of its application?</w:t>
            </w:r>
          </w:p>
        </w:tc>
      </w:tr>
      <w:tr w:rsidR="0093677E" w:rsidRPr="001F1454" w:rsidTr="0093677E">
        <w:tc>
          <w:tcPr>
            <w:tcW w:w="5000" w:type="pct"/>
            <w:gridSpan w:val="4"/>
          </w:tcPr>
          <w:p w:rsidR="0093677E" w:rsidRPr="001F1454" w:rsidRDefault="0093677E" w:rsidP="0093677E">
            <w:pPr>
              <w:jc w:val="both"/>
              <w:rPr>
                <w:sz w:val="20"/>
              </w:rPr>
            </w:pPr>
          </w:p>
        </w:tc>
      </w:tr>
      <w:tr w:rsidR="0093677E" w:rsidRPr="001F1454" w:rsidTr="0093677E">
        <w:tc>
          <w:tcPr>
            <w:tcW w:w="5000" w:type="pct"/>
            <w:gridSpan w:val="4"/>
          </w:tcPr>
          <w:p w:rsidR="0093677E" w:rsidRPr="001F1454" w:rsidRDefault="0093677E" w:rsidP="0093677E">
            <w:pPr>
              <w:jc w:val="both"/>
              <w:rPr>
                <w:sz w:val="20"/>
              </w:rPr>
            </w:pPr>
            <w:r w:rsidRPr="001F1454">
              <w:rPr>
                <w:sz w:val="20"/>
              </w:rPr>
              <w:t>The Respondents, Ms. Judith Matte-Thompson and 166376 Canada Inc., invested millions of dollars with Mr. </w:t>
            </w:r>
            <w:proofErr w:type="spellStart"/>
            <w:r w:rsidRPr="001F1454">
              <w:rPr>
                <w:sz w:val="20"/>
              </w:rPr>
              <w:t>Thémistoklis</w:t>
            </w:r>
            <w:proofErr w:type="spellEnd"/>
            <w:r w:rsidRPr="001F1454">
              <w:rPr>
                <w:sz w:val="20"/>
              </w:rPr>
              <w:t xml:space="preserve"> Papadopoulos (“Papadopoulos”), a representative of </w:t>
            </w:r>
            <w:proofErr w:type="spellStart"/>
            <w:r w:rsidRPr="001F1454">
              <w:rPr>
                <w:sz w:val="20"/>
              </w:rPr>
              <w:t>Triglobal</w:t>
            </w:r>
            <w:proofErr w:type="spellEnd"/>
            <w:r w:rsidRPr="001F1454">
              <w:rPr>
                <w:sz w:val="20"/>
              </w:rPr>
              <w:t xml:space="preserve"> Capital Management Inc. The funds in which the Respondents invested – Focus and </w:t>
            </w:r>
            <w:proofErr w:type="spellStart"/>
            <w:r w:rsidRPr="001F1454">
              <w:rPr>
                <w:sz w:val="20"/>
              </w:rPr>
              <w:t>iVest</w:t>
            </w:r>
            <w:proofErr w:type="spellEnd"/>
            <w:r w:rsidRPr="001F1454">
              <w:rPr>
                <w:sz w:val="20"/>
              </w:rPr>
              <w:t xml:space="preserve"> – turned out to be a Ponzi scheme, Papadopoulos disappeared and the Respondents lost their investments.  The Respondents sued Papadopoulos and his associate Mario Bright, as well as the Applicants, Kenneth Salomon, Ms. Thompson’s lawyer who referred her to Papadopoulos, and his law firm, </w:t>
            </w:r>
            <w:proofErr w:type="spellStart"/>
            <w:r w:rsidRPr="001F1454">
              <w:rPr>
                <w:sz w:val="20"/>
              </w:rPr>
              <w:t>Sternthal</w:t>
            </w:r>
            <w:proofErr w:type="spellEnd"/>
            <w:r w:rsidRPr="001F1454">
              <w:rPr>
                <w:sz w:val="20"/>
              </w:rPr>
              <w:t xml:space="preserve"> </w:t>
            </w:r>
            <w:proofErr w:type="spellStart"/>
            <w:r w:rsidRPr="001F1454">
              <w:rPr>
                <w:sz w:val="20"/>
              </w:rPr>
              <w:t>Katznelson</w:t>
            </w:r>
            <w:proofErr w:type="spellEnd"/>
            <w:r w:rsidRPr="001F1454">
              <w:rPr>
                <w:sz w:val="20"/>
              </w:rPr>
              <w:t xml:space="preserve"> </w:t>
            </w:r>
            <w:proofErr w:type="spellStart"/>
            <w:r w:rsidRPr="001F1454">
              <w:rPr>
                <w:sz w:val="20"/>
              </w:rPr>
              <w:t>Montigny</w:t>
            </w:r>
            <w:proofErr w:type="spellEnd"/>
            <w:r w:rsidRPr="001F1454">
              <w:rPr>
                <w:sz w:val="20"/>
              </w:rPr>
              <w:t xml:space="preserve"> LLP.</w:t>
            </w:r>
          </w:p>
          <w:p w:rsidR="0093677E" w:rsidRPr="001F1454" w:rsidRDefault="0093677E" w:rsidP="0093677E">
            <w:pPr>
              <w:jc w:val="both"/>
              <w:rPr>
                <w:sz w:val="20"/>
              </w:rPr>
            </w:pPr>
          </w:p>
        </w:tc>
      </w:tr>
      <w:tr w:rsidR="0093677E" w:rsidRPr="001F1454" w:rsidTr="0093677E">
        <w:tc>
          <w:tcPr>
            <w:tcW w:w="2427" w:type="pct"/>
            <w:gridSpan w:val="2"/>
          </w:tcPr>
          <w:p w:rsidR="0093677E" w:rsidRPr="001F1454" w:rsidRDefault="0093677E" w:rsidP="0093677E">
            <w:pPr>
              <w:jc w:val="both"/>
              <w:rPr>
                <w:sz w:val="20"/>
              </w:rPr>
            </w:pPr>
            <w:r w:rsidRPr="001F1454">
              <w:rPr>
                <w:sz w:val="20"/>
              </w:rPr>
              <w:t>June 19, 2014</w:t>
            </w:r>
          </w:p>
          <w:p w:rsidR="0093677E" w:rsidRPr="001F1454" w:rsidRDefault="0093677E" w:rsidP="0093677E">
            <w:pPr>
              <w:jc w:val="both"/>
              <w:rPr>
                <w:sz w:val="20"/>
              </w:rPr>
            </w:pPr>
            <w:r w:rsidRPr="001F1454">
              <w:rPr>
                <w:sz w:val="20"/>
              </w:rPr>
              <w:t>Superior Court of Quebec</w:t>
            </w:r>
          </w:p>
          <w:p w:rsidR="0093677E" w:rsidRPr="001F1454" w:rsidRDefault="0093677E" w:rsidP="0093677E">
            <w:pPr>
              <w:jc w:val="both"/>
              <w:rPr>
                <w:sz w:val="20"/>
              </w:rPr>
            </w:pPr>
            <w:r w:rsidRPr="001F1454">
              <w:rPr>
                <w:sz w:val="20"/>
              </w:rPr>
              <w:t>(</w:t>
            </w:r>
            <w:proofErr w:type="spellStart"/>
            <w:r w:rsidRPr="001F1454">
              <w:rPr>
                <w:sz w:val="20"/>
              </w:rPr>
              <w:t>Dulude</w:t>
            </w:r>
            <w:proofErr w:type="spellEnd"/>
            <w:r w:rsidRPr="001F1454">
              <w:rPr>
                <w:sz w:val="20"/>
              </w:rPr>
              <w:t xml:space="preserve"> J.)</w:t>
            </w:r>
          </w:p>
          <w:p w:rsidR="0093677E" w:rsidRPr="001F1454" w:rsidRDefault="0093677E" w:rsidP="0093677E">
            <w:pPr>
              <w:jc w:val="both"/>
              <w:rPr>
                <w:sz w:val="20"/>
              </w:rPr>
            </w:pPr>
            <w:r w:rsidRPr="001F1454">
              <w:rPr>
                <w:sz w:val="20"/>
              </w:rPr>
              <w:t>No. 500-17-040927-082</w:t>
            </w:r>
          </w:p>
          <w:p w:rsidR="0093677E" w:rsidRPr="001F1454" w:rsidRDefault="00DC05A2" w:rsidP="0093677E">
            <w:pPr>
              <w:jc w:val="both"/>
              <w:rPr>
                <w:sz w:val="20"/>
              </w:rPr>
            </w:pPr>
            <w:hyperlink r:id="rId24" w:history="1">
              <w:r w:rsidR="0093677E" w:rsidRPr="001F1454">
                <w:rPr>
                  <w:rStyle w:val="Hyperlink"/>
                  <w:sz w:val="20"/>
                </w:rPr>
                <w:t>2014 QCCS 3072</w:t>
              </w:r>
            </w:hyperlink>
          </w:p>
          <w:p w:rsidR="0093677E" w:rsidRPr="001F1454" w:rsidRDefault="0093677E" w:rsidP="0093677E">
            <w:pPr>
              <w:jc w:val="both"/>
              <w:rPr>
                <w:sz w:val="20"/>
              </w:rPr>
            </w:pPr>
          </w:p>
        </w:tc>
        <w:tc>
          <w:tcPr>
            <w:tcW w:w="243" w:type="pct"/>
          </w:tcPr>
          <w:p w:rsidR="0093677E" w:rsidRPr="001F1454" w:rsidRDefault="0093677E" w:rsidP="0093677E">
            <w:pPr>
              <w:jc w:val="both"/>
              <w:rPr>
                <w:sz w:val="20"/>
              </w:rPr>
            </w:pPr>
          </w:p>
        </w:tc>
        <w:tc>
          <w:tcPr>
            <w:tcW w:w="2330" w:type="pct"/>
          </w:tcPr>
          <w:p w:rsidR="0093677E" w:rsidRPr="001F1454" w:rsidRDefault="0093677E" w:rsidP="0093677E">
            <w:pPr>
              <w:jc w:val="both"/>
              <w:rPr>
                <w:sz w:val="20"/>
              </w:rPr>
            </w:pPr>
            <w:r w:rsidRPr="001F1454">
              <w:rPr>
                <w:sz w:val="20"/>
              </w:rPr>
              <w:t>Action against the Applicants dismissed.</w:t>
            </w:r>
          </w:p>
          <w:p w:rsidR="0093677E" w:rsidRPr="001F1454" w:rsidRDefault="0093677E" w:rsidP="0093677E">
            <w:pPr>
              <w:jc w:val="both"/>
              <w:rPr>
                <w:sz w:val="20"/>
              </w:rPr>
            </w:pPr>
          </w:p>
          <w:p w:rsidR="0093677E" w:rsidRPr="001F1454" w:rsidRDefault="0093677E" w:rsidP="0093677E">
            <w:pPr>
              <w:jc w:val="both"/>
              <w:rPr>
                <w:sz w:val="20"/>
              </w:rPr>
            </w:pPr>
          </w:p>
        </w:tc>
      </w:tr>
      <w:tr w:rsidR="0093677E" w:rsidRPr="001F1454" w:rsidTr="0093677E">
        <w:tc>
          <w:tcPr>
            <w:tcW w:w="2427" w:type="pct"/>
            <w:gridSpan w:val="2"/>
          </w:tcPr>
          <w:p w:rsidR="0093677E" w:rsidRPr="001F1454" w:rsidRDefault="0093677E" w:rsidP="0093677E">
            <w:pPr>
              <w:jc w:val="both"/>
              <w:rPr>
                <w:sz w:val="20"/>
              </w:rPr>
            </w:pPr>
            <w:r w:rsidRPr="001F1454">
              <w:rPr>
                <w:sz w:val="20"/>
              </w:rPr>
              <w:t>February 21, 2017</w:t>
            </w:r>
          </w:p>
          <w:p w:rsidR="0093677E" w:rsidRPr="001F1454" w:rsidRDefault="0093677E" w:rsidP="0093677E">
            <w:pPr>
              <w:jc w:val="both"/>
              <w:rPr>
                <w:sz w:val="20"/>
              </w:rPr>
            </w:pPr>
            <w:r w:rsidRPr="001F1454">
              <w:rPr>
                <w:sz w:val="20"/>
              </w:rPr>
              <w:t>Court of Appeal of Quebec (Montréal)</w:t>
            </w:r>
          </w:p>
          <w:p w:rsidR="0093677E" w:rsidRPr="001F1454" w:rsidRDefault="0093677E" w:rsidP="0093677E">
            <w:pPr>
              <w:jc w:val="both"/>
              <w:rPr>
                <w:sz w:val="20"/>
              </w:rPr>
            </w:pPr>
            <w:r w:rsidRPr="001F1454">
              <w:rPr>
                <w:sz w:val="20"/>
              </w:rPr>
              <w:t>(</w:t>
            </w:r>
            <w:proofErr w:type="spellStart"/>
            <w:r w:rsidRPr="001F1454">
              <w:rPr>
                <w:sz w:val="20"/>
              </w:rPr>
              <w:t>Kasirer</w:t>
            </w:r>
            <w:proofErr w:type="spellEnd"/>
            <w:r w:rsidRPr="001F1454">
              <w:rPr>
                <w:sz w:val="20"/>
              </w:rPr>
              <w:t xml:space="preserve">, </w:t>
            </w:r>
            <w:proofErr w:type="spellStart"/>
            <w:r w:rsidRPr="001F1454">
              <w:rPr>
                <w:sz w:val="20"/>
              </w:rPr>
              <w:t>Vauclair</w:t>
            </w:r>
            <w:proofErr w:type="spellEnd"/>
            <w:r w:rsidRPr="001F1454">
              <w:rPr>
                <w:sz w:val="20"/>
              </w:rPr>
              <w:t xml:space="preserve"> and Parent JJ.A.)</w:t>
            </w:r>
          </w:p>
          <w:p w:rsidR="0093677E" w:rsidRPr="001F1454" w:rsidRDefault="0093677E" w:rsidP="0093677E">
            <w:pPr>
              <w:jc w:val="both"/>
              <w:rPr>
                <w:sz w:val="20"/>
              </w:rPr>
            </w:pPr>
            <w:r w:rsidRPr="001F1454">
              <w:rPr>
                <w:sz w:val="20"/>
              </w:rPr>
              <w:t xml:space="preserve">No. </w:t>
            </w:r>
            <w:bookmarkStart w:id="2" w:name="NoDossier"/>
            <w:r w:rsidRPr="001F1454">
              <w:rPr>
                <w:sz w:val="20"/>
              </w:rPr>
              <w:t>500-09-024602-146</w:t>
            </w:r>
            <w:bookmarkEnd w:id="2"/>
          </w:p>
          <w:p w:rsidR="0093677E" w:rsidRPr="001F1454" w:rsidRDefault="00DC05A2" w:rsidP="0093677E">
            <w:pPr>
              <w:jc w:val="both"/>
              <w:rPr>
                <w:rStyle w:val="Hyperlink"/>
                <w:sz w:val="20"/>
              </w:rPr>
            </w:pPr>
            <w:hyperlink r:id="rId25" w:history="1">
              <w:r w:rsidR="0093677E" w:rsidRPr="001F1454">
                <w:rPr>
                  <w:rStyle w:val="Hyperlink"/>
                  <w:sz w:val="20"/>
                </w:rPr>
                <w:t>2017 QCCA 273</w:t>
              </w:r>
            </w:hyperlink>
          </w:p>
          <w:p w:rsidR="0093677E" w:rsidRPr="001F1454" w:rsidRDefault="0093677E" w:rsidP="0093677E">
            <w:pPr>
              <w:jc w:val="both"/>
              <w:rPr>
                <w:sz w:val="20"/>
                <w:lang w:val="fr-FR"/>
              </w:rPr>
            </w:pPr>
          </w:p>
        </w:tc>
        <w:tc>
          <w:tcPr>
            <w:tcW w:w="243" w:type="pct"/>
          </w:tcPr>
          <w:p w:rsidR="0093677E" w:rsidRPr="001F1454" w:rsidRDefault="0093677E" w:rsidP="0093677E">
            <w:pPr>
              <w:jc w:val="both"/>
              <w:rPr>
                <w:sz w:val="20"/>
                <w:lang w:val="fr-FR"/>
              </w:rPr>
            </w:pPr>
          </w:p>
        </w:tc>
        <w:tc>
          <w:tcPr>
            <w:tcW w:w="2330" w:type="pct"/>
          </w:tcPr>
          <w:p w:rsidR="0093677E" w:rsidRPr="001F1454" w:rsidRDefault="0093677E" w:rsidP="0093677E">
            <w:pPr>
              <w:jc w:val="both"/>
              <w:rPr>
                <w:sz w:val="20"/>
              </w:rPr>
            </w:pPr>
            <w:r w:rsidRPr="001F1454">
              <w:rPr>
                <w:sz w:val="20"/>
              </w:rPr>
              <w:t>Appeal allowed.</w:t>
            </w:r>
          </w:p>
          <w:p w:rsidR="0093677E" w:rsidRPr="001F1454" w:rsidRDefault="0093677E" w:rsidP="0093677E">
            <w:pPr>
              <w:jc w:val="both"/>
              <w:rPr>
                <w:sz w:val="20"/>
              </w:rPr>
            </w:pPr>
          </w:p>
          <w:p w:rsidR="0093677E" w:rsidRPr="001F1454" w:rsidRDefault="0093677E" w:rsidP="0093677E">
            <w:pPr>
              <w:jc w:val="both"/>
              <w:rPr>
                <w:sz w:val="20"/>
              </w:rPr>
            </w:pPr>
          </w:p>
        </w:tc>
      </w:tr>
      <w:tr w:rsidR="0093677E" w:rsidRPr="001F1454" w:rsidTr="0093677E">
        <w:tc>
          <w:tcPr>
            <w:tcW w:w="2427" w:type="pct"/>
            <w:gridSpan w:val="2"/>
          </w:tcPr>
          <w:p w:rsidR="0093677E" w:rsidRPr="001F1454" w:rsidRDefault="0093677E" w:rsidP="0093677E">
            <w:pPr>
              <w:jc w:val="both"/>
              <w:rPr>
                <w:sz w:val="20"/>
              </w:rPr>
            </w:pPr>
            <w:r w:rsidRPr="001F1454">
              <w:rPr>
                <w:sz w:val="20"/>
              </w:rPr>
              <w:t>April 21, 2017</w:t>
            </w:r>
          </w:p>
          <w:p w:rsidR="0093677E" w:rsidRPr="001F1454" w:rsidRDefault="0093677E" w:rsidP="0093677E">
            <w:pPr>
              <w:jc w:val="both"/>
              <w:rPr>
                <w:sz w:val="20"/>
              </w:rPr>
            </w:pPr>
            <w:r w:rsidRPr="001F1454">
              <w:rPr>
                <w:sz w:val="20"/>
              </w:rPr>
              <w:t>Supreme Court of Canada</w:t>
            </w:r>
          </w:p>
        </w:tc>
        <w:tc>
          <w:tcPr>
            <w:tcW w:w="243" w:type="pct"/>
          </w:tcPr>
          <w:p w:rsidR="0093677E" w:rsidRPr="001F1454" w:rsidRDefault="0093677E" w:rsidP="0093677E">
            <w:pPr>
              <w:jc w:val="both"/>
              <w:rPr>
                <w:sz w:val="20"/>
              </w:rPr>
            </w:pPr>
          </w:p>
        </w:tc>
        <w:tc>
          <w:tcPr>
            <w:tcW w:w="2330" w:type="pct"/>
          </w:tcPr>
          <w:p w:rsidR="0093677E" w:rsidRPr="001F1454" w:rsidRDefault="0093677E" w:rsidP="0093677E">
            <w:pPr>
              <w:jc w:val="both"/>
              <w:rPr>
                <w:sz w:val="20"/>
              </w:rPr>
            </w:pPr>
            <w:r w:rsidRPr="001F1454">
              <w:rPr>
                <w:sz w:val="20"/>
              </w:rPr>
              <w:t>Application for leave to appeal filed.</w:t>
            </w:r>
          </w:p>
          <w:p w:rsidR="0093677E" w:rsidRPr="001F1454" w:rsidRDefault="0093677E" w:rsidP="0093677E">
            <w:pPr>
              <w:jc w:val="both"/>
              <w:rPr>
                <w:sz w:val="20"/>
              </w:rPr>
            </w:pPr>
          </w:p>
        </w:tc>
      </w:tr>
    </w:tbl>
    <w:p w:rsidR="0093677E" w:rsidRDefault="00DC05A2" w:rsidP="0093677E">
      <w:pPr>
        <w:jc w:val="both"/>
        <w:rPr>
          <w:sz w:val="20"/>
        </w:rPr>
      </w:pPr>
      <w:r>
        <w:rPr>
          <w:sz w:val="20"/>
          <w:szCs w:val="20"/>
        </w:rPr>
        <w:pict>
          <v:rect id="_x0000_i1059" style="width:2in;height:1pt" o:hrpct="0" o:hralign="center" o:hrstd="t" o:hrnoshade="t" o:hr="t" fillcolor="black" stroked="f"/>
        </w:pict>
      </w:r>
    </w:p>
    <w:p w:rsidR="0093677E" w:rsidRPr="001F1454" w:rsidRDefault="0093677E" w:rsidP="0093677E">
      <w:pPr>
        <w:jc w:val="both"/>
        <w:rPr>
          <w:sz w:val="20"/>
        </w:rPr>
      </w:pPr>
    </w:p>
    <w:p w:rsidR="00A03A4A" w:rsidRDefault="00A03A4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77E" w:rsidRPr="001F1454" w:rsidTr="0093677E">
        <w:tc>
          <w:tcPr>
            <w:tcW w:w="543" w:type="pct"/>
          </w:tcPr>
          <w:p w:rsidR="0093677E" w:rsidRPr="001F1454" w:rsidRDefault="0093677E" w:rsidP="0093677E">
            <w:pPr>
              <w:jc w:val="both"/>
              <w:rPr>
                <w:sz w:val="20"/>
                <w:lang w:val="fr-CA"/>
              </w:rPr>
            </w:pPr>
            <w:r w:rsidRPr="001F1454">
              <w:rPr>
                <w:rStyle w:val="SCCFileNumberChar"/>
                <w:sz w:val="20"/>
                <w:szCs w:val="20"/>
                <w:lang w:val="fr-CA"/>
              </w:rPr>
              <w:t>37537</w:t>
            </w:r>
          </w:p>
        </w:tc>
        <w:tc>
          <w:tcPr>
            <w:tcW w:w="4457" w:type="pct"/>
            <w:gridSpan w:val="3"/>
          </w:tcPr>
          <w:p w:rsidR="0093677E" w:rsidRPr="001F1454" w:rsidRDefault="00A03A4A" w:rsidP="0093677E">
            <w:pPr>
              <w:jc w:val="both"/>
              <w:rPr>
                <w:sz w:val="20"/>
                <w:lang w:val="fr-CA"/>
              </w:rPr>
            </w:pPr>
            <w:r w:rsidRPr="00A03A4A">
              <w:rPr>
                <w:rFonts w:eastAsia="Calibri" w:cs="Times New Roman"/>
                <w:b/>
                <w:sz w:val="20"/>
                <w:szCs w:val="20"/>
                <w:lang w:val="fr-CA"/>
              </w:rPr>
              <w:t xml:space="preserve">Kenneth F. Salomon et </w:t>
            </w:r>
            <w:proofErr w:type="spellStart"/>
            <w:r w:rsidRPr="00A03A4A">
              <w:rPr>
                <w:rFonts w:eastAsia="Calibri" w:cs="Times New Roman"/>
                <w:b/>
                <w:sz w:val="20"/>
                <w:szCs w:val="20"/>
                <w:lang w:val="fr-CA"/>
              </w:rPr>
              <w:t>Sternthal</w:t>
            </w:r>
            <w:proofErr w:type="spellEnd"/>
            <w:r w:rsidRPr="00A03A4A">
              <w:rPr>
                <w:rFonts w:eastAsia="Calibri" w:cs="Times New Roman"/>
                <w:b/>
                <w:sz w:val="20"/>
                <w:szCs w:val="20"/>
                <w:lang w:val="fr-CA"/>
              </w:rPr>
              <w:t xml:space="preserve"> </w:t>
            </w:r>
            <w:proofErr w:type="spellStart"/>
            <w:r w:rsidRPr="00A03A4A">
              <w:rPr>
                <w:rFonts w:eastAsia="Calibri" w:cs="Times New Roman"/>
                <w:b/>
                <w:sz w:val="20"/>
                <w:szCs w:val="20"/>
                <w:lang w:val="fr-CA"/>
              </w:rPr>
              <w:t>Katznelson</w:t>
            </w:r>
            <w:proofErr w:type="spellEnd"/>
            <w:r w:rsidRPr="00A03A4A">
              <w:rPr>
                <w:rFonts w:eastAsia="Calibri" w:cs="Times New Roman"/>
                <w:b/>
                <w:sz w:val="20"/>
                <w:szCs w:val="20"/>
                <w:lang w:val="fr-CA"/>
              </w:rPr>
              <w:t xml:space="preserve"> Montigny </w:t>
            </w:r>
            <w:proofErr w:type="spellStart"/>
            <w:r w:rsidRPr="00A03A4A">
              <w:rPr>
                <w:rFonts w:eastAsia="Calibri" w:cs="Times New Roman"/>
                <w:b/>
                <w:sz w:val="20"/>
                <w:szCs w:val="20"/>
                <w:lang w:val="fr-CA"/>
              </w:rPr>
              <w:t>s.e.n.c.r.l</w:t>
            </w:r>
            <w:proofErr w:type="spellEnd"/>
            <w:r w:rsidRPr="00A03A4A">
              <w:rPr>
                <w:rFonts w:eastAsia="Calibri" w:cs="Times New Roman"/>
                <w:b/>
                <w:sz w:val="20"/>
                <w:szCs w:val="20"/>
                <w:lang w:val="fr-CA"/>
              </w:rPr>
              <w:t xml:space="preserve">. c. Judith Matte-Thompson et 166376 Canada </w:t>
            </w:r>
            <w:proofErr w:type="spellStart"/>
            <w:r w:rsidRPr="00A03A4A">
              <w:rPr>
                <w:rFonts w:eastAsia="Calibri" w:cs="Times New Roman"/>
                <w:b/>
                <w:sz w:val="20"/>
                <w:szCs w:val="20"/>
                <w:lang w:val="fr-CA"/>
              </w:rPr>
              <w:t>inc.</w:t>
            </w:r>
            <w:proofErr w:type="spellEnd"/>
            <w:r w:rsidRPr="00A03A4A">
              <w:rPr>
                <w:rFonts w:eastAsia="Calibri" w:cs="Times New Roman"/>
                <w:b/>
                <w:sz w:val="20"/>
                <w:szCs w:val="20"/>
                <w:lang w:val="fr-CA"/>
              </w:rPr>
              <w:t xml:space="preserve"> </w:t>
            </w:r>
            <w:r w:rsidR="0093677E" w:rsidRPr="001F1454">
              <w:rPr>
                <w:sz w:val="20"/>
                <w:lang w:val="fr-CA"/>
              </w:rPr>
              <w:t>(</w:t>
            </w:r>
            <w:proofErr w:type="spellStart"/>
            <w:r w:rsidR="0093677E" w:rsidRPr="001F1454">
              <w:rPr>
                <w:sz w:val="20"/>
                <w:lang w:val="fr-CA"/>
              </w:rPr>
              <w:t>Qué</w:t>
            </w:r>
            <w:proofErr w:type="spellEnd"/>
            <w:r w:rsidR="0093677E" w:rsidRPr="001F1454">
              <w:rPr>
                <w:sz w:val="20"/>
                <w:lang w:val="fr-CA"/>
              </w:rPr>
              <w:t>.) (Civile) (Sur autorisation)</w:t>
            </w:r>
          </w:p>
        </w:tc>
      </w:tr>
      <w:tr w:rsidR="0093677E" w:rsidRPr="00DC05A2" w:rsidTr="0093677E">
        <w:tc>
          <w:tcPr>
            <w:tcW w:w="543" w:type="pct"/>
          </w:tcPr>
          <w:p w:rsidR="0093677E" w:rsidRPr="001F1454" w:rsidRDefault="0093677E" w:rsidP="0093677E">
            <w:pPr>
              <w:jc w:val="both"/>
              <w:rPr>
                <w:rStyle w:val="SCCFileNumberChar"/>
                <w:sz w:val="20"/>
                <w:szCs w:val="20"/>
                <w:lang w:val="fr-CA"/>
              </w:rPr>
            </w:pPr>
            <w:r>
              <w:rPr>
                <w:rStyle w:val="SCCFileNumberChar"/>
                <w:sz w:val="20"/>
                <w:szCs w:val="20"/>
                <w:lang w:val="fr-CA"/>
              </w:rPr>
              <w:t>Coram :</w:t>
            </w:r>
          </w:p>
        </w:tc>
        <w:tc>
          <w:tcPr>
            <w:tcW w:w="4457" w:type="pct"/>
            <w:gridSpan w:val="3"/>
          </w:tcPr>
          <w:p w:rsidR="0093677E" w:rsidRDefault="00A03A4A" w:rsidP="0093677E">
            <w:pPr>
              <w:pStyle w:val="SCCLsocParty"/>
              <w:jc w:val="both"/>
              <w:rPr>
                <w:sz w:val="20"/>
                <w:szCs w:val="20"/>
              </w:rPr>
            </w:pPr>
            <w:r w:rsidRPr="00A12CC0">
              <w:rPr>
                <w:sz w:val="20"/>
                <w:szCs w:val="20"/>
              </w:rPr>
              <w:t xml:space="preserve">La juge en chef </w:t>
            </w:r>
            <w:proofErr w:type="spellStart"/>
            <w:r w:rsidRPr="00A12CC0">
              <w:rPr>
                <w:sz w:val="20"/>
                <w:szCs w:val="20"/>
              </w:rPr>
              <w:t>McLachlin</w:t>
            </w:r>
            <w:proofErr w:type="spellEnd"/>
            <w:r w:rsidRPr="00A12CC0">
              <w:rPr>
                <w:sz w:val="20"/>
                <w:szCs w:val="20"/>
              </w:rPr>
              <w:t xml:space="preserve"> et les juges Abella, </w:t>
            </w:r>
            <w:proofErr w:type="spellStart"/>
            <w:r w:rsidRPr="00A12CC0">
              <w:rPr>
                <w:sz w:val="20"/>
                <w:szCs w:val="20"/>
              </w:rPr>
              <w:t>Moldaver</w:t>
            </w:r>
            <w:proofErr w:type="spellEnd"/>
            <w:r w:rsidRPr="00A12CC0">
              <w:rPr>
                <w:sz w:val="20"/>
                <w:szCs w:val="20"/>
              </w:rPr>
              <w:t xml:space="preserve">, </w:t>
            </w:r>
            <w:proofErr w:type="spellStart"/>
            <w:r w:rsidRPr="00A12CC0">
              <w:rPr>
                <w:sz w:val="20"/>
                <w:szCs w:val="20"/>
              </w:rPr>
              <w:t>Karakatsanis</w:t>
            </w:r>
            <w:proofErr w:type="spellEnd"/>
            <w:r w:rsidRPr="00A12CC0">
              <w:rPr>
                <w:sz w:val="20"/>
                <w:szCs w:val="20"/>
              </w:rPr>
              <w:t>, Wagner, Gascon, Côté, Brown et Rowe</w:t>
            </w:r>
          </w:p>
          <w:p w:rsidR="00A03A4A" w:rsidRPr="00A03A4A" w:rsidRDefault="00A03A4A" w:rsidP="00A03A4A">
            <w:pPr>
              <w:rPr>
                <w:lang w:val="fr-CA"/>
              </w:rPr>
            </w:pPr>
          </w:p>
        </w:tc>
      </w:tr>
      <w:tr w:rsidR="0093677E" w:rsidRPr="00DC05A2" w:rsidTr="0093677E">
        <w:tc>
          <w:tcPr>
            <w:tcW w:w="5000" w:type="pct"/>
            <w:gridSpan w:val="4"/>
          </w:tcPr>
          <w:p w:rsidR="0093677E" w:rsidRDefault="00A03A4A" w:rsidP="0093677E">
            <w:pPr>
              <w:pStyle w:val="SCCLsocParty"/>
              <w:jc w:val="both"/>
              <w:rPr>
                <w:sz w:val="20"/>
                <w:szCs w:val="20"/>
              </w:rPr>
            </w:pPr>
            <w:r w:rsidRPr="00A12CC0">
              <w:rPr>
                <w:sz w:val="20"/>
                <w:szCs w:val="20"/>
              </w:rPr>
              <w:t>La demande d’autorisation d’appel de l’arrêt de la Cour d’appel du Québec (Montréal), numéro 500-09-024602-146, 2017 QCCA 273, daté du 21 février 2017, est accueillie avec dépens selon l’issue de la cause.</w:t>
            </w:r>
          </w:p>
          <w:p w:rsidR="00A03A4A" w:rsidRPr="00A03A4A" w:rsidRDefault="00A03A4A" w:rsidP="00A03A4A">
            <w:pPr>
              <w:rPr>
                <w:lang w:val="fr-CA"/>
              </w:rPr>
            </w:pPr>
          </w:p>
        </w:tc>
      </w:tr>
      <w:tr w:rsidR="0093677E" w:rsidRPr="00DC05A2" w:rsidTr="0093677E">
        <w:tc>
          <w:tcPr>
            <w:tcW w:w="5000" w:type="pct"/>
            <w:gridSpan w:val="4"/>
          </w:tcPr>
          <w:p w:rsidR="0093677E" w:rsidRPr="001F1454" w:rsidRDefault="0093677E" w:rsidP="0093677E">
            <w:pPr>
              <w:jc w:val="both"/>
              <w:rPr>
                <w:sz w:val="20"/>
                <w:lang w:val="fr-CA"/>
              </w:rPr>
            </w:pPr>
            <w:r w:rsidRPr="001F1454">
              <w:rPr>
                <w:sz w:val="20"/>
                <w:lang w:val="fr-CA"/>
              </w:rPr>
              <w:t>Droit des professions – Responsabilité professionnelle – Avocats – Devoir de conseil – Appels – Si un avocat recommande à ses clients un professionnel en qui il dit avoir confiance, mais qui commet une fraude par la suite, dans quelles circonstances l’avocat doit-il être tenu responsable des pertes que le client subit à la suite de la fraude? – La notion de « </w:t>
            </w:r>
            <w:r w:rsidRPr="001F1454">
              <w:rPr>
                <w:iCs/>
                <w:sz w:val="20"/>
                <w:lang w:val="fr-CA"/>
              </w:rPr>
              <w:t>prisme déformant</w:t>
            </w:r>
            <w:r w:rsidRPr="001F1454">
              <w:rPr>
                <w:sz w:val="20"/>
                <w:lang w:val="fr-CA"/>
              </w:rPr>
              <w:t> » est-elle compatible avec la norme d’erreur manifeste et dominante et, dans l’affirmative, quelles sont les lignes directrices et limites de son application?</w:t>
            </w:r>
          </w:p>
        </w:tc>
      </w:tr>
      <w:tr w:rsidR="0093677E" w:rsidRPr="00DC05A2" w:rsidTr="0093677E">
        <w:tc>
          <w:tcPr>
            <w:tcW w:w="5000" w:type="pct"/>
            <w:gridSpan w:val="4"/>
          </w:tcPr>
          <w:p w:rsidR="0093677E" w:rsidRPr="001F1454" w:rsidRDefault="0093677E" w:rsidP="0093677E">
            <w:pPr>
              <w:jc w:val="both"/>
              <w:rPr>
                <w:sz w:val="20"/>
                <w:lang w:val="fr-CA"/>
              </w:rPr>
            </w:pPr>
          </w:p>
        </w:tc>
      </w:tr>
      <w:tr w:rsidR="0093677E" w:rsidRPr="00DC05A2" w:rsidTr="0093677E">
        <w:tc>
          <w:tcPr>
            <w:tcW w:w="5000" w:type="pct"/>
            <w:gridSpan w:val="4"/>
          </w:tcPr>
          <w:p w:rsidR="0093677E" w:rsidRPr="001F1454" w:rsidRDefault="0093677E" w:rsidP="0093677E">
            <w:pPr>
              <w:jc w:val="both"/>
              <w:rPr>
                <w:sz w:val="20"/>
                <w:lang w:val="fr-CA"/>
              </w:rPr>
            </w:pPr>
            <w:r w:rsidRPr="001F1454">
              <w:rPr>
                <w:sz w:val="20"/>
                <w:lang w:val="fr-CA"/>
              </w:rPr>
              <w:t>Les intimées, Mme Judith Matte-Thompson et 166376 Canada Inc., ont investi des millions de dollars chez M. </w:t>
            </w:r>
            <w:proofErr w:type="spellStart"/>
            <w:r w:rsidRPr="001F1454">
              <w:rPr>
                <w:sz w:val="20"/>
                <w:lang w:val="fr-CA"/>
              </w:rPr>
              <w:t>Thémistoklis</w:t>
            </w:r>
            <w:proofErr w:type="spellEnd"/>
            <w:r w:rsidRPr="001F1454">
              <w:rPr>
                <w:sz w:val="20"/>
                <w:lang w:val="fr-CA"/>
              </w:rPr>
              <w:t xml:space="preserve"> </w:t>
            </w:r>
            <w:proofErr w:type="spellStart"/>
            <w:r w:rsidRPr="001F1454">
              <w:rPr>
                <w:sz w:val="20"/>
                <w:lang w:val="fr-CA"/>
              </w:rPr>
              <w:t>Papadopoulos</w:t>
            </w:r>
            <w:proofErr w:type="spellEnd"/>
            <w:r w:rsidRPr="001F1454">
              <w:rPr>
                <w:sz w:val="20"/>
                <w:lang w:val="fr-CA"/>
              </w:rPr>
              <w:t xml:space="preserve"> (« M. </w:t>
            </w:r>
            <w:proofErr w:type="spellStart"/>
            <w:r w:rsidRPr="001F1454">
              <w:rPr>
                <w:sz w:val="20"/>
                <w:lang w:val="fr-CA"/>
              </w:rPr>
              <w:t>Papadopoulos</w:t>
            </w:r>
            <w:proofErr w:type="spellEnd"/>
            <w:r w:rsidRPr="001F1454">
              <w:rPr>
                <w:sz w:val="20"/>
                <w:lang w:val="fr-CA"/>
              </w:rPr>
              <w:t xml:space="preserve"> »), un représentant de </w:t>
            </w:r>
            <w:proofErr w:type="spellStart"/>
            <w:r w:rsidRPr="001F1454">
              <w:rPr>
                <w:sz w:val="20"/>
                <w:lang w:val="fr-CA"/>
              </w:rPr>
              <w:t>Triglobal</w:t>
            </w:r>
            <w:proofErr w:type="spellEnd"/>
            <w:r w:rsidRPr="001F1454">
              <w:rPr>
                <w:sz w:val="20"/>
                <w:lang w:val="fr-CA"/>
              </w:rPr>
              <w:t xml:space="preserve"> Capital Management Inc. Les fonds dans lesquels les intimées avaient investi – Focus et </w:t>
            </w:r>
            <w:proofErr w:type="spellStart"/>
            <w:r w:rsidRPr="001F1454">
              <w:rPr>
                <w:sz w:val="20"/>
                <w:lang w:val="fr-CA"/>
              </w:rPr>
              <w:t>iVest</w:t>
            </w:r>
            <w:proofErr w:type="spellEnd"/>
            <w:r w:rsidRPr="001F1454">
              <w:rPr>
                <w:sz w:val="20"/>
                <w:lang w:val="fr-CA"/>
              </w:rPr>
              <w:t xml:space="preserve"> – se sont révélés être une fraude à la </w:t>
            </w:r>
            <w:proofErr w:type="spellStart"/>
            <w:r w:rsidRPr="001F1454">
              <w:rPr>
                <w:sz w:val="20"/>
                <w:lang w:val="fr-CA"/>
              </w:rPr>
              <w:t>Ponzi</w:t>
            </w:r>
            <w:proofErr w:type="spellEnd"/>
            <w:r w:rsidRPr="001F1454">
              <w:rPr>
                <w:sz w:val="20"/>
                <w:lang w:val="fr-CA"/>
              </w:rPr>
              <w:t>, M. </w:t>
            </w:r>
            <w:proofErr w:type="spellStart"/>
            <w:r w:rsidRPr="001F1454">
              <w:rPr>
                <w:sz w:val="20"/>
                <w:lang w:val="fr-CA"/>
              </w:rPr>
              <w:t>Papadopoulos</w:t>
            </w:r>
            <w:proofErr w:type="spellEnd"/>
            <w:r w:rsidRPr="001F1454">
              <w:rPr>
                <w:sz w:val="20"/>
                <w:lang w:val="fr-CA"/>
              </w:rPr>
              <w:t xml:space="preserve"> a disparu et les intimées ont perdu leurs placements. Les intimées ont poursuivi M. </w:t>
            </w:r>
            <w:proofErr w:type="spellStart"/>
            <w:r w:rsidRPr="001F1454">
              <w:rPr>
                <w:sz w:val="20"/>
                <w:lang w:val="fr-CA"/>
              </w:rPr>
              <w:t>Papadopoulos</w:t>
            </w:r>
            <w:proofErr w:type="spellEnd"/>
            <w:r w:rsidRPr="001F1454">
              <w:rPr>
                <w:sz w:val="20"/>
                <w:lang w:val="fr-CA"/>
              </w:rPr>
              <w:t xml:space="preserve"> et son associé Mario Bright, ainsi que les demandeurs, Kenneth Salomon, l’avocat de Mme Thompson qui lui a recommandé M. </w:t>
            </w:r>
            <w:proofErr w:type="spellStart"/>
            <w:r w:rsidRPr="001F1454">
              <w:rPr>
                <w:sz w:val="20"/>
                <w:lang w:val="fr-CA"/>
              </w:rPr>
              <w:t>Papadopoulos</w:t>
            </w:r>
            <w:proofErr w:type="spellEnd"/>
            <w:r w:rsidRPr="001F1454">
              <w:rPr>
                <w:sz w:val="20"/>
                <w:lang w:val="fr-CA"/>
              </w:rPr>
              <w:t xml:space="preserve">, et son cabinet, </w:t>
            </w:r>
            <w:proofErr w:type="spellStart"/>
            <w:r w:rsidRPr="001F1454">
              <w:rPr>
                <w:sz w:val="20"/>
                <w:lang w:val="fr-CA"/>
              </w:rPr>
              <w:t>Sternthal</w:t>
            </w:r>
            <w:proofErr w:type="spellEnd"/>
            <w:r w:rsidRPr="001F1454">
              <w:rPr>
                <w:sz w:val="20"/>
                <w:lang w:val="fr-CA"/>
              </w:rPr>
              <w:t xml:space="preserve"> </w:t>
            </w:r>
            <w:proofErr w:type="spellStart"/>
            <w:r w:rsidRPr="001F1454">
              <w:rPr>
                <w:sz w:val="20"/>
                <w:lang w:val="fr-CA"/>
              </w:rPr>
              <w:t>Katznelson</w:t>
            </w:r>
            <w:proofErr w:type="spellEnd"/>
            <w:r w:rsidRPr="001F1454">
              <w:rPr>
                <w:sz w:val="20"/>
                <w:lang w:val="fr-CA"/>
              </w:rPr>
              <w:t xml:space="preserve"> Montigny LLP.</w:t>
            </w:r>
          </w:p>
          <w:p w:rsidR="0093677E" w:rsidRPr="001F1454" w:rsidRDefault="0093677E" w:rsidP="0093677E">
            <w:pPr>
              <w:jc w:val="both"/>
              <w:rPr>
                <w:sz w:val="20"/>
                <w:lang w:val="fr-CA"/>
              </w:rPr>
            </w:pPr>
          </w:p>
        </w:tc>
      </w:tr>
      <w:tr w:rsidR="0093677E" w:rsidRPr="00DC05A2" w:rsidTr="0093677E">
        <w:tc>
          <w:tcPr>
            <w:tcW w:w="2427" w:type="pct"/>
            <w:gridSpan w:val="2"/>
          </w:tcPr>
          <w:p w:rsidR="0093677E" w:rsidRPr="001F1454" w:rsidRDefault="0093677E" w:rsidP="0093677E">
            <w:pPr>
              <w:jc w:val="both"/>
              <w:rPr>
                <w:sz w:val="20"/>
                <w:lang w:val="fr-CA"/>
              </w:rPr>
            </w:pPr>
            <w:r w:rsidRPr="001F1454">
              <w:rPr>
                <w:sz w:val="20"/>
                <w:lang w:val="fr-CA"/>
              </w:rPr>
              <w:t>19 juin 2014</w:t>
            </w:r>
          </w:p>
          <w:p w:rsidR="0093677E" w:rsidRPr="001F1454" w:rsidRDefault="0093677E" w:rsidP="0093677E">
            <w:pPr>
              <w:jc w:val="both"/>
              <w:rPr>
                <w:sz w:val="20"/>
                <w:lang w:val="fr-CA"/>
              </w:rPr>
            </w:pPr>
            <w:r w:rsidRPr="001F1454">
              <w:rPr>
                <w:sz w:val="20"/>
                <w:lang w:val="fr-CA"/>
              </w:rPr>
              <w:t>Cour supérieure du Québec</w:t>
            </w:r>
          </w:p>
          <w:p w:rsidR="0093677E" w:rsidRPr="001F1454" w:rsidRDefault="0093677E" w:rsidP="0093677E">
            <w:pPr>
              <w:jc w:val="both"/>
              <w:rPr>
                <w:sz w:val="20"/>
                <w:lang w:val="fr-CA"/>
              </w:rPr>
            </w:pPr>
            <w:r w:rsidRPr="001F1454">
              <w:rPr>
                <w:sz w:val="20"/>
                <w:lang w:val="fr-CA"/>
              </w:rPr>
              <w:t xml:space="preserve">(Juge </w:t>
            </w:r>
            <w:proofErr w:type="spellStart"/>
            <w:r w:rsidRPr="001F1454">
              <w:rPr>
                <w:sz w:val="20"/>
                <w:lang w:val="fr-CA"/>
              </w:rPr>
              <w:t>Dulude</w:t>
            </w:r>
            <w:proofErr w:type="spellEnd"/>
            <w:r w:rsidRPr="001F1454">
              <w:rPr>
                <w:sz w:val="20"/>
                <w:lang w:val="fr-CA"/>
              </w:rPr>
              <w:t>)</w:t>
            </w:r>
          </w:p>
          <w:p w:rsidR="0093677E" w:rsidRPr="001F1454" w:rsidRDefault="0093677E" w:rsidP="0093677E">
            <w:pPr>
              <w:jc w:val="both"/>
              <w:rPr>
                <w:sz w:val="20"/>
                <w:lang w:val="fr-CA"/>
              </w:rPr>
            </w:pPr>
            <w:r w:rsidRPr="001F1454">
              <w:rPr>
                <w:sz w:val="20"/>
                <w:lang w:val="fr-CA"/>
              </w:rPr>
              <w:t>N</w:t>
            </w:r>
            <w:r w:rsidRPr="001F1454">
              <w:rPr>
                <w:sz w:val="20"/>
                <w:vertAlign w:val="superscript"/>
                <w:lang w:val="fr-CA"/>
              </w:rPr>
              <w:t>o</w:t>
            </w:r>
            <w:r w:rsidRPr="001F1454">
              <w:rPr>
                <w:sz w:val="20"/>
                <w:lang w:val="fr-CA"/>
              </w:rPr>
              <w:t xml:space="preserve"> 500-17-040927-082</w:t>
            </w:r>
          </w:p>
          <w:p w:rsidR="0093677E" w:rsidRPr="001F1454" w:rsidRDefault="00DC05A2" w:rsidP="0093677E">
            <w:pPr>
              <w:jc w:val="both"/>
              <w:rPr>
                <w:sz w:val="20"/>
                <w:lang w:val="fr-CA"/>
              </w:rPr>
            </w:pPr>
            <w:hyperlink r:id="rId26" w:history="1">
              <w:r w:rsidR="0093677E" w:rsidRPr="001F1454">
                <w:rPr>
                  <w:rStyle w:val="Hyperlink"/>
                  <w:sz w:val="20"/>
                  <w:lang w:val="fr-CA"/>
                </w:rPr>
                <w:t>2014 QCCS 3072</w:t>
              </w:r>
            </w:hyperlink>
          </w:p>
          <w:p w:rsidR="0093677E" w:rsidRPr="001F1454" w:rsidRDefault="0093677E" w:rsidP="0093677E">
            <w:pPr>
              <w:jc w:val="both"/>
              <w:rPr>
                <w:sz w:val="20"/>
                <w:lang w:val="fr-CA"/>
              </w:rPr>
            </w:pP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Rejet de l’action contre les demandeurs.</w:t>
            </w:r>
          </w:p>
          <w:p w:rsidR="0093677E" w:rsidRPr="001F1454" w:rsidRDefault="0093677E" w:rsidP="0093677E">
            <w:pPr>
              <w:jc w:val="both"/>
              <w:rPr>
                <w:sz w:val="20"/>
                <w:lang w:val="fr-CA"/>
              </w:rPr>
            </w:pPr>
          </w:p>
          <w:p w:rsidR="0093677E" w:rsidRPr="001F1454" w:rsidRDefault="0093677E" w:rsidP="0093677E">
            <w:pPr>
              <w:jc w:val="both"/>
              <w:rPr>
                <w:sz w:val="20"/>
                <w:lang w:val="fr-CA"/>
              </w:rPr>
            </w:pPr>
          </w:p>
        </w:tc>
      </w:tr>
      <w:tr w:rsidR="0093677E" w:rsidRPr="001F1454" w:rsidTr="0093677E">
        <w:tc>
          <w:tcPr>
            <w:tcW w:w="2427" w:type="pct"/>
            <w:gridSpan w:val="2"/>
          </w:tcPr>
          <w:p w:rsidR="0093677E" w:rsidRPr="001F1454" w:rsidRDefault="0093677E" w:rsidP="0093677E">
            <w:pPr>
              <w:jc w:val="both"/>
              <w:rPr>
                <w:sz w:val="20"/>
                <w:lang w:val="fr-CA"/>
              </w:rPr>
            </w:pPr>
            <w:r w:rsidRPr="001F1454">
              <w:rPr>
                <w:sz w:val="20"/>
                <w:lang w:val="fr-CA"/>
              </w:rPr>
              <w:t>21 février 2017</w:t>
            </w:r>
          </w:p>
          <w:p w:rsidR="0093677E" w:rsidRPr="001F1454" w:rsidRDefault="0093677E" w:rsidP="0093677E">
            <w:pPr>
              <w:jc w:val="both"/>
              <w:rPr>
                <w:sz w:val="20"/>
                <w:lang w:val="fr-CA"/>
              </w:rPr>
            </w:pPr>
            <w:r w:rsidRPr="001F1454">
              <w:rPr>
                <w:sz w:val="20"/>
                <w:lang w:val="fr-CA"/>
              </w:rPr>
              <w:t>Cour d’appel du Québec (Montréal)</w:t>
            </w:r>
          </w:p>
          <w:p w:rsidR="0093677E" w:rsidRPr="001F1454" w:rsidRDefault="0093677E" w:rsidP="0093677E">
            <w:pPr>
              <w:jc w:val="both"/>
              <w:rPr>
                <w:sz w:val="20"/>
                <w:lang w:val="fr-CA"/>
              </w:rPr>
            </w:pPr>
            <w:r w:rsidRPr="001F1454">
              <w:rPr>
                <w:sz w:val="20"/>
                <w:lang w:val="fr-CA"/>
              </w:rPr>
              <w:t xml:space="preserve">(Juges </w:t>
            </w:r>
            <w:proofErr w:type="spellStart"/>
            <w:r w:rsidRPr="001F1454">
              <w:rPr>
                <w:sz w:val="20"/>
                <w:lang w:val="fr-CA"/>
              </w:rPr>
              <w:t>Kasirer</w:t>
            </w:r>
            <w:proofErr w:type="spellEnd"/>
            <w:r w:rsidRPr="001F1454">
              <w:rPr>
                <w:sz w:val="20"/>
                <w:lang w:val="fr-CA"/>
              </w:rPr>
              <w:t xml:space="preserve">, </w:t>
            </w:r>
            <w:proofErr w:type="spellStart"/>
            <w:r w:rsidRPr="001F1454">
              <w:rPr>
                <w:sz w:val="20"/>
                <w:lang w:val="fr-CA"/>
              </w:rPr>
              <w:t>Vauclair</w:t>
            </w:r>
            <w:proofErr w:type="spellEnd"/>
            <w:r w:rsidRPr="001F1454">
              <w:rPr>
                <w:sz w:val="20"/>
                <w:lang w:val="fr-CA"/>
              </w:rPr>
              <w:t xml:space="preserve"> et Parent)</w:t>
            </w:r>
          </w:p>
          <w:p w:rsidR="0093677E" w:rsidRPr="001F1454" w:rsidRDefault="0093677E" w:rsidP="0093677E">
            <w:pPr>
              <w:jc w:val="both"/>
              <w:rPr>
                <w:sz w:val="20"/>
                <w:lang w:val="fr-CA"/>
              </w:rPr>
            </w:pPr>
            <w:r w:rsidRPr="001F1454">
              <w:rPr>
                <w:sz w:val="20"/>
                <w:lang w:val="fr-CA"/>
              </w:rPr>
              <w:t>N</w:t>
            </w:r>
            <w:r w:rsidRPr="001F1454">
              <w:rPr>
                <w:sz w:val="20"/>
                <w:vertAlign w:val="superscript"/>
                <w:lang w:val="fr-CA"/>
              </w:rPr>
              <w:t>o</w:t>
            </w:r>
            <w:r w:rsidRPr="001F1454">
              <w:rPr>
                <w:sz w:val="20"/>
                <w:lang w:val="fr-CA"/>
              </w:rPr>
              <w:t xml:space="preserve"> 500-09-024602-146</w:t>
            </w:r>
          </w:p>
          <w:p w:rsidR="0093677E" w:rsidRPr="001F1454" w:rsidRDefault="00DC05A2" w:rsidP="0093677E">
            <w:pPr>
              <w:jc w:val="both"/>
              <w:rPr>
                <w:rStyle w:val="Hyperlink"/>
                <w:sz w:val="20"/>
                <w:lang w:val="fr-CA"/>
              </w:rPr>
            </w:pPr>
            <w:hyperlink r:id="rId27" w:history="1">
              <w:r w:rsidR="0093677E" w:rsidRPr="001F1454">
                <w:rPr>
                  <w:rStyle w:val="Hyperlink"/>
                  <w:sz w:val="20"/>
                  <w:lang w:val="fr-CA"/>
                </w:rPr>
                <w:t>2017 QCCA 273</w:t>
              </w:r>
            </w:hyperlink>
          </w:p>
          <w:p w:rsidR="0093677E" w:rsidRPr="001F1454" w:rsidRDefault="0093677E" w:rsidP="0093677E">
            <w:pPr>
              <w:jc w:val="both"/>
              <w:rPr>
                <w:sz w:val="20"/>
                <w:lang w:val="fr-CA"/>
              </w:rPr>
            </w:pP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Arrêt accueillant l’appel.</w:t>
            </w:r>
          </w:p>
          <w:p w:rsidR="0093677E" w:rsidRPr="001F1454" w:rsidRDefault="0093677E" w:rsidP="0093677E">
            <w:pPr>
              <w:jc w:val="both"/>
              <w:rPr>
                <w:sz w:val="20"/>
                <w:lang w:val="fr-CA"/>
              </w:rPr>
            </w:pPr>
          </w:p>
          <w:p w:rsidR="0093677E" w:rsidRPr="001F1454" w:rsidRDefault="0093677E" w:rsidP="0093677E">
            <w:pPr>
              <w:jc w:val="both"/>
              <w:rPr>
                <w:sz w:val="20"/>
                <w:lang w:val="fr-CA"/>
              </w:rPr>
            </w:pPr>
          </w:p>
        </w:tc>
      </w:tr>
      <w:tr w:rsidR="0093677E" w:rsidRPr="00DC05A2" w:rsidTr="0093677E">
        <w:tc>
          <w:tcPr>
            <w:tcW w:w="2427" w:type="pct"/>
            <w:gridSpan w:val="2"/>
          </w:tcPr>
          <w:p w:rsidR="0093677E" w:rsidRPr="001F1454" w:rsidRDefault="0093677E" w:rsidP="0093677E">
            <w:pPr>
              <w:jc w:val="both"/>
              <w:rPr>
                <w:sz w:val="20"/>
                <w:lang w:val="fr-CA"/>
              </w:rPr>
            </w:pPr>
            <w:r w:rsidRPr="001F1454">
              <w:rPr>
                <w:sz w:val="20"/>
                <w:lang w:val="fr-CA"/>
              </w:rPr>
              <w:t>21 avril 2017</w:t>
            </w:r>
          </w:p>
          <w:p w:rsidR="0093677E" w:rsidRPr="001F1454" w:rsidRDefault="0093677E" w:rsidP="0093677E">
            <w:pPr>
              <w:jc w:val="both"/>
              <w:rPr>
                <w:sz w:val="20"/>
                <w:lang w:val="fr-CA"/>
              </w:rPr>
            </w:pPr>
            <w:r w:rsidRPr="001F1454">
              <w:rPr>
                <w:sz w:val="20"/>
                <w:lang w:val="fr-CA"/>
              </w:rPr>
              <w:t>Cour suprême du Canada</w:t>
            </w:r>
          </w:p>
        </w:tc>
        <w:tc>
          <w:tcPr>
            <w:tcW w:w="243" w:type="pct"/>
          </w:tcPr>
          <w:p w:rsidR="0093677E" w:rsidRPr="001F1454" w:rsidRDefault="0093677E" w:rsidP="0093677E">
            <w:pPr>
              <w:jc w:val="both"/>
              <w:rPr>
                <w:sz w:val="20"/>
                <w:lang w:val="fr-CA"/>
              </w:rPr>
            </w:pPr>
          </w:p>
        </w:tc>
        <w:tc>
          <w:tcPr>
            <w:tcW w:w="2330" w:type="pct"/>
          </w:tcPr>
          <w:p w:rsidR="0093677E" w:rsidRPr="001F1454" w:rsidRDefault="0093677E" w:rsidP="0093677E">
            <w:pPr>
              <w:jc w:val="both"/>
              <w:rPr>
                <w:sz w:val="20"/>
                <w:lang w:val="fr-CA"/>
              </w:rPr>
            </w:pPr>
            <w:r w:rsidRPr="001F1454">
              <w:rPr>
                <w:sz w:val="20"/>
                <w:lang w:val="fr-CA"/>
              </w:rPr>
              <w:t>Dépôt de la demande d’autorisation d’appel.</w:t>
            </w:r>
          </w:p>
          <w:p w:rsidR="0093677E" w:rsidRPr="001F1454" w:rsidRDefault="0093677E" w:rsidP="0093677E">
            <w:pPr>
              <w:jc w:val="both"/>
              <w:rPr>
                <w:sz w:val="20"/>
                <w:lang w:val="fr-CA"/>
              </w:rPr>
            </w:pPr>
          </w:p>
        </w:tc>
      </w:tr>
    </w:tbl>
    <w:p w:rsidR="00E8544A" w:rsidRPr="009D287C" w:rsidRDefault="00DC05A2" w:rsidP="00E8544A">
      <w:pPr>
        <w:jc w:val="both"/>
        <w:rPr>
          <w:sz w:val="20"/>
          <w:lang w:val="fr-CA"/>
        </w:rPr>
      </w:pPr>
      <w:r>
        <w:rPr>
          <w:sz w:val="20"/>
          <w:szCs w:val="20"/>
        </w:rPr>
        <w:pict>
          <v:rect id="_x0000_i1060"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975C70" w:rsidRDefault="00890FEB" w:rsidP="00890FEB">
      <w:pPr>
        <w:rPr>
          <w:sz w:val="20"/>
          <w:szCs w:val="20"/>
        </w:rPr>
      </w:pPr>
    </w:p>
    <w:p w:rsidR="00183454" w:rsidRDefault="00975C70"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2017.10.02</w:t>
      </w:r>
    </w:p>
    <w:p w:rsidR="00975C70" w:rsidRDefault="00975C70" w:rsidP="00183454">
      <w:pPr>
        <w:tabs>
          <w:tab w:val="left" w:pos="-1440"/>
          <w:tab w:val="left" w:pos="-720"/>
        </w:tabs>
        <w:jc w:val="both"/>
        <w:rPr>
          <w:rFonts w:eastAsia="Times New Roman" w:cs="Times New Roman"/>
          <w:sz w:val="20"/>
          <w:szCs w:val="20"/>
          <w:lang w:val="en-US" w:eastAsia="en-CA"/>
        </w:rPr>
      </w:pPr>
    </w:p>
    <w:p w:rsidR="00975C70" w:rsidRPr="00975C70" w:rsidRDefault="00975C70" w:rsidP="00183454">
      <w:pPr>
        <w:tabs>
          <w:tab w:val="left" w:pos="-1440"/>
          <w:tab w:val="left" w:pos="-720"/>
        </w:tabs>
        <w:jc w:val="both"/>
        <w:rPr>
          <w:rFonts w:eastAsia="Times New Roman" w:cs="Times New Roman"/>
          <w:sz w:val="20"/>
          <w:szCs w:val="20"/>
          <w:lang w:val="fr-CA" w:eastAsia="en-CA"/>
        </w:rPr>
      </w:pPr>
      <w:proofErr w:type="spellStart"/>
      <w:r w:rsidRPr="00975C70">
        <w:rPr>
          <w:rFonts w:eastAsia="Times New Roman" w:cs="Times New Roman"/>
          <w:sz w:val="20"/>
          <w:szCs w:val="20"/>
          <w:lang w:val="fr-CA" w:eastAsia="en-CA"/>
        </w:rPr>
        <w:t>Before</w:t>
      </w:r>
      <w:proofErr w:type="spellEnd"/>
      <w:r w:rsidRPr="00975C70">
        <w:rPr>
          <w:rFonts w:eastAsia="Times New Roman" w:cs="Times New Roman"/>
          <w:sz w:val="20"/>
          <w:szCs w:val="20"/>
          <w:lang w:val="fr-CA" w:eastAsia="en-CA"/>
        </w:rPr>
        <w:t xml:space="preserve"> / Devant :   ROWE J. / LE JUGE ROWE</w:t>
      </w:r>
    </w:p>
    <w:p w:rsidR="00975C70" w:rsidRPr="00975C70" w:rsidRDefault="00975C70"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75C70" w:rsidRPr="00975C70" w:rsidTr="00DC05A2">
        <w:trPr>
          <w:trHeight w:val="151"/>
        </w:trPr>
        <w:tc>
          <w:tcPr>
            <w:tcW w:w="4338" w:type="dxa"/>
          </w:tcPr>
          <w:p w:rsidR="00975C70" w:rsidRPr="00975C70" w:rsidRDefault="00975C70" w:rsidP="00DC05A2">
            <w:pPr>
              <w:tabs>
                <w:tab w:val="left" w:pos="-1440"/>
                <w:tab w:val="left" w:pos="-720"/>
              </w:tabs>
              <w:jc w:val="both"/>
              <w:rPr>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proofErr w:type="spellStart"/>
            <w:r w:rsidRPr="00975C70">
              <w:rPr>
                <w:b/>
                <w:bCs/>
                <w:sz w:val="20"/>
                <w:szCs w:val="20"/>
                <w:lang w:val="fr-CA"/>
              </w:rPr>
              <w:t>Order</w:t>
            </w:r>
            <w:proofErr w:type="spellEnd"/>
          </w:p>
          <w:p w:rsidR="00975C70" w:rsidRPr="00975C70" w:rsidRDefault="00975C70" w:rsidP="00DC05A2">
            <w:pPr>
              <w:tabs>
                <w:tab w:val="left" w:pos="-1440"/>
                <w:tab w:val="left" w:pos="-720"/>
              </w:tabs>
              <w:jc w:val="both"/>
              <w:rPr>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p>
        </w:tc>
        <w:tc>
          <w:tcPr>
            <w:tcW w:w="1170" w:type="dxa"/>
          </w:tcPr>
          <w:p w:rsidR="00975C70" w:rsidRPr="00975C70" w:rsidRDefault="00975C70" w:rsidP="00DC05A2">
            <w:pPr>
              <w:jc w:val="both"/>
              <w:rPr>
                <w:sz w:val="20"/>
                <w:szCs w:val="20"/>
                <w:lang w:val="fr-CA"/>
              </w:rPr>
            </w:pPr>
          </w:p>
          <w:p w:rsidR="00975C70" w:rsidRPr="00975C70" w:rsidRDefault="00975C70" w:rsidP="00DC05A2">
            <w:pPr>
              <w:jc w:val="both"/>
              <w:rPr>
                <w:sz w:val="20"/>
                <w:szCs w:val="20"/>
                <w:lang w:val="fr-CA"/>
              </w:rPr>
            </w:pPr>
          </w:p>
        </w:tc>
        <w:tc>
          <w:tcPr>
            <w:tcW w:w="4327" w:type="dxa"/>
          </w:tcPr>
          <w:p w:rsidR="00975C70" w:rsidRPr="00975C70" w:rsidRDefault="00975C70" w:rsidP="00DC05A2">
            <w:pPr>
              <w:jc w:val="both"/>
              <w:rPr>
                <w:b/>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r w:rsidRPr="00975C70">
              <w:rPr>
                <w:b/>
                <w:bCs/>
                <w:sz w:val="20"/>
                <w:szCs w:val="20"/>
                <w:lang w:val="fr-CA"/>
              </w:rPr>
              <w:t>Ordonnance</w:t>
            </w:r>
          </w:p>
          <w:p w:rsidR="00975C70" w:rsidRPr="00975C70" w:rsidRDefault="00975C70" w:rsidP="00DC05A2">
            <w:pPr>
              <w:jc w:val="both"/>
              <w:rPr>
                <w:b/>
                <w:sz w:val="20"/>
                <w:szCs w:val="20"/>
                <w:lang w:val="fr-CA"/>
              </w:rPr>
            </w:pPr>
            <w:r w:rsidRPr="00975C70">
              <w:rPr>
                <w:b/>
                <w:sz w:val="20"/>
                <w:szCs w:val="20"/>
              </w:rPr>
              <w:fldChar w:fldCharType="begin"/>
            </w:r>
            <w:r w:rsidRPr="00975C70">
              <w:rPr>
                <w:b/>
                <w:sz w:val="20"/>
                <w:szCs w:val="20"/>
                <w:lang w:val="fr-CA"/>
              </w:rPr>
              <w:instrText xml:space="preserve"> SEQ CHAPTER \h \r 1</w:instrText>
            </w:r>
            <w:r w:rsidRPr="00975C70">
              <w:rPr>
                <w:b/>
                <w:sz w:val="20"/>
                <w:szCs w:val="20"/>
              </w:rPr>
              <w:fldChar w:fldCharType="end"/>
            </w:r>
            <w:r w:rsidRPr="00975C70">
              <w:rPr>
                <w:b/>
                <w:sz w:val="20"/>
                <w:szCs w:val="20"/>
              </w:rPr>
              <w:fldChar w:fldCharType="begin"/>
            </w:r>
            <w:r w:rsidRPr="00975C70">
              <w:rPr>
                <w:b/>
                <w:sz w:val="20"/>
                <w:szCs w:val="20"/>
                <w:lang w:val="fr-CA"/>
              </w:rPr>
              <w:instrText xml:space="preserve"> SEQ CHAPTER \h \r 1</w:instrText>
            </w:r>
            <w:r w:rsidRPr="00975C70">
              <w:rPr>
                <w:b/>
                <w:sz w:val="20"/>
                <w:szCs w:val="20"/>
              </w:rPr>
              <w:fldChar w:fldCharType="end"/>
            </w:r>
          </w:p>
        </w:tc>
      </w:tr>
      <w:tr w:rsidR="00975C70" w:rsidRPr="00975C70" w:rsidTr="00DC05A2">
        <w:trPr>
          <w:trHeight w:val="150"/>
        </w:trPr>
        <w:tc>
          <w:tcPr>
            <w:tcW w:w="4338" w:type="dxa"/>
          </w:tcPr>
          <w:p w:rsidR="00975C70" w:rsidRDefault="00975C70" w:rsidP="00DC05A2">
            <w:pPr>
              <w:tabs>
                <w:tab w:val="left" w:pos="-1440"/>
                <w:tab w:val="left" w:pos="-720"/>
              </w:tabs>
              <w:jc w:val="both"/>
              <w:rPr>
                <w:sz w:val="20"/>
                <w:szCs w:val="20"/>
              </w:rPr>
            </w:pPr>
            <w:r>
              <w:rPr>
                <w:sz w:val="20"/>
                <w:szCs w:val="20"/>
              </w:rPr>
              <w:t xml:space="preserve">Joseph Peter Paul </w:t>
            </w:r>
            <w:proofErr w:type="spellStart"/>
            <w:r>
              <w:rPr>
                <w:sz w:val="20"/>
                <w:szCs w:val="20"/>
              </w:rPr>
              <w:t>Groia</w:t>
            </w:r>
            <w:proofErr w:type="spellEnd"/>
            <w:r>
              <w:rPr>
                <w:sz w:val="20"/>
                <w:szCs w:val="20"/>
              </w:rPr>
              <w:t xml:space="preserve"> </w:t>
            </w:r>
          </w:p>
          <w:p w:rsidR="00975C70" w:rsidRDefault="00975C70" w:rsidP="00DC05A2">
            <w:pPr>
              <w:tabs>
                <w:tab w:val="left" w:pos="-1440"/>
                <w:tab w:val="left" w:pos="-720"/>
              </w:tabs>
              <w:jc w:val="both"/>
              <w:rPr>
                <w:sz w:val="20"/>
                <w:szCs w:val="20"/>
              </w:rPr>
            </w:pPr>
          </w:p>
          <w:p w:rsidR="00975C70" w:rsidRDefault="00975C70" w:rsidP="00DC05A2">
            <w:pPr>
              <w:tabs>
                <w:tab w:val="left" w:pos="-1440"/>
                <w:tab w:val="left" w:pos="-720"/>
              </w:tabs>
              <w:jc w:val="both"/>
              <w:rPr>
                <w:sz w:val="20"/>
                <w:szCs w:val="20"/>
              </w:rPr>
            </w:pPr>
            <w:r>
              <w:rPr>
                <w:sz w:val="20"/>
                <w:szCs w:val="20"/>
              </w:rPr>
              <w:tab/>
              <w:t>v. (37112)</w:t>
            </w:r>
          </w:p>
          <w:p w:rsidR="00975C70" w:rsidRDefault="00975C70" w:rsidP="00DC05A2">
            <w:pPr>
              <w:tabs>
                <w:tab w:val="left" w:pos="-1440"/>
                <w:tab w:val="left" w:pos="-720"/>
              </w:tabs>
              <w:jc w:val="both"/>
              <w:rPr>
                <w:sz w:val="20"/>
                <w:szCs w:val="20"/>
              </w:rPr>
            </w:pPr>
          </w:p>
          <w:p w:rsidR="00975C70" w:rsidRPr="00975C70" w:rsidRDefault="00975C70" w:rsidP="00DC05A2">
            <w:pPr>
              <w:tabs>
                <w:tab w:val="left" w:pos="-1440"/>
                <w:tab w:val="left" w:pos="-720"/>
              </w:tabs>
              <w:jc w:val="both"/>
              <w:rPr>
                <w:sz w:val="20"/>
                <w:szCs w:val="20"/>
              </w:rPr>
            </w:pPr>
            <w:r>
              <w:rPr>
                <w:sz w:val="20"/>
                <w:szCs w:val="20"/>
              </w:rPr>
              <w:t>Law Society of Upper Canada (Ont.)</w:t>
            </w:r>
          </w:p>
        </w:tc>
        <w:tc>
          <w:tcPr>
            <w:tcW w:w="1170" w:type="dxa"/>
          </w:tcPr>
          <w:p w:rsidR="00975C70" w:rsidRPr="00975C70" w:rsidRDefault="00975C70" w:rsidP="00DC05A2">
            <w:pPr>
              <w:jc w:val="both"/>
              <w:rPr>
                <w:sz w:val="20"/>
                <w:szCs w:val="20"/>
              </w:rPr>
            </w:pPr>
          </w:p>
        </w:tc>
        <w:tc>
          <w:tcPr>
            <w:tcW w:w="4327" w:type="dxa"/>
          </w:tcPr>
          <w:p w:rsidR="00975C70" w:rsidRPr="00975C70" w:rsidRDefault="00975C70" w:rsidP="00DC05A2">
            <w:pPr>
              <w:jc w:val="both"/>
              <w:rPr>
                <w:sz w:val="20"/>
                <w:szCs w:val="20"/>
              </w:rPr>
            </w:pPr>
          </w:p>
        </w:tc>
      </w:tr>
    </w:tbl>
    <w:p w:rsidR="00975C70" w:rsidRPr="00975C70" w:rsidRDefault="00975C70" w:rsidP="00183454">
      <w:pPr>
        <w:tabs>
          <w:tab w:val="left" w:pos="-1440"/>
          <w:tab w:val="left" w:pos="-720"/>
        </w:tabs>
        <w:jc w:val="both"/>
        <w:rPr>
          <w:rFonts w:eastAsia="Times New Roman" w:cs="Times New Roman"/>
          <w:sz w:val="20"/>
          <w:szCs w:val="20"/>
          <w:lang w:eastAsia="en-CA"/>
        </w:rPr>
      </w:pPr>
    </w:p>
    <w:p w:rsidR="00975C70" w:rsidRPr="00F01E3F" w:rsidRDefault="00975C70" w:rsidP="00975C70">
      <w:pPr>
        <w:spacing w:line="228" w:lineRule="auto"/>
        <w:jc w:val="both"/>
        <w:rPr>
          <w:rFonts w:cs="Times New Roman"/>
          <w:sz w:val="20"/>
          <w:szCs w:val="20"/>
        </w:rPr>
      </w:pPr>
      <w:r w:rsidRPr="00F01E3F">
        <w:rPr>
          <w:b/>
          <w:bCs/>
          <w:sz w:val="20"/>
          <w:szCs w:val="20"/>
        </w:rPr>
        <w:t xml:space="preserve">UPON APPLICATIONS </w:t>
      </w:r>
      <w:r w:rsidRPr="00F01E3F">
        <w:rPr>
          <w:sz w:val="20"/>
          <w:szCs w:val="20"/>
        </w:rPr>
        <w:t xml:space="preserve">by the Director of Public Prosecution and the Attorney General for Saskatchewan to present oral argument </w:t>
      </w:r>
      <w:r w:rsidRPr="00F01E3F">
        <w:rPr>
          <w:bCs/>
          <w:sz w:val="20"/>
          <w:szCs w:val="20"/>
        </w:rPr>
        <w:t>at the hearing of the appeal</w:t>
      </w:r>
      <w:r w:rsidRPr="00F01E3F">
        <w:rPr>
          <w:sz w:val="20"/>
          <w:szCs w:val="20"/>
        </w:rPr>
        <w:t xml:space="preserve"> with respect to the </w:t>
      </w:r>
      <w:r w:rsidRPr="00F01E3F">
        <w:rPr>
          <w:bCs/>
          <w:sz w:val="20"/>
          <w:szCs w:val="20"/>
        </w:rPr>
        <w:t>Notice of Constitutional Question</w:t>
      </w:r>
      <w:r w:rsidRPr="00F01E3F">
        <w:rPr>
          <w:sz w:val="20"/>
          <w:szCs w:val="20"/>
        </w:rPr>
        <w:t xml:space="preserve"> filed by the appellant </w:t>
      </w:r>
      <w:r w:rsidRPr="00F01E3F">
        <w:rPr>
          <w:bCs/>
          <w:sz w:val="20"/>
          <w:szCs w:val="20"/>
        </w:rPr>
        <w:t>on March 3, 2017;</w:t>
      </w:r>
    </w:p>
    <w:p w:rsidR="00975C70" w:rsidRPr="00F01E3F" w:rsidRDefault="00975C70" w:rsidP="00975C70">
      <w:pPr>
        <w:spacing w:line="233" w:lineRule="auto"/>
        <w:jc w:val="both"/>
        <w:rPr>
          <w:rFonts w:cs="Times New Roman"/>
          <w:sz w:val="20"/>
          <w:szCs w:val="20"/>
        </w:rPr>
      </w:pPr>
    </w:p>
    <w:p w:rsidR="00975C70" w:rsidRPr="00F01E3F" w:rsidRDefault="00975C70" w:rsidP="00975C70">
      <w:pPr>
        <w:spacing w:line="233" w:lineRule="auto"/>
        <w:jc w:val="both"/>
        <w:rPr>
          <w:rFonts w:cs="Times New Roman"/>
          <w:sz w:val="20"/>
          <w:szCs w:val="20"/>
        </w:rPr>
      </w:pPr>
      <w:r w:rsidRPr="00F01E3F">
        <w:rPr>
          <w:rFonts w:cs="Times New Roman"/>
          <w:b/>
          <w:sz w:val="20"/>
          <w:szCs w:val="20"/>
        </w:rPr>
        <w:t>AND THE MATERIAL FILED</w:t>
      </w:r>
      <w:r w:rsidRPr="00F01E3F">
        <w:rPr>
          <w:rFonts w:cs="Times New Roman"/>
          <w:sz w:val="20"/>
          <w:szCs w:val="20"/>
        </w:rPr>
        <w:t xml:space="preserve"> having been read;</w:t>
      </w:r>
    </w:p>
    <w:p w:rsidR="00975C70" w:rsidRPr="00F01E3F" w:rsidRDefault="00975C70" w:rsidP="00975C70">
      <w:pPr>
        <w:spacing w:line="233" w:lineRule="auto"/>
        <w:jc w:val="both"/>
        <w:rPr>
          <w:rFonts w:cs="Times New Roman"/>
          <w:sz w:val="20"/>
          <w:szCs w:val="20"/>
        </w:rPr>
      </w:pPr>
    </w:p>
    <w:p w:rsidR="00975C70" w:rsidRPr="00F01E3F" w:rsidRDefault="00975C70" w:rsidP="00975C70">
      <w:pPr>
        <w:spacing w:line="233" w:lineRule="auto"/>
        <w:jc w:val="both"/>
        <w:rPr>
          <w:rFonts w:cs="Times New Roman"/>
          <w:b/>
          <w:bCs/>
          <w:sz w:val="20"/>
          <w:szCs w:val="20"/>
        </w:rPr>
      </w:pPr>
      <w:r w:rsidRPr="00F01E3F">
        <w:rPr>
          <w:rFonts w:cs="Times New Roman"/>
          <w:b/>
          <w:bCs/>
          <w:sz w:val="20"/>
          <w:szCs w:val="20"/>
        </w:rPr>
        <w:t xml:space="preserve">IT IS HEREBY ORDERED THAT: </w:t>
      </w:r>
    </w:p>
    <w:p w:rsidR="00975C70" w:rsidRPr="00F01E3F" w:rsidRDefault="00975C70" w:rsidP="00975C70">
      <w:pPr>
        <w:spacing w:line="233" w:lineRule="auto"/>
        <w:jc w:val="both"/>
        <w:rPr>
          <w:rFonts w:cs="Times New Roman"/>
          <w:b/>
          <w:bCs/>
          <w:sz w:val="20"/>
          <w:szCs w:val="20"/>
        </w:rPr>
      </w:pPr>
    </w:p>
    <w:p w:rsidR="00975C70" w:rsidRPr="00F01E3F" w:rsidRDefault="00975C70" w:rsidP="00975C70">
      <w:pPr>
        <w:spacing w:line="228" w:lineRule="auto"/>
        <w:jc w:val="both"/>
        <w:rPr>
          <w:sz w:val="20"/>
          <w:szCs w:val="20"/>
        </w:rPr>
      </w:pPr>
      <w:r w:rsidRPr="00F01E3F">
        <w:rPr>
          <w:sz w:val="20"/>
          <w:szCs w:val="20"/>
        </w:rPr>
        <w:t xml:space="preserve">The Director of Public Prosecution and the Attorney General for Saskatchewan are each granted permission to present oral argument not exceeding five (5) minutes at the </w:t>
      </w:r>
      <w:r w:rsidRPr="00F01E3F">
        <w:rPr>
          <w:bCs/>
          <w:sz w:val="20"/>
          <w:szCs w:val="20"/>
        </w:rPr>
        <w:t>hearing of the appeal</w:t>
      </w:r>
      <w:r w:rsidRPr="00F01E3F">
        <w:rPr>
          <w:sz w:val="20"/>
          <w:szCs w:val="20"/>
        </w:rPr>
        <w:t>.</w:t>
      </w:r>
    </w:p>
    <w:p w:rsidR="00975C70" w:rsidRPr="00F01E3F" w:rsidRDefault="00975C70" w:rsidP="00975C70">
      <w:pPr>
        <w:spacing w:line="232" w:lineRule="auto"/>
        <w:rPr>
          <w:rFonts w:cs="Times New Roman"/>
          <w:sz w:val="20"/>
          <w:szCs w:val="20"/>
        </w:rPr>
      </w:pPr>
    </w:p>
    <w:p w:rsidR="00975C70" w:rsidRPr="00F01E3F" w:rsidRDefault="00975C70" w:rsidP="00975C70">
      <w:pPr>
        <w:spacing w:line="232" w:lineRule="auto"/>
        <w:rPr>
          <w:rFonts w:cs="Times New Roman"/>
          <w:sz w:val="20"/>
          <w:szCs w:val="20"/>
        </w:rPr>
      </w:pPr>
    </w:p>
    <w:p w:rsidR="00975C70" w:rsidRPr="00F01E3F" w:rsidRDefault="00975C70" w:rsidP="00975C70">
      <w:pPr>
        <w:spacing w:line="228" w:lineRule="auto"/>
        <w:jc w:val="both"/>
        <w:rPr>
          <w:rFonts w:cs="Times New Roman"/>
          <w:sz w:val="20"/>
          <w:szCs w:val="20"/>
          <w:lang w:val="fr-CA"/>
        </w:rPr>
      </w:pPr>
      <w:r w:rsidRPr="00F01E3F">
        <w:rPr>
          <w:b/>
          <w:bCs/>
          <w:sz w:val="20"/>
          <w:szCs w:val="20"/>
          <w:lang w:val="fr-CA"/>
        </w:rPr>
        <w:t xml:space="preserve">À LA SUITE DES DEMANDES </w:t>
      </w:r>
      <w:r w:rsidRPr="00F01E3F">
        <w:rPr>
          <w:bCs/>
          <w:sz w:val="20"/>
          <w:szCs w:val="20"/>
          <w:lang w:val="fr-CA"/>
        </w:rPr>
        <w:t>présentées par</w:t>
      </w:r>
      <w:r w:rsidRPr="00F01E3F">
        <w:rPr>
          <w:sz w:val="20"/>
          <w:szCs w:val="20"/>
          <w:lang w:val="fr-CA"/>
        </w:rPr>
        <w:t xml:space="preserve"> la Directrice des poursuites pénales et le </w:t>
      </w:r>
      <w:r w:rsidRPr="00F01E3F">
        <w:rPr>
          <w:bCs/>
          <w:sz w:val="20"/>
          <w:szCs w:val="20"/>
          <w:lang w:val="fr-CA"/>
        </w:rPr>
        <w:t xml:space="preserve">Procureur général de la </w:t>
      </w:r>
      <w:r w:rsidRPr="00F01E3F">
        <w:rPr>
          <w:sz w:val="20"/>
          <w:szCs w:val="20"/>
          <w:lang w:val="fr-CA"/>
        </w:rPr>
        <w:t>Saskatchewan en vue de présenter à l’audition de l’appel une plaidoirie orale sur l’avis de q</w:t>
      </w:r>
      <w:r w:rsidRPr="00F01E3F">
        <w:rPr>
          <w:bCs/>
          <w:sz w:val="20"/>
          <w:szCs w:val="20"/>
          <w:lang w:val="fr-CA"/>
        </w:rPr>
        <w:t>uestion constitutionnelle qu’a déposé l’appelant le 3 mars 2017;</w:t>
      </w:r>
    </w:p>
    <w:p w:rsidR="00975C70" w:rsidRPr="00F01E3F" w:rsidRDefault="00975C70" w:rsidP="00975C70">
      <w:pPr>
        <w:spacing w:line="233" w:lineRule="auto"/>
        <w:jc w:val="both"/>
        <w:rPr>
          <w:rFonts w:cs="Times New Roman"/>
          <w:sz w:val="20"/>
          <w:szCs w:val="20"/>
          <w:lang w:val="fr-CA"/>
        </w:rPr>
      </w:pPr>
    </w:p>
    <w:p w:rsidR="00975C70" w:rsidRPr="00F01E3F" w:rsidRDefault="00975C70" w:rsidP="00975C70">
      <w:pPr>
        <w:spacing w:line="233" w:lineRule="auto"/>
        <w:jc w:val="both"/>
        <w:rPr>
          <w:rFonts w:cs="Times New Roman"/>
          <w:sz w:val="20"/>
          <w:szCs w:val="20"/>
          <w:lang w:val="fr-CA"/>
        </w:rPr>
      </w:pPr>
      <w:r w:rsidRPr="00F01E3F">
        <w:rPr>
          <w:rFonts w:cs="Times New Roman"/>
          <w:b/>
          <w:sz w:val="20"/>
          <w:szCs w:val="20"/>
          <w:lang w:val="fr-CA"/>
        </w:rPr>
        <w:t xml:space="preserve">ET APRÈS EXAMEN </w:t>
      </w:r>
      <w:r w:rsidRPr="00F01E3F">
        <w:rPr>
          <w:rFonts w:cs="Times New Roman"/>
          <w:sz w:val="20"/>
          <w:szCs w:val="20"/>
          <w:lang w:val="fr-CA"/>
        </w:rPr>
        <w:t>des documents déposés;</w:t>
      </w:r>
    </w:p>
    <w:p w:rsidR="00975C70" w:rsidRPr="00F01E3F" w:rsidRDefault="00975C70" w:rsidP="00975C70">
      <w:pPr>
        <w:spacing w:line="233" w:lineRule="auto"/>
        <w:jc w:val="both"/>
        <w:rPr>
          <w:rFonts w:cs="Times New Roman"/>
          <w:sz w:val="20"/>
          <w:szCs w:val="20"/>
          <w:lang w:val="fr-CA"/>
        </w:rPr>
      </w:pPr>
    </w:p>
    <w:p w:rsidR="00975C70" w:rsidRPr="00F01E3F" w:rsidRDefault="00975C70" w:rsidP="00975C70">
      <w:pPr>
        <w:spacing w:line="233" w:lineRule="auto"/>
        <w:jc w:val="both"/>
        <w:rPr>
          <w:rFonts w:cs="Times New Roman"/>
          <w:b/>
          <w:bCs/>
          <w:sz w:val="20"/>
          <w:szCs w:val="20"/>
          <w:lang w:val="fr-CA"/>
        </w:rPr>
      </w:pPr>
      <w:r w:rsidRPr="00F01E3F">
        <w:rPr>
          <w:rFonts w:cs="Times New Roman"/>
          <w:b/>
          <w:bCs/>
          <w:sz w:val="20"/>
          <w:szCs w:val="20"/>
          <w:lang w:val="fr-CA"/>
        </w:rPr>
        <w:t xml:space="preserve">IL EST ORDONNÉ CE QUI SUIT : </w:t>
      </w:r>
    </w:p>
    <w:p w:rsidR="00975C70" w:rsidRPr="00F01E3F" w:rsidRDefault="00975C70" w:rsidP="00975C70">
      <w:pPr>
        <w:spacing w:line="233" w:lineRule="auto"/>
        <w:jc w:val="both"/>
        <w:rPr>
          <w:rFonts w:cs="Times New Roman"/>
          <w:b/>
          <w:bCs/>
          <w:sz w:val="20"/>
          <w:szCs w:val="20"/>
          <w:lang w:val="fr-CA"/>
        </w:rPr>
      </w:pPr>
    </w:p>
    <w:p w:rsidR="00975C70" w:rsidRPr="00F01E3F" w:rsidRDefault="00975C70" w:rsidP="00975C70">
      <w:pPr>
        <w:spacing w:line="228" w:lineRule="auto"/>
        <w:jc w:val="both"/>
        <w:rPr>
          <w:sz w:val="20"/>
          <w:szCs w:val="20"/>
          <w:lang w:val="fr-CA"/>
        </w:rPr>
      </w:pPr>
      <w:r w:rsidRPr="00F01E3F">
        <w:rPr>
          <w:sz w:val="20"/>
          <w:szCs w:val="20"/>
          <w:lang w:val="fr-CA"/>
        </w:rPr>
        <w:t xml:space="preserve">La Directrice des poursuites pénales et le </w:t>
      </w:r>
      <w:r w:rsidRPr="00F01E3F">
        <w:rPr>
          <w:bCs/>
          <w:sz w:val="20"/>
          <w:szCs w:val="20"/>
          <w:lang w:val="fr-CA"/>
        </w:rPr>
        <w:t xml:space="preserve">Procureur général de la </w:t>
      </w:r>
      <w:r w:rsidRPr="00F01E3F">
        <w:rPr>
          <w:sz w:val="20"/>
          <w:szCs w:val="20"/>
          <w:lang w:val="fr-CA"/>
        </w:rPr>
        <w:t>Saskatchewan pourront tous deux présenter une plaidoirie orale d’au plus cinq (5) minutes à l’audition de l’appel.</w:t>
      </w:r>
    </w:p>
    <w:p w:rsidR="00975C70" w:rsidRPr="00F01E3F" w:rsidRDefault="00975C70" w:rsidP="00975C70">
      <w:pPr>
        <w:spacing w:line="232" w:lineRule="auto"/>
        <w:rPr>
          <w:rFonts w:cs="Times New Roman"/>
          <w:sz w:val="20"/>
          <w:szCs w:val="20"/>
          <w:lang w:val="fr-CA"/>
        </w:rPr>
      </w:pPr>
    </w:p>
    <w:p w:rsidR="00CA2DEA" w:rsidRPr="006E5D7C" w:rsidRDefault="00DC05A2"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975C70" w:rsidRPr="00DC05A2" w:rsidRDefault="00975C70" w:rsidP="00CA2DEA">
      <w:pPr>
        <w:widowControl w:val="0"/>
        <w:rPr>
          <w:rFonts w:eastAsia="Times New Roman" w:cs="Times New Roman"/>
          <w:sz w:val="20"/>
          <w:szCs w:val="20"/>
          <w:lang w:val="fr-CA" w:eastAsia="en-CA"/>
        </w:rPr>
      </w:pPr>
      <w:r w:rsidRPr="00DC05A2">
        <w:rPr>
          <w:rFonts w:eastAsia="Times New Roman" w:cs="Times New Roman"/>
          <w:sz w:val="20"/>
          <w:szCs w:val="20"/>
          <w:lang w:val="fr-CA" w:eastAsia="en-CA"/>
        </w:rPr>
        <w:t>2017.10.02</w:t>
      </w:r>
    </w:p>
    <w:p w:rsidR="00975C70" w:rsidRPr="00DC05A2" w:rsidRDefault="00975C70" w:rsidP="00CA2DEA">
      <w:pPr>
        <w:widowControl w:val="0"/>
        <w:rPr>
          <w:rFonts w:eastAsia="Times New Roman" w:cs="Times New Roman"/>
          <w:sz w:val="20"/>
          <w:szCs w:val="20"/>
          <w:lang w:val="fr-CA" w:eastAsia="en-CA"/>
        </w:rPr>
      </w:pPr>
    </w:p>
    <w:p w:rsidR="00975C70" w:rsidRPr="00975C70" w:rsidRDefault="00975C70" w:rsidP="00CA2DEA">
      <w:pPr>
        <w:widowControl w:val="0"/>
        <w:rPr>
          <w:rFonts w:eastAsia="Times New Roman" w:cs="Times New Roman"/>
          <w:sz w:val="20"/>
          <w:szCs w:val="20"/>
          <w:lang w:val="fr-CA" w:eastAsia="en-CA"/>
        </w:rPr>
      </w:pPr>
      <w:proofErr w:type="spellStart"/>
      <w:r w:rsidRPr="00975C70">
        <w:rPr>
          <w:rFonts w:eastAsia="Times New Roman" w:cs="Times New Roman"/>
          <w:sz w:val="20"/>
          <w:szCs w:val="20"/>
          <w:lang w:val="fr-CA" w:eastAsia="en-CA"/>
        </w:rPr>
        <w:t>Before</w:t>
      </w:r>
      <w:proofErr w:type="spellEnd"/>
      <w:r w:rsidRPr="00975C70">
        <w:rPr>
          <w:rFonts w:eastAsia="Times New Roman" w:cs="Times New Roman"/>
          <w:sz w:val="20"/>
          <w:szCs w:val="20"/>
          <w:lang w:val="fr-CA" w:eastAsia="en-CA"/>
        </w:rPr>
        <w:t xml:space="preserve"> / Devant :   ROWE J. / LE JUGE ROWE</w:t>
      </w:r>
    </w:p>
    <w:p w:rsidR="00975C70" w:rsidRPr="00975C70" w:rsidRDefault="00975C70"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75C70" w:rsidRPr="00975C70" w:rsidTr="00DC05A2">
        <w:trPr>
          <w:trHeight w:val="151"/>
        </w:trPr>
        <w:tc>
          <w:tcPr>
            <w:tcW w:w="4338" w:type="dxa"/>
          </w:tcPr>
          <w:p w:rsidR="00975C70" w:rsidRPr="00975C70" w:rsidRDefault="00975C70" w:rsidP="00DC05A2">
            <w:pPr>
              <w:tabs>
                <w:tab w:val="left" w:pos="-1440"/>
                <w:tab w:val="left" w:pos="-720"/>
              </w:tabs>
              <w:jc w:val="both"/>
              <w:rPr>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proofErr w:type="spellStart"/>
            <w:r w:rsidRPr="00975C70">
              <w:rPr>
                <w:b/>
                <w:bCs/>
                <w:sz w:val="20"/>
                <w:szCs w:val="20"/>
                <w:lang w:val="fr-CA"/>
              </w:rPr>
              <w:t>Order</w:t>
            </w:r>
            <w:proofErr w:type="spellEnd"/>
          </w:p>
          <w:p w:rsidR="00975C70" w:rsidRPr="00975C70" w:rsidRDefault="00975C70" w:rsidP="00DC05A2">
            <w:pPr>
              <w:tabs>
                <w:tab w:val="left" w:pos="-1440"/>
                <w:tab w:val="left" w:pos="-720"/>
              </w:tabs>
              <w:jc w:val="both"/>
              <w:rPr>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p>
        </w:tc>
        <w:tc>
          <w:tcPr>
            <w:tcW w:w="1170" w:type="dxa"/>
          </w:tcPr>
          <w:p w:rsidR="00975C70" w:rsidRPr="00975C70" w:rsidRDefault="00975C70" w:rsidP="00DC05A2">
            <w:pPr>
              <w:jc w:val="both"/>
              <w:rPr>
                <w:sz w:val="20"/>
                <w:szCs w:val="20"/>
                <w:lang w:val="fr-CA"/>
              </w:rPr>
            </w:pPr>
          </w:p>
          <w:p w:rsidR="00975C70" w:rsidRPr="00975C70" w:rsidRDefault="00975C70" w:rsidP="00DC05A2">
            <w:pPr>
              <w:jc w:val="both"/>
              <w:rPr>
                <w:sz w:val="20"/>
                <w:szCs w:val="20"/>
                <w:lang w:val="fr-CA"/>
              </w:rPr>
            </w:pPr>
          </w:p>
        </w:tc>
        <w:tc>
          <w:tcPr>
            <w:tcW w:w="4327" w:type="dxa"/>
          </w:tcPr>
          <w:p w:rsidR="00975C70" w:rsidRPr="00975C70" w:rsidRDefault="00975C70" w:rsidP="00DC05A2">
            <w:pPr>
              <w:jc w:val="both"/>
              <w:rPr>
                <w:b/>
                <w:sz w:val="20"/>
                <w:szCs w:val="20"/>
                <w:lang w:val="fr-CA"/>
              </w:rPr>
            </w:pPr>
            <w:r w:rsidRPr="00975C70">
              <w:rPr>
                <w:sz w:val="20"/>
                <w:szCs w:val="20"/>
              </w:rPr>
              <w:fldChar w:fldCharType="begin"/>
            </w:r>
            <w:r w:rsidRPr="00975C70">
              <w:rPr>
                <w:sz w:val="20"/>
                <w:szCs w:val="20"/>
                <w:lang w:val="fr-CA"/>
              </w:rPr>
              <w:instrText xml:space="preserve"> SEQ CHAPTER \h \r 1</w:instrText>
            </w:r>
            <w:r w:rsidRPr="00975C70">
              <w:rPr>
                <w:sz w:val="20"/>
                <w:szCs w:val="20"/>
              </w:rPr>
              <w:fldChar w:fldCharType="end"/>
            </w:r>
            <w:r w:rsidRPr="00975C70">
              <w:rPr>
                <w:b/>
                <w:bCs/>
                <w:sz w:val="20"/>
                <w:szCs w:val="20"/>
                <w:lang w:val="fr-CA"/>
              </w:rPr>
              <w:t>Ordonnance</w:t>
            </w:r>
          </w:p>
          <w:p w:rsidR="00975C70" w:rsidRPr="00975C70" w:rsidRDefault="00975C70" w:rsidP="00DC05A2">
            <w:pPr>
              <w:jc w:val="both"/>
              <w:rPr>
                <w:b/>
                <w:sz w:val="20"/>
                <w:szCs w:val="20"/>
                <w:lang w:val="fr-CA"/>
              </w:rPr>
            </w:pPr>
            <w:r w:rsidRPr="00975C70">
              <w:rPr>
                <w:b/>
                <w:sz w:val="20"/>
                <w:szCs w:val="20"/>
              </w:rPr>
              <w:fldChar w:fldCharType="begin"/>
            </w:r>
            <w:r w:rsidRPr="00975C70">
              <w:rPr>
                <w:b/>
                <w:sz w:val="20"/>
                <w:szCs w:val="20"/>
                <w:lang w:val="fr-CA"/>
              </w:rPr>
              <w:instrText xml:space="preserve"> SEQ CHAPTER \h \r 1</w:instrText>
            </w:r>
            <w:r w:rsidRPr="00975C70">
              <w:rPr>
                <w:b/>
                <w:sz w:val="20"/>
                <w:szCs w:val="20"/>
              </w:rPr>
              <w:fldChar w:fldCharType="end"/>
            </w:r>
            <w:r w:rsidRPr="00975C70">
              <w:rPr>
                <w:b/>
                <w:sz w:val="20"/>
                <w:szCs w:val="20"/>
              </w:rPr>
              <w:fldChar w:fldCharType="begin"/>
            </w:r>
            <w:r w:rsidRPr="00975C70">
              <w:rPr>
                <w:b/>
                <w:sz w:val="20"/>
                <w:szCs w:val="20"/>
                <w:lang w:val="fr-CA"/>
              </w:rPr>
              <w:instrText xml:space="preserve"> SEQ CHAPTER \h \r 1</w:instrText>
            </w:r>
            <w:r w:rsidRPr="00975C70">
              <w:rPr>
                <w:b/>
                <w:sz w:val="20"/>
                <w:szCs w:val="20"/>
              </w:rPr>
              <w:fldChar w:fldCharType="end"/>
            </w:r>
          </w:p>
        </w:tc>
      </w:tr>
      <w:tr w:rsidR="00975C70" w:rsidRPr="00DC05A2" w:rsidTr="00DC05A2">
        <w:trPr>
          <w:trHeight w:val="150"/>
        </w:trPr>
        <w:tc>
          <w:tcPr>
            <w:tcW w:w="4338" w:type="dxa"/>
          </w:tcPr>
          <w:p w:rsidR="00975C70" w:rsidRPr="00975C70" w:rsidRDefault="00975C70" w:rsidP="00DC05A2">
            <w:pPr>
              <w:tabs>
                <w:tab w:val="left" w:pos="-1440"/>
                <w:tab w:val="left" w:pos="-720"/>
              </w:tabs>
              <w:jc w:val="both"/>
              <w:rPr>
                <w:sz w:val="20"/>
                <w:szCs w:val="20"/>
                <w:lang w:val="fr-CA"/>
              </w:rPr>
            </w:pPr>
            <w:r w:rsidRPr="00975C70">
              <w:rPr>
                <w:sz w:val="20"/>
                <w:szCs w:val="20"/>
                <w:lang w:val="fr-CA"/>
              </w:rPr>
              <w:t>Centrale des syndicats du Québec et autres</w:t>
            </w:r>
          </w:p>
          <w:p w:rsidR="00975C70" w:rsidRDefault="00975C70" w:rsidP="00DC05A2">
            <w:pPr>
              <w:tabs>
                <w:tab w:val="left" w:pos="-1440"/>
                <w:tab w:val="left" w:pos="-720"/>
              </w:tabs>
              <w:jc w:val="both"/>
              <w:rPr>
                <w:sz w:val="20"/>
                <w:szCs w:val="20"/>
                <w:lang w:val="fr-CA"/>
              </w:rPr>
            </w:pPr>
          </w:p>
          <w:p w:rsidR="00975C70" w:rsidRDefault="00975C70" w:rsidP="00DC05A2">
            <w:pPr>
              <w:tabs>
                <w:tab w:val="left" w:pos="-1440"/>
                <w:tab w:val="left" w:pos="-720"/>
              </w:tabs>
              <w:jc w:val="both"/>
              <w:rPr>
                <w:sz w:val="20"/>
                <w:szCs w:val="20"/>
                <w:lang w:val="fr-CA"/>
              </w:rPr>
            </w:pPr>
            <w:r>
              <w:rPr>
                <w:sz w:val="20"/>
                <w:szCs w:val="20"/>
                <w:lang w:val="fr-CA"/>
              </w:rPr>
              <w:tab/>
              <w:t>c. (37002)</w:t>
            </w:r>
          </w:p>
          <w:p w:rsidR="00975C70" w:rsidRDefault="00975C70" w:rsidP="00DC05A2">
            <w:pPr>
              <w:tabs>
                <w:tab w:val="left" w:pos="-1440"/>
                <w:tab w:val="left" w:pos="-720"/>
              </w:tabs>
              <w:jc w:val="both"/>
              <w:rPr>
                <w:sz w:val="20"/>
                <w:szCs w:val="20"/>
                <w:lang w:val="fr-CA"/>
              </w:rPr>
            </w:pPr>
          </w:p>
          <w:p w:rsidR="00975C70" w:rsidRPr="00975C70" w:rsidRDefault="00975C70" w:rsidP="00DC05A2">
            <w:pPr>
              <w:tabs>
                <w:tab w:val="left" w:pos="-1440"/>
                <w:tab w:val="left" w:pos="-720"/>
              </w:tabs>
              <w:jc w:val="both"/>
              <w:rPr>
                <w:sz w:val="20"/>
                <w:szCs w:val="20"/>
                <w:lang w:val="fr-CA"/>
              </w:rPr>
            </w:pPr>
            <w:r>
              <w:rPr>
                <w:sz w:val="20"/>
                <w:szCs w:val="20"/>
                <w:lang w:val="fr-CA"/>
              </w:rPr>
              <w:t>Procureure générale du Québec et autres (</w:t>
            </w:r>
            <w:proofErr w:type="spellStart"/>
            <w:r>
              <w:rPr>
                <w:sz w:val="20"/>
                <w:szCs w:val="20"/>
                <w:lang w:val="fr-CA"/>
              </w:rPr>
              <w:t>Qc</w:t>
            </w:r>
            <w:proofErr w:type="spellEnd"/>
            <w:r>
              <w:rPr>
                <w:sz w:val="20"/>
                <w:szCs w:val="20"/>
                <w:lang w:val="fr-CA"/>
              </w:rPr>
              <w:t>)</w:t>
            </w:r>
          </w:p>
        </w:tc>
        <w:tc>
          <w:tcPr>
            <w:tcW w:w="1170" w:type="dxa"/>
          </w:tcPr>
          <w:p w:rsidR="00975C70" w:rsidRPr="00975C70" w:rsidRDefault="00975C70" w:rsidP="00DC05A2">
            <w:pPr>
              <w:jc w:val="both"/>
              <w:rPr>
                <w:sz w:val="20"/>
                <w:szCs w:val="20"/>
                <w:lang w:val="fr-CA"/>
              </w:rPr>
            </w:pPr>
          </w:p>
        </w:tc>
        <w:tc>
          <w:tcPr>
            <w:tcW w:w="4327" w:type="dxa"/>
          </w:tcPr>
          <w:p w:rsidR="00975C70" w:rsidRPr="00975C70" w:rsidRDefault="00975C70" w:rsidP="00DC05A2">
            <w:pPr>
              <w:jc w:val="both"/>
              <w:rPr>
                <w:sz w:val="20"/>
                <w:szCs w:val="20"/>
                <w:lang w:val="fr-CA"/>
              </w:rPr>
            </w:pPr>
          </w:p>
        </w:tc>
      </w:tr>
    </w:tbl>
    <w:p w:rsidR="00975C70" w:rsidRPr="00975C70" w:rsidRDefault="00975C70" w:rsidP="00CA2DEA">
      <w:pPr>
        <w:widowControl w:val="0"/>
        <w:rPr>
          <w:rFonts w:eastAsia="Times New Roman" w:cs="Times New Roman"/>
          <w:sz w:val="20"/>
          <w:szCs w:val="20"/>
          <w:lang w:val="fr-CA" w:eastAsia="en-CA"/>
        </w:rPr>
      </w:pPr>
    </w:p>
    <w:p w:rsidR="00975C70" w:rsidRPr="00961807" w:rsidRDefault="00975C70" w:rsidP="00975C70">
      <w:pPr>
        <w:spacing w:line="228" w:lineRule="auto"/>
        <w:jc w:val="both"/>
        <w:rPr>
          <w:rFonts w:cs="Times New Roman"/>
          <w:sz w:val="20"/>
          <w:szCs w:val="20"/>
        </w:rPr>
      </w:pPr>
      <w:r w:rsidRPr="00961807">
        <w:rPr>
          <w:b/>
          <w:bCs/>
          <w:sz w:val="20"/>
          <w:szCs w:val="20"/>
        </w:rPr>
        <w:t xml:space="preserve">UPON APPLICATION </w:t>
      </w:r>
      <w:r w:rsidRPr="00961807">
        <w:rPr>
          <w:sz w:val="20"/>
          <w:szCs w:val="20"/>
        </w:rPr>
        <w:t xml:space="preserve">by the Attorney General of Ontario to present oral argument </w:t>
      </w:r>
      <w:r w:rsidRPr="00961807">
        <w:rPr>
          <w:bCs/>
          <w:sz w:val="20"/>
          <w:szCs w:val="20"/>
        </w:rPr>
        <w:t>at the hearing of the appeal</w:t>
      </w:r>
      <w:r w:rsidRPr="00961807">
        <w:rPr>
          <w:sz w:val="20"/>
          <w:szCs w:val="20"/>
        </w:rPr>
        <w:t xml:space="preserve"> with respect to the order of the Chief Justice stating constitutional questions </w:t>
      </w:r>
      <w:r w:rsidRPr="00961807">
        <w:rPr>
          <w:bCs/>
          <w:sz w:val="20"/>
          <w:szCs w:val="20"/>
        </w:rPr>
        <w:t>dated February 20, 2017;</w:t>
      </w:r>
    </w:p>
    <w:p w:rsidR="00975C70" w:rsidRPr="00961807" w:rsidRDefault="00975C70" w:rsidP="00975C70">
      <w:pPr>
        <w:spacing w:line="233" w:lineRule="auto"/>
        <w:jc w:val="both"/>
        <w:rPr>
          <w:rFonts w:cs="Times New Roman"/>
          <w:sz w:val="20"/>
          <w:szCs w:val="20"/>
        </w:rPr>
      </w:pPr>
    </w:p>
    <w:p w:rsidR="00975C70" w:rsidRPr="00961807" w:rsidRDefault="00975C70" w:rsidP="00975C70">
      <w:pPr>
        <w:spacing w:line="233" w:lineRule="auto"/>
        <w:jc w:val="both"/>
        <w:rPr>
          <w:rFonts w:cs="Times New Roman"/>
          <w:sz w:val="20"/>
          <w:szCs w:val="20"/>
        </w:rPr>
      </w:pPr>
      <w:r w:rsidRPr="00961807">
        <w:rPr>
          <w:rFonts w:cs="Times New Roman"/>
          <w:b/>
          <w:sz w:val="20"/>
          <w:szCs w:val="20"/>
        </w:rPr>
        <w:t>AND THE MATERIAL FILED</w:t>
      </w:r>
      <w:r w:rsidRPr="00961807">
        <w:rPr>
          <w:rFonts w:cs="Times New Roman"/>
          <w:sz w:val="20"/>
          <w:szCs w:val="20"/>
        </w:rPr>
        <w:t xml:space="preserve"> having been read;</w:t>
      </w:r>
    </w:p>
    <w:p w:rsidR="00975C70" w:rsidRPr="00961807" w:rsidRDefault="00975C70" w:rsidP="00975C70">
      <w:pPr>
        <w:spacing w:line="233" w:lineRule="auto"/>
        <w:jc w:val="both"/>
        <w:rPr>
          <w:rFonts w:cs="Times New Roman"/>
          <w:sz w:val="20"/>
          <w:szCs w:val="20"/>
        </w:rPr>
      </w:pPr>
    </w:p>
    <w:p w:rsidR="00975C70" w:rsidRPr="00961807" w:rsidRDefault="00975C70" w:rsidP="00975C70">
      <w:pPr>
        <w:spacing w:line="233" w:lineRule="auto"/>
        <w:jc w:val="both"/>
        <w:rPr>
          <w:rFonts w:cs="Times New Roman"/>
          <w:b/>
          <w:bCs/>
          <w:sz w:val="20"/>
          <w:szCs w:val="20"/>
        </w:rPr>
      </w:pPr>
      <w:r w:rsidRPr="00961807">
        <w:rPr>
          <w:rFonts w:cs="Times New Roman"/>
          <w:b/>
          <w:bCs/>
          <w:sz w:val="20"/>
          <w:szCs w:val="20"/>
        </w:rPr>
        <w:t xml:space="preserve">IT IS HEREBY ORDERED THAT: </w:t>
      </w:r>
    </w:p>
    <w:p w:rsidR="00975C70" w:rsidRPr="00961807" w:rsidRDefault="00975C70" w:rsidP="00975C70">
      <w:pPr>
        <w:spacing w:line="233" w:lineRule="auto"/>
        <w:jc w:val="both"/>
        <w:rPr>
          <w:rFonts w:cs="Times New Roman"/>
          <w:b/>
          <w:bCs/>
          <w:sz w:val="20"/>
          <w:szCs w:val="20"/>
        </w:rPr>
      </w:pPr>
    </w:p>
    <w:p w:rsidR="00975C70" w:rsidRPr="00961807" w:rsidRDefault="00975C70" w:rsidP="00975C70">
      <w:pPr>
        <w:spacing w:line="228" w:lineRule="auto"/>
        <w:jc w:val="both"/>
        <w:rPr>
          <w:sz w:val="20"/>
          <w:szCs w:val="20"/>
        </w:rPr>
      </w:pPr>
      <w:r w:rsidRPr="00961807">
        <w:rPr>
          <w:sz w:val="20"/>
          <w:szCs w:val="20"/>
        </w:rPr>
        <w:t xml:space="preserve">The Attorney General of Ontario is granted permission to present oral argument not exceeding five (5) minutes at the </w:t>
      </w:r>
      <w:r w:rsidRPr="00961807">
        <w:rPr>
          <w:bCs/>
          <w:sz w:val="20"/>
          <w:szCs w:val="20"/>
        </w:rPr>
        <w:t>hearing of the appeal</w:t>
      </w:r>
      <w:r w:rsidRPr="00961807">
        <w:rPr>
          <w:sz w:val="20"/>
          <w:szCs w:val="20"/>
        </w:rPr>
        <w:t>.</w:t>
      </w:r>
    </w:p>
    <w:p w:rsidR="00975C70" w:rsidRPr="00961807" w:rsidRDefault="00975C70" w:rsidP="00975C70">
      <w:pPr>
        <w:spacing w:line="232" w:lineRule="auto"/>
        <w:rPr>
          <w:rFonts w:cs="Times New Roman"/>
          <w:sz w:val="20"/>
          <w:szCs w:val="20"/>
        </w:rPr>
      </w:pPr>
    </w:p>
    <w:p w:rsidR="00975C70" w:rsidRPr="00961807" w:rsidRDefault="00975C70" w:rsidP="00975C70">
      <w:pPr>
        <w:spacing w:line="232" w:lineRule="auto"/>
        <w:rPr>
          <w:rFonts w:cs="Times New Roman"/>
          <w:sz w:val="20"/>
          <w:szCs w:val="20"/>
        </w:rPr>
      </w:pPr>
    </w:p>
    <w:p w:rsidR="00975C70" w:rsidRPr="00961807" w:rsidRDefault="00975C70" w:rsidP="00975C70">
      <w:pPr>
        <w:spacing w:line="228" w:lineRule="auto"/>
        <w:jc w:val="both"/>
        <w:rPr>
          <w:rFonts w:cs="Times New Roman"/>
          <w:sz w:val="20"/>
          <w:szCs w:val="20"/>
          <w:lang w:val="fr-CA"/>
        </w:rPr>
      </w:pPr>
      <w:r w:rsidRPr="00961807">
        <w:rPr>
          <w:b/>
          <w:bCs/>
          <w:sz w:val="20"/>
          <w:szCs w:val="20"/>
          <w:lang w:val="fr-CA"/>
        </w:rPr>
        <w:t xml:space="preserve">À LA SUITE DE LA DEMANDE </w:t>
      </w:r>
      <w:r w:rsidRPr="00961807">
        <w:rPr>
          <w:bCs/>
          <w:sz w:val="20"/>
          <w:szCs w:val="20"/>
          <w:lang w:val="fr-CA"/>
        </w:rPr>
        <w:t>présentée par le Procureur général de l’Ontario</w:t>
      </w:r>
      <w:r w:rsidRPr="00961807">
        <w:rPr>
          <w:sz w:val="20"/>
          <w:szCs w:val="20"/>
          <w:lang w:val="fr-CA"/>
        </w:rPr>
        <w:t xml:space="preserve"> en vue de présenter à l’audition de l’appel une plaidoirie orale portant sur les questions constitutionnelles formulées par ordonnance de la Juge en Chef</w:t>
      </w:r>
      <w:r w:rsidRPr="00961807">
        <w:rPr>
          <w:bCs/>
          <w:sz w:val="20"/>
          <w:szCs w:val="20"/>
          <w:lang w:val="fr-CA"/>
        </w:rPr>
        <w:t xml:space="preserve"> datée du 20 février 2017;</w:t>
      </w:r>
    </w:p>
    <w:p w:rsidR="00975C70" w:rsidRPr="00961807" w:rsidRDefault="00975C70" w:rsidP="00975C70">
      <w:pPr>
        <w:spacing w:line="233" w:lineRule="auto"/>
        <w:jc w:val="both"/>
        <w:rPr>
          <w:rFonts w:cs="Times New Roman"/>
          <w:sz w:val="20"/>
          <w:szCs w:val="20"/>
          <w:lang w:val="fr-CA"/>
        </w:rPr>
      </w:pPr>
    </w:p>
    <w:p w:rsidR="00975C70" w:rsidRPr="00961807" w:rsidRDefault="00975C70" w:rsidP="00975C70">
      <w:pPr>
        <w:spacing w:line="233" w:lineRule="auto"/>
        <w:jc w:val="both"/>
        <w:rPr>
          <w:rFonts w:cs="Times New Roman"/>
          <w:sz w:val="20"/>
          <w:szCs w:val="20"/>
          <w:lang w:val="fr-CA"/>
        </w:rPr>
      </w:pPr>
      <w:r w:rsidRPr="00961807">
        <w:rPr>
          <w:rFonts w:cs="Times New Roman"/>
          <w:b/>
          <w:sz w:val="20"/>
          <w:szCs w:val="20"/>
          <w:lang w:val="fr-CA"/>
        </w:rPr>
        <w:t xml:space="preserve">ET APRÈS EXAMEN </w:t>
      </w:r>
      <w:r w:rsidRPr="00961807">
        <w:rPr>
          <w:rFonts w:cs="Times New Roman"/>
          <w:sz w:val="20"/>
          <w:szCs w:val="20"/>
          <w:lang w:val="fr-CA"/>
        </w:rPr>
        <w:t>des documents déposés;</w:t>
      </w:r>
    </w:p>
    <w:p w:rsidR="00975C70" w:rsidRPr="00961807" w:rsidRDefault="00975C70" w:rsidP="00975C70">
      <w:pPr>
        <w:spacing w:line="233" w:lineRule="auto"/>
        <w:jc w:val="both"/>
        <w:rPr>
          <w:rFonts w:cs="Times New Roman"/>
          <w:sz w:val="20"/>
          <w:szCs w:val="20"/>
          <w:lang w:val="fr-CA"/>
        </w:rPr>
      </w:pPr>
    </w:p>
    <w:p w:rsidR="00975C70" w:rsidRPr="00961807" w:rsidRDefault="00975C70" w:rsidP="00975C70">
      <w:pPr>
        <w:spacing w:line="233" w:lineRule="auto"/>
        <w:jc w:val="both"/>
        <w:rPr>
          <w:rFonts w:cs="Times New Roman"/>
          <w:b/>
          <w:bCs/>
          <w:sz w:val="20"/>
          <w:szCs w:val="20"/>
          <w:lang w:val="fr-CA"/>
        </w:rPr>
      </w:pPr>
    </w:p>
    <w:p w:rsidR="00975C70" w:rsidRPr="00961807" w:rsidRDefault="00975C70" w:rsidP="00975C70">
      <w:pPr>
        <w:spacing w:line="233" w:lineRule="auto"/>
        <w:jc w:val="both"/>
        <w:rPr>
          <w:rFonts w:cs="Times New Roman"/>
          <w:b/>
          <w:bCs/>
          <w:sz w:val="20"/>
          <w:szCs w:val="20"/>
          <w:lang w:val="fr-CA"/>
        </w:rPr>
      </w:pPr>
      <w:r w:rsidRPr="00961807">
        <w:rPr>
          <w:rFonts w:cs="Times New Roman"/>
          <w:b/>
          <w:bCs/>
          <w:sz w:val="20"/>
          <w:szCs w:val="20"/>
          <w:lang w:val="fr-CA"/>
        </w:rPr>
        <w:t xml:space="preserve">IL EST ORDONNÉ CE QUI SUIT : </w:t>
      </w:r>
    </w:p>
    <w:p w:rsidR="00975C70" w:rsidRPr="00961807" w:rsidRDefault="00975C70" w:rsidP="00975C70">
      <w:pPr>
        <w:spacing w:line="233" w:lineRule="auto"/>
        <w:jc w:val="both"/>
        <w:rPr>
          <w:rFonts w:cs="Times New Roman"/>
          <w:b/>
          <w:bCs/>
          <w:sz w:val="20"/>
          <w:szCs w:val="20"/>
          <w:lang w:val="fr-CA"/>
        </w:rPr>
      </w:pPr>
    </w:p>
    <w:p w:rsidR="00975C70" w:rsidRPr="00961807" w:rsidRDefault="00975C70" w:rsidP="00975C70">
      <w:pPr>
        <w:spacing w:line="228" w:lineRule="auto"/>
        <w:jc w:val="both"/>
        <w:rPr>
          <w:sz w:val="20"/>
          <w:szCs w:val="20"/>
          <w:lang w:val="fr-CA"/>
        </w:rPr>
      </w:pPr>
      <w:r w:rsidRPr="00961807">
        <w:rPr>
          <w:sz w:val="20"/>
          <w:szCs w:val="20"/>
          <w:lang w:val="fr-CA"/>
        </w:rPr>
        <w:t>Le Procureur général de l’Ontario pourra présenter une plaidoirie orale d’au plus cinq (5) minutes à l’audition de l’appel.</w:t>
      </w:r>
    </w:p>
    <w:p w:rsidR="00975C70" w:rsidRPr="00975C70" w:rsidRDefault="00DC05A2"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975C70" w:rsidRDefault="00975C70" w:rsidP="00CA2DEA">
      <w:pPr>
        <w:widowControl w:val="0"/>
        <w:rPr>
          <w:rFonts w:eastAsia="Times New Roman" w:cs="Times New Roman"/>
          <w:sz w:val="20"/>
          <w:szCs w:val="20"/>
          <w:lang w:val="fr-CA" w:eastAsia="en-CA"/>
        </w:rPr>
      </w:pPr>
    </w:p>
    <w:p w:rsidR="004B4F40" w:rsidRDefault="004B4F40"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2017.10.03</w:t>
      </w:r>
    </w:p>
    <w:p w:rsidR="004B4F40" w:rsidRDefault="004B4F40" w:rsidP="00CA2DEA">
      <w:pPr>
        <w:widowControl w:val="0"/>
        <w:rPr>
          <w:rFonts w:eastAsia="Times New Roman" w:cs="Times New Roman"/>
          <w:sz w:val="20"/>
          <w:szCs w:val="20"/>
          <w:lang w:val="fr-CA" w:eastAsia="en-CA"/>
        </w:rPr>
      </w:pPr>
    </w:p>
    <w:p w:rsidR="004B4F40" w:rsidRDefault="004B4F40" w:rsidP="00CA2DEA">
      <w:pPr>
        <w:widowControl w:val="0"/>
        <w:rPr>
          <w:rFonts w:eastAsia="Times New Roman" w:cs="Times New Roman"/>
          <w:sz w:val="20"/>
          <w:szCs w:val="20"/>
          <w:lang w:val="fr-CA" w:eastAsia="en-CA"/>
        </w:rPr>
      </w:pPr>
      <w:proofErr w:type="spellStart"/>
      <w:r w:rsidRPr="004B4F40">
        <w:rPr>
          <w:rFonts w:eastAsia="Times New Roman" w:cs="Times New Roman"/>
          <w:sz w:val="20"/>
          <w:szCs w:val="20"/>
          <w:lang w:val="fr-CA" w:eastAsia="en-CA"/>
        </w:rPr>
        <w:t>Before</w:t>
      </w:r>
      <w:proofErr w:type="spellEnd"/>
      <w:r w:rsidRPr="004B4F40">
        <w:rPr>
          <w:rFonts w:eastAsia="Times New Roman" w:cs="Times New Roman"/>
          <w:sz w:val="20"/>
          <w:szCs w:val="20"/>
          <w:lang w:val="fr-CA" w:eastAsia="en-CA"/>
        </w:rPr>
        <w:t xml:space="preserve"> / Devant :   BROWN J. / LE JUGE BROWN</w:t>
      </w:r>
    </w:p>
    <w:p w:rsidR="004B4F40" w:rsidRDefault="004B4F40"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79531F" w:rsidRPr="0079531F" w:rsidTr="0079531F">
        <w:tc>
          <w:tcPr>
            <w:tcW w:w="4240" w:type="dxa"/>
            <w:gridSpan w:val="2"/>
          </w:tcPr>
          <w:p w:rsidR="0079531F" w:rsidRPr="0079531F" w:rsidRDefault="0079531F" w:rsidP="00DC05A2">
            <w:pPr>
              <w:rPr>
                <w:b/>
                <w:sz w:val="20"/>
                <w:szCs w:val="20"/>
              </w:rPr>
            </w:pPr>
            <w:r w:rsidRPr="0079531F">
              <w:rPr>
                <w:b/>
                <w:sz w:val="20"/>
                <w:szCs w:val="20"/>
              </w:rPr>
              <w:t>Motions for leave to intervene</w:t>
            </w:r>
            <w:r w:rsidRPr="0079531F">
              <w:rPr>
                <w:sz w:val="20"/>
                <w:szCs w:val="20"/>
              </w:rPr>
              <w:t xml:space="preserve"> </w:t>
            </w:r>
            <w:r w:rsidRPr="0079531F">
              <w:rPr>
                <w:sz w:val="20"/>
                <w:szCs w:val="20"/>
              </w:rPr>
              <w:fldChar w:fldCharType="begin"/>
            </w:r>
            <w:r w:rsidRPr="0079531F">
              <w:rPr>
                <w:sz w:val="20"/>
                <w:szCs w:val="20"/>
              </w:rPr>
              <w:instrText xml:space="preserve"> SEQ CHAPTER \h \r 1</w:instrText>
            </w:r>
            <w:r w:rsidRPr="0079531F">
              <w:rPr>
                <w:sz w:val="20"/>
                <w:szCs w:val="20"/>
              </w:rPr>
              <w:fldChar w:fldCharType="end"/>
            </w:r>
          </w:p>
        </w:tc>
        <w:tc>
          <w:tcPr>
            <w:tcW w:w="1142" w:type="dxa"/>
          </w:tcPr>
          <w:p w:rsidR="0079531F" w:rsidRPr="0079531F" w:rsidRDefault="0079531F" w:rsidP="00DC05A2">
            <w:pPr>
              <w:rPr>
                <w:sz w:val="20"/>
                <w:szCs w:val="20"/>
              </w:rPr>
            </w:pPr>
          </w:p>
          <w:p w:rsidR="0079531F" w:rsidRPr="0079531F" w:rsidRDefault="0079531F" w:rsidP="00DC05A2">
            <w:pPr>
              <w:rPr>
                <w:sz w:val="20"/>
                <w:szCs w:val="20"/>
              </w:rPr>
            </w:pPr>
          </w:p>
        </w:tc>
        <w:tc>
          <w:tcPr>
            <w:tcW w:w="4237" w:type="dxa"/>
          </w:tcPr>
          <w:p w:rsidR="0079531F" w:rsidRPr="0079531F" w:rsidRDefault="0079531F" w:rsidP="00DC05A2">
            <w:pPr>
              <w:rPr>
                <w:b/>
                <w:sz w:val="20"/>
                <w:szCs w:val="20"/>
              </w:rPr>
            </w:pPr>
            <w:r w:rsidRPr="0079531F">
              <w:rPr>
                <w:b/>
                <w:bCs/>
                <w:sz w:val="20"/>
                <w:szCs w:val="20"/>
                <w:lang w:val="fr-CA"/>
              </w:rPr>
              <w:t>Requêtes en autorisation d’intervenir</w:t>
            </w:r>
            <w:r w:rsidRPr="0079531F">
              <w:rPr>
                <w:sz w:val="20"/>
                <w:szCs w:val="20"/>
              </w:rPr>
              <w:t xml:space="preserve"> </w:t>
            </w:r>
            <w:r w:rsidRPr="0079531F">
              <w:rPr>
                <w:sz w:val="20"/>
                <w:szCs w:val="20"/>
              </w:rPr>
              <w:fldChar w:fldCharType="begin"/>
            </w:r>
            <w:r w:rsidRPr="0079531F">
              <w:rPr>
                <w:sz w:val="20"/>
                <w:szCs w:val="20"/>
              </w:rPr>
              <w:instrText xml:space="preserve"> SEQ CHAPTER \h \r 1</w:instrText>
            </w:r>
            <w:r w:rsidRPr="0079531F">
              <w:rPr>
                <w:sz w:val="20"/>
                <w:szCs w:val="20"/>
              </w:rPr>
              <w:fldChar w:fldCharType="end"/>
            </w:r>
          </w:p>
        </w:tc>
      </w:tr>
      <w:tr w:rsidR="009B46A4" w:rsidRPr="0079531F" w:rsidTr="0079531F">
        <w:tc>
          <w:tcPr>
            <w:tcW w:w="1350" w:type="dxa"/>
          </w:tcPr>
          <w:p w:rsidR="009B46A4" w:rsidRPr="0079531F" w:rsidRDefault="009B46A4" w:rsidP="009B46A4">
            <w:pPr>
              <w:rPr>
                <w:sz w:val="20"/>
                <w:szCs w:val="20"/>
              </w:rPr>
            </w:pPr>
            <w:r w:rsidRPr="0079531F">
              <w:rPr>
                <w:sz w:val="20"/>
                <w:szCs w:val="20"/>
              </w:rPr>
              <w:t>BY / PAR</w:t>
            </w:r>
          </w:p>
        </w:tc>
        <w:tc>
          <w:tcPr>
            <w:tcW w:w="2890" w:type="dxa"/>
          </w:tcPr>
          <w:p w:rsidR="009B46A4" w:rsidRPr="0079531F" w:rsidRDefault="009B46A4" w:rsidP="009B46A4">
            <w:pPr>
              <w:rPr>
                <w:sz w:val="20"/>
                <w:szCs w:val="20"/>
              </w:rPr>
            </w:pPr>
            <w:r w:rsidRPr="0079531F">
              <w:rPr>
                <w:rFonts w:cs="Times New Roman"/>
                <w:sz w:val="20"/>
                <w:szCs w:val="20"/>
              </w:rPr>
              <w:t>Attorney General of Quebec</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Attorney General of New Brunswick </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Attorney General of British Columbia</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Attorney General for Saskatchewan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Attorney General of Alberta</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Nisga’a Nation; the Champagne and </w:t>
            </w:r>
            <w:proofErr w:type="spellStart"/>
            <w:r w:rsidRPr="0079531F">
              <w:rPr>
                <w:rFonts w:cs="Times New Roman"/>
                <w:sz w:val="20"/>
                <w:szCs w:val="20"/>
              </w:rPr>
              <w:t>Aishihik</w:t>
            </w:r>
            <w:proofErr w:type="spellEnd"/>
            <w:r w:rsidRPr="0079531F">
              <w:rPr>
                <w:rFonts w:cs="Times New Roman"/>
                <w:sz w:val="20"/>
                <w:szCs w:val="20"/>
              </w:rPr>
              <w:t xml:space="preserve"> First Nations</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proofErr w:type="spellStart"/>
            <w:r w:rsidRPr="0079531F">
              <w:rPr>
                <w:rFonts w:cs="Times New Roman"/>
                <w:sz w:val="20"/>
                <w:szCs w:val="20"/>
              </w:rPr>
              <w:t>Kwanlin</w:t>
            </w:r>
            <w:proofErr w:type="spellEnd"/>
            <w:r w:rsidRPr="0079531F">
              <w:rPr>
                <w:rFonts w:cs="Times New Roman"/>
                <w:sz w:val="20"/>
                <w:szCs w:val="20"/>
              </w:rPr>
              <w:t xml:space="preserve"> Dun First Nation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Litt</w:t>
            </w:r>
            <w:r>
              <w:rPr>
                <w:rFonts w:cs="Times New Roman"/>
                <w:sz w:val="20"/>
                <w:szCs w:val="20"/>
              </w:rPr>
              <w:t xml:space="preserve">le Salmon </w:t>
            </w:r>
            <w:proofErr w:type="spellStart"/>
            <w:r>
              <w:rPr>
                <w:rFonts w:cs="Times New Roman"/>
                <w:sz w:val="20"/>
                <w:szCs w:val="20"/>
              </w:rPr>
              <w:t>Carmacks</w:t>
            </w:r>
            <w:proofErr w:type="spellEnd"/>
            <w:r>
              <w:rPr>
                <w:rFonts w:cs="Times New Roman"/>
                <w:sz w:val="20"/>
                <w:szCs w:val="20"/>
              </w:rPr>
              <w:t xml:space="preserve"> First Nation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First Nation of Nacho </w:t>
            </w:r>
            <w:proofErr w:type="spellStart"/>
            <w:r w:rsidRPr="0079531F">
              <w:rPr>
                <w:rFonts w:cs="Times New Roman"/>
                <w:sz w:val="20"/>
                <w:szCs w:val="20"/>
              </w:rPr>
              <w:t>Nyak</w:t>
            </w:r>
            <w:proofErr w:type="spellEnd"/>
            <w:r w:rsidRPr="0079531F">
              <w:rPr>
                <w:rFonts w:cs="Times New Roman"/>
                <w:sz w:val="20"/>
                <w:szCs w:val="20"/>
              </w:rPr>
              <w:t xml:space="preserve"> Dun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Teslin Tlingit Council and the First Nations of the </w:t>
            </w:r>
            <w:proofErr w:type="spellStart"/>
            <w:r w:rsidRPr="0079531F">
              <w:rPr>
                <w:rFonts w:cs="Times New Roman"/>
                <w:sz w:val="20"/>
                <w:szCs w:val="20"/>
              </w:rPr>
              <w:t>Maa-Nulth</w:t>
            </w:r>
            <w:proofErr w:type="spellEnd"/>
            <w:r w:rsidRPr="0079531F">
              <w:rPr>
                <w:rFonts w:cs="Times New Roman"/>
                <w:sz w:val="20"/>
                <w:szCs w:val="20"/>
              </w:rPr>
              <w:t xml:space="preserve"> Treaty Society (jointly)</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Assembly of First Nations</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Grand Council of the </w:t>
            </w:r>
            <w:proofErr w:type="spellStart"/>
            <w:r w:rsidRPr="0079531F">
              <w:rPr>
                <w:rFonts w:cs="Times New Roman"/>
                <w:sz w:val="20"/>
                <w:szCs w:val="20"/>
              </w:rPr>
              <w:t>Crees</w:t>
            </w:r>
            <w:proofErr w:type="spellEnd"/>
            <w:r w:rsidRPr="0079531F">
              <w:rPr>
                <w:rFonts w:cs="Times New Roman"/>
                <w:sz w:val="20"/>
                <w:szCs w:val="20"/>
              </w:rPr>
              <w:t xml:space="preserve"> (</w:t>
            </w:r>
            <w:proofErr w:type="spellStart"/>
            <w:r w:rsidRPr="0079531F">
              <w:rPr>
                <w:rFonts w:cs="Times New Roman"/>
                <w:sz w:val="20"/>
                <w:szCs w:val="20"/>
              </w:rPr>
              <w:t>Eeyou</w:t>
            </w:r>
            <w:proofErr w:type="spellEnd"/>
            <w:r w:rsidRPr="0079531F">
              <w:rPr>
                <w:rFonts w:cs="Times New Roman"/>
                <w:sz w:val="20"/>
                <w:szCs w:val="20"/>
              </w:rPr>
              <w:t xml:space="preserve"> </w:t>
            </w:r>
            <w:proofErr w:type="spellStart"/>
            <w:r w:rsidRPr="0079531F">
              <w:rPr>
                <w:rFonts w:cs="Times New Roman"/>
                <w:sz w:val="20"/>
                <w:szCs w:val="20"/>
              </w:rPr>
              <w:t>Istchee</w:t>
            </w:r>
            <w:proofErr w:type="spellEnd"/>
            <w:r w:rsidRPr="0079531F">
              <w:rPr>
                <w:rFonts w:cs="Times New Roman"/>
                <w:sz w:val="20"/>
                <w:szCs w:val="20"/>
              </w:rPr>
              <w:t>) / Cree Nation Government;</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Innu Nation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Manitoba Metis Federation Inc.</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Advocates for the Rule of Law</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Federation of Sovereign Indigenous Nations</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r w:rsidR="009B46A4" w:rsidRPr="0079531F" w:rsidTr="0079531F">
        <w:tc>
          <w:tcPr>
            <w:tcW w:w="1350" w:type="dxa"/>
          </w:tcPr>
          <w:p w:rsidR="009B46A4" w:rsidRPr="0079531F" w:rsidRDefault="009B46A4" w:rsidP="009B46A4">
            <w:pPr>
              <w:rPr>
                <w:sz w:val="20"/>
                <w:szCs w:val="20"/>
              </w:rPr>
            </w:pPr>
          </w:p>
        </w:tc>
        <w:tc>
          <w:tcPr>
            <w:tcW w:w="2890" w:type="dxa"/>
          </w:tcPr>
          <w:p w:rsidR="009B46A4" w:rsidRPr="0079531F" w:rsidRDefault="009B46A4" w:rsidP="009B46A4">
            <w:pPr>
              <w:rPr>
                <w:sz w:val="20"/>
                <w:szCs w:val="20"/>
              </w:rPr>
            </w:pPr>
            <w:r w:rsidRPr="0079531F">
              <w:rPr>
                <w:rFonts w:cs="Times New Roman"/>
                <w:sz w:val="20"/>
                <w:szCs w:val="20"/>
              </w:rPr>
              <w:t xml:space="preserve">Chief Matthew T. </w:t>
            </w:r>
            <w:proofErr w:type="spellStart"/>
            <w:r w:rsidRPr="0079531F">
              <w:rPr>
                <w:rFonts w:cs="Times New Roman"/>
                <w:sz w:val="20"/>
                <w:szCs w:val="20"/>
              </w:rPr>
              <w:t>Peigan</w:t>
            </w:r>
            <w:proofErr w:type="spellEnd"/>
            <w:r w:rsidRPr="0079531F">
              <w:rPr>
                <w:rFonts w:cs="Times New Roman"/>
                <w:sz w:val="20"/>
                <w:szCs w:val="20"/>
              </w:rPr>
              <w:t xml:space="preserve"> on behalf of himself and </w:t>
            </w:r>
            <w:proofErr w:type="spellStart"/>
            <w:r w:rsidRPr="0079531F">
              <w:rPr>
                <w:rFonts w:cs="Times New Roman"/>
                <w:sz w:val="20"/>
                <w:szCs w:val="20"/>
              </w:rPr>
              <w:t>Pasqua</w:t>
            </w:r>
            <w:proofErr w:type="spellEnd"/>
            <w:r w:rsidRPr="0079531F">
              <w:rPr>
                <w:rFonts w:cs="Times New Roman"/>
                <w:sz w:val="20"/>
                <w:szCs w:val="20"/>
              </w:rPr>
              <w:t xml:space="preserve"> First Nation</w:t>
            </w:r>
          </w:p>
        </w:tc>
        <w:tc>
          <w:tcPr>
            <w:tcW w:w="1142" w:type="dxa"/>
          </w:tcPr>
          <w:p w:rsidR="009B46A4" w:rsidRPr="0079531F" w:rsidRDefault="009B46A4" w:rsidP="009B46A4">
            <w:pPr>
              <w:rPr>
                <w:sz w:val="20"/>
                <w:szCs w:val="20"/>
              </w:rPr>
            </w:pPr>
          </w:p>
        </w:tc>
        <w:tc>
          <w:tcPr>
            <w:tcW w:w="4237" w:type="dxa"/>
          </w:tcPr>
          <w:p w:rsidR="009B46A4" w:rsidRPr="0079531F" w:rsidRDefault="009B46A4" w:rsidP="009B46A4">
            <w:pPr>
              <w:rPr>
                <w:sz w:val="20"/>
                <w:szCs w:val="20"/>
              </w:rPr>
            </w:pPr>
          </w:p>
        </w:tc>
      </w:tr>
    </w:tbl>
    <w:p w:rsidR="00FE2522" w:rsidRDefault="00FE25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79531F" w:rsidRPr="0079531F" w:rsidTr="0079531F">
        <w:tc>
          <w:tcPr>
            <w:tcW w:w="1350" w:type="dxa"/>
          </w:tcPr>
          <w:p w:rsidR="0079531F" w:rsidRPr="0079531F" w:rsidRDefault="0079531F" w:rsidP="00DC05A2">
            <w:pPr>
              <w:rPr>
                <w:sz w:val="20"/>
                <w:szCs w:val="20"/>
              </w:rPr>
            </w:pPr>
          </w:p>
        </w:tc>
        <w:tc>
          <w:tcPr>
            <w:tcW w:w="2890" w:type="dxa"/>
          </w:tcPr>
          <w:p w:rsidR="0079531F" w:rsidRPr="0079531F" w:rsidRDefault="00FE2522" w:rsidP="00DC05A2">
            <w:pPr>
              <w:rPr>
                <w:rFonts w:cs="Times New Roman"/>
                <w:sz w:val="20"/>
                <w:szCs w:val="20"/>
              </w:rPr>
            </w:pPr>
            <w:r w:rsidRPr="0079531F">
              <w:rPr>
                <w:rFonts w:cs="Times New Roman"/>
                <w:sz w:val="20"/>
                <w:szCs w:val="20"/>
              </w:rPr>
              <w:t xml:space="preserve">Tlicho Government; the United Chiefs and Councils of </w:t>
            </w:r>
            <w:proofErr w:type="spellStart"/>
            <w:r w:rsidRPr="0079531F">
              <w:rPr>
                <w:rFonts w:cs="Times New Roman"/>
                <w:sz w:val="20"/>
                <w:szCs w:val="20"/>
              </w:rPr>
              <w:t>Mnidoo</w:t>
            </w:r>
            <w:proofErr w:type="spellEnd"/>
            <w:r w:rsidRPr="0079531F">
              <w:rPr>
                <w:rFonts w:cs="Times New Roman"/>
                <w:sz w:val="20"/>
                <w:szCs w:val="20"/>
              </w:rPr>
              <w:t xml:space="preserve"> </w:t>
            </w:r>
            <w:proofErr w:type="spellStart"/>
            <w:r w:rsidRPr="0079531F">
              <w:rPr>
                <w:rFonts w:cs="Times New Roman"/>
                <w:sz w:val="20"/>
                <w:szCs w:val="20"/>
              </w:rPr>
              <w:t>Mnising</w:t>
            </w:r>
            <w:proofErr w:type="spellEnd"/>
          </w:p>
        </w:tc>
        <w:tc>
          <w:tcPr>
            <w:tcW w:w="1142" w:type="dxa"/>
          </w:tcPr>
          <w:p w:rsidR="0079531F" w:rsidRPr="0079531F" w:rsidRDefault="0079531F" w:rsidP="00DC05A2">
            <w:pPr>
              <w:rPr>
                <w:sz w:val="20"/>
                <w:szCs w:val="20"/>
              </w:rPr>
            </w:pPr>
          </w:p>
        </w:tc>
        <w:tc>
          <w:tcPr>
            <w:tcW w:w="4237" w:type="dxa"/>
          </w:tcPr>
          <w:p w:rsidR="0079531F" w:rsidRPr="0079531F" w:rsidRDefault="0079531F" w:rsidP="00DC05A2">
            <w:pPr>
              <w:rPr>
                <w:sz w:val="20"/>
                <w:szCs w:val="20"/>
              </w:rPr>
            </w:pPr>
          </w:p>
        </w:tc>
      </w:tr>
      <w:tr w:rsidR="00FE2522" w:rsidRPr="0079531F" w:rsidTr="0079531F">
        <w:tc>
          <w:tcPr>
            <w:tcW w:w="1350" w:type="dxa"/>
          </w:tcPr>
          <w:p w:rsidR="00FE2522" w:rsidRPr="0079531F" w:rsidRDefault="00FE2522" w:rsidP="00DC05A2">
            <w:pPr>
              <w:rPr>
                <w:sz w:val="20"/>
                <w:szCs w:val="20"/>
              </w:rPr>
            </w:pPr>
          </w:p>
        </w:tc>
        <w:tc>
          <w:tcPr>
            <w:tcW w:w="2890" w:type="dxa"/>
          </w:tcPr>
          <w:p w:rsidR="00FE2522" w:rsidRPr="0079531F" w:rsidRDefault="00FE2522" w:rsidP="00DC05A2">
            <w:pPr>
              <w:rPr>
                <w:rFonts w:cs="Times New Roman"/>
                <w:sz w:val="20"/>
                <w:szCs w:val="20"/>
              </w:rPr>
            </w:pPr>
            <w:proofErr w:type="spellStart"/>
            <w:r w:rsidRPr="0079531F">
              <w:rPr>
                <w:rFonts w:cs="Times New Roman"/>
                <w:sz w:val="20"/>
                <w:szCs w:val="20"/>
              </w:rPr>
              <w:t>Gitanyow</w:t>
            </w:r>
            <w:proofErr w:type="spellEnd"/>
            <w:r w:rsidRPr="0079531F">
              <w:rPr>
                <w:rFonts w:cs="Times New Roman"/>
                <w:sz w:val="20"/>
                <w:szCs w:val="20"/>
              </w:rPr>
              <w:t xml:space="preserve"> Hereditary Chiefs</w:t>
            </w:r>
          </w:p>
        </w:tc>
        <w:tc>
          <w:tcPr>
            <w:tcW w:w="1142" w:type="dxa"/>
          </w:tcPr>
          <w:p w:rsidR="00FE2522" w:rsidRPr="0079531F" w:rsidRDefault="00FE2522" w:rsidP="00DC05A2">
            <w:pPr>
              <w:rPr>
                <w:sz w:val="20"/>
                <w:szCs w:val="20"/>
              </w:rPr>
            </w:pPr>
          </w:p>
        </w:tc>
        <w:tc>
          <w:tcPr>
            <w:tcW w:w="4237" w:type="dxa"/>
          </w:tcPr>
          <w:p w:rsidR="00FE2522" w:rsidRPr="0079531F" w:rsidRDefault="00FE2522" w:rsidP="00DC05A2">
            <w:pPr>
              <w:rPr>
                <w:sz w:val="20"/>
                <w:szCs w:val="20"/>
              </w:rPr>
            </w:pPr>
          </w:p>
        </w:tc>
      </w:tr>
      <w:tr w:rsidR="00FE2522" w:rsidRPr="0079531F" w:rsidTr="0079531F">
        <w:tc>
          <w:tcPr>
            <w:tcW w:w="1350" w:type="dxa"/>
          </w:tcPr>
          <w:p w:rsidR="00FE2522" w:rsidRPr="0079531F" w:rsidRDefault="00FE2522" w:rsidP="00DC05A2">
            <w:pPr>
              <w:rPr>
                <w:sz w:val="20"/>
                <w:szCs w:val="20"/>
              </w:rPr>
            </w:pPr>
          </w:p>
        </w:tc>
        <w:tc>
          <w:tcPr>
            <w:tcW w:w="2890" w:type="dxa"/>
          </w:tcPr>
          <w:p w:rsidR="00FE2522" w:rsidRPr="0079531F" w:rsidRDefault="00FE2522" w:rsidP="00DC05A2">
            <w:pPr>
              <w:rPr>
                <w:rFonts w:cs="Times New Roman"/>
                <w:sz w:val="20"/>
                <w:szCs w:val="20"/>
              </w:rPr>
            </w:pPr>
          </w:p>
        </w:tc>
        <w:tc>
          <w:tcPr>
            <w:tcW w:w="1142" w:type="dxa"/>
          </w:tcPr>
          <w:p w:rsidR="00FE2522" w:rsidRPr="0079531F" w:rsidRDefault="00FE2522" w:rsidP="00DC05A2">
            <w:pPr>
              <w:rPr>
                <w:sz w:val="20"/>
                <w:szCs w:val="20"/>
              </w:rPr>
            </w:pPr>
          </w:p>
        </w:tc>
        <w:tc>
          <w:tcPr>
            <w:tcW w:w="4237" w:type="dxa"/>
          </w:tcPr>
          <w:p w:rsidR="00FE2522" w:rsidRPr="0079531F" w:rsidRDefault="00FE2522" w:rsidP="00DC05A2">
            <w:pPr>
              <w:rPr>
                <w:sz w:val="20"/>
                <w:szCs w:val="20"/>
              </w:rPr>
            </w:pPr>
          </w:p>
        </w:tc>
      </w:tr>
      <w:tr w:rsidR="0079531F" w:rsidRPr="0079531F" w:rsidTr="0079531F">
        <w:tc>
          <w:tcPr>
            <w:tcW w:w="1350" w:type="dxa"/>
          </w:tcPr>
          <w:p w:rsidR="0079531F" w:rsidRPr="0079531F" w:rsidRDefault="0079531F" w:rsidP="00DC05A2">
            <w:pPr>
              <w:rPr>
                <w:sz w:val="20"/>
                <w:szCs w:val="20"/>
              </w:rPr>
            </w:pPr>
            <w:r w:rsidRPr="0079531F">
              <w:rPr>
                <w:sz w:val="20"/>
                <w:szCs w:val="20"/>
              </w:rPr>
              <w:t>IN / DANS :</w:t>
            </w:r>
          </w:p>
        </w:tc>
        <w:tc>
          <w:tcPr>
            <w:tcW w:w="2890" w:type="dxa"/>
          </w:tcPr>
          <w:p w:rsidR="0079531F" w:rsidRDefault="00FE2522" w:rsidP="00DC05A2">
            <w:pPr>
              <w:rPr>
                <w:sz w:val="20"/>
                <w:szCs w:val="20"/>
              </w:rPr>
            </w:pPr>
            <w:r>
              <w:rPr>
                <w:sz w:val="20"/>
                <w:szCs w:val="20"/>
              </w:rPr>
              <w:t xml:space="preserve">Chief Steve </w:t>
            </w:r>
            <w:proofErr w:type="spellStart"/>
            <w:r>
              <w:rPr>
                <w:sz w:val="20"/>
                <w:szCs w:val="20"/>
              </w:rPr>
              <w:t>Courtoreille</w:t>
            </w:r>
            <w:proofErr w:type="spellEnd"/>
            <w:r>
              <w:rPr>
                <w:sz w:val="20"/>
                <w:szCs w:val="20"/>
              </w:rPr>
              <w:t xml:space="preserve"> on behalf of himself and the members of the </w:t>
            </w:r>
            <w:proofErr w:type="spellStart"/>
            <w:r>
              <w:rPr>
                <w:sz w:val="20"/>
                <w:szCs w:val="20"/>
              </w:rPr>
              <w:t>Mikisew</w:t>
            </w:r>
            <w:proofErr w:type="spellEnd"/>
            <w:r>
              <w:rPr>
                <w:sz w:val="20"/>
                <w:szCs w:val="20"/>
              </w:rPr>
              <w:t xml:space="preserve"> Cree First Nation</w:t>
            </w:r>
          </w:p>
          <w:p w:rsidR="00FE2522" w:rsidRDefault="00FE2522" w:rsidP="00DC05A2">
            <w:pPr>
              <w:rPr>
                <w:sz w:val="20"/>
                <w:szCs w:val="20"/>
              </w:rPr>
            </w:pPr>
          </w:p>
          <w:p w:rsidR="00FE2522" w:rsidRDefault="00FE2522" w:rsidP="00DC05A2">
            <w:pPr>
              <w:rPr>
                <w:sz w:val="20"/>
                <w:szCs w:val="20"/>
              </w:rPr>
            </w:pPr>
            <w:r>
              <w:rPr>
                <w:sz w:val="20"/>
                <w:szCs w:val="20"/>
              </w:rPr>
              <w:tab/>
              <w:t>v. (37441)</w:t>
            </w:r>
          </w:p>
          <w:p w:rsidR="00FE2522" w:rsidRDefault="00FE2522" w:rsidP="00DC05A2">
            <w:pPr>
              <w:rPr>
                <w:sz w:val="20"/>
                <w:szCs w:val="20"/>
              </w:rPr>
            </w:pPr>
          </w:p>
          <w:p w:rsidR="00FE2522" w:rsidRPr="0079531F" w:rsidRDefault="00FE2522" w:rsidP="00DC05A2">
            <w:pPr>
              <w:rPr>
                <w:sz w:val="20"/>
                <w:szCs w:val="20"/>
              </w:rPr>
            </w:pPr>
            <w:r>
              <w:rPr>
                <w:sz w:val="20"/>
                <w:szCs w:val="20"/>
              </w:rPr>
              <w:t>Governor General in Council et al. (F.C.)</w:t>
            </w:r>
          </w:p>
        </w:tc>
        <w:tc>
          <w:tcPr>
            <w:tcW w:w="1142" w:type="dxa"/>
          </w:tcPr>
          <w:p w:rsidR="0079531F" w:rsidRPr="0079531F" w:rsidRDefault="0079531F" w:rsidP="00DC05A2">
            <w:pPr>
              <w:rPr>
                <w:sz w:val="20"/>
                <w:szCs w:val="20"/>
              </w:rPr>
            </w:pPr>
          </w:p>
        </w:tc>
        <w:tc>
          <w:tcPr>
            <w:tcW w:w="4237" w:type="dxa"/>
          </w:tcPr>
          <w:p w:rsidR="0079531F" w:rsidRPr="0079531F" w:rsidRDefault="0079531F" w:rsidP="00DC05A2">
            <w:pPr>
              <w:rPr>
                <w:sz w:val="20"/>
                <w:szCs w:val="20"/>
              </w:rPr>
            </w:pPr>
          </w:p>
        </w:tc>
      </w:tr>
    </w:tbl>
    <w:p w:rsidR="004B4F40" w:rsidRPr="00FE2522" w:rsidRDefault="004B4F40" w:rsidP="00CA2DEA">
      <w:pPr>
        <w:widowControl w:val="0"/>
        <w:rPr>
          <w:rFonts w:eastAsia="Times New Roman" w:cs="Times New Roman"/>
          <w:sz w:val="20"/>
          <w:szCs w:val="20"/>
          <w:lang w:val="en-US" w:eastAsia="en-CA"/>
        </w:rPr>
      </w:pPr>
    </w:p>
    <w:p w:rsidR="00975C70" w:rsidRPr="009B46A4" w:rsidRDefault="00FE2522" w:rsidP="00CA2DEA">
      <w:pPr>
        <w:widowControl w:val="0"/>
        <w:rPr>
          <w:rFonts w:eastAsia="Times New Roman" w:cs="Times New Roman"/>
          <w:b/>
          <w:sz w:val="20"/>
          <w:szCs w:val="20"/>
          <w:lang w:val="fr-CA" w:eastAsia="en-CA"/>
        </w:rPr>
      </w:pPr>
      <w:r w:rsidRPr="009B46A4">
        <w:rPr>
          <w:rFonts w:eastAsia="Times New Roman" w:cs="Times New Roman"/>
          <w:b/>
          <w:sz w:val="20"/>
          <w:szCs w:val="20"/>
          <w:lang w:val="fr-CA" w:eastAsia="en-CA"/>
        </w:rPr>
        <w:t>GRANTED</w:t>
      </w:r>
      <w:r w:rsidR="009B46A4" w:rsidRPr="009B46A4">
        <w:rPr>
          <w:rFonts w:eastAsia="Times New Roman" w:cs="Times New Roman"/>
          <w:b/>
          <w:sz w:val="20"/>
          <w:szCs w:val="20"/>
          <w:lang w:val="fr-CA" w:eastAsia="en-CA"/>
        </w:rPr>
        <w:t xml:space="preserve"> IN PART</w:t>
      </w:r>
      <w:r w:rsidRPr="009B46A4">
        <w:rPr>
          <w:rFonts w:eastAsia="Times New Roman" w:cs="Times New Roman"/>
          <w:b/>
          <w:sz w:val="20"/>
          <w:szCs w:val="20"/>
          <w:lang w:val="fr-CA" w:eastAsia="en-CA"/>
        </w:rPr>
        <w:t xml:space="preserve"> / ACCORDÉES</w:t>
      </w:r>
      <w:r w:rsidR="009B46A4" w:rsidRPr="009B46A4">
        <w:rPr>
          <w:rFonts w:eastAsia="Times New Roman" w:cs="Times New Roman"/>
          <w:b/>
          <w:sz w:val="20"/>
          <w:szCs w:val="20"/>
          <w:lang w:val="fr-CA" w:eastAsia="en-CA"/>
        </w:rPr>
        <w:t xml:space="preserve"> EN PARTIE</w:t>
      </w:r>
    </w:p>
    <w:p w:rsidR="00FE2522" w:rsidRPr="009B46A4" w:rsidRDefault="00FE2522" w:rsidP="00CA2DEA">
      <w:pPr>
        <w:widowControl w:val="0"/>
        <w:rPr>
          <w:rFonts w:eastAsia="Times New Roman" w:cs="Times New Roman"/>
          <w:sz w:val="20"/>
          <w:szCs w:val="20"/>
          <w:lang w:val="fr-CA" w:eastAsia="en-CA"/>
        </w:rPr>
      </w:pPr>
    </w:p>
    <w:p w:rsidR="00FE2522" w:rsidRPr="00EB17A5" w:rsidRDefault="00FE2522" w:rsidP="00FE2522">
      <w:pPr>
        <w:spacing w:line="232" w:lineRule="auto"/>
        <w:rPr>
          <w:rFonts w:cs="Times New Roman"/>
          <w:sz w:val="20"/>
          <w:szCs w:val="20"/>
        </w:rPr>
      </w:pPr>
      <w:r w:rsidRPr="00EB17A5">
        <w:rPr>
          <w:rFonts w:cs="Times New Roman"/>
          <w:b/>
          <w:bCs/>
          <w:sz w:val="20"/>
          <w:szCs w:val="20"/>
        </w:rPr>
        <w:t xml:space="preserve">UPON APPLICATIONS </w:t>
      </w:r>
      <w:r w:rsidRPr="00EB17A5">
        <w:rPr>
          <w:rFonts w:cs="Times New Roman"/>
          <w:sz w:val="20"/>
          <w:szCs w:val="20"/>
        </w:rPr>
        <w:t xml:space="preserve">by the Attorney General of Quebec; the Attorney General of New Brunswick; the Attorney General of British Columbia; the Attorney General for Saskatchewan; the Attorney General of Alberta; the Nisga’a Nation; the Champagne and </w:t>
      </w:r>
      <w:proofErr w:type="spellStart"/>
      <w:r w:rsidRPr="00EB17A5">
        <w:rPr>
          <w:rFonts w:cs="Times New Roman"/>
          <w:sz w:val="20"/>
          <w:szCs w:val="20"/>
        </w:rPr>
        <w:t>Aishihik</w:t>
      </w:r>
      <w:proofErr w:type="spellEnd"/>
      <w:r w:rsidRPr="00EB17A5">
        <w:rPr>
          <w:rFonts w:cs="Times New Roman"/>
          <w:sz w:val="20"/>
          <w:szCs w:val="20"/>
        </w:rPr>
        <w:t xml:space="preserve"> First Nations, </w:t>
      </w:r>
      <w:proofErr w:type="spellStart"/>
      <w:r w:rsidRPr="00EB17A5">
        <w:rPr>
          <w:rFonts w:cs="Times New Roman"/>
          <w:sz w:val="20"/>
          <w:szCs w:val="20"/>
        </w:rPr>
        <w:t>Kwanlin</w:t>
      </w:r>
      <w:proofErr w:type="spellEnd"/>
      <w:r w:rsidRPr="00EB17A5">
        <w:rPr>
          <w:rFonts w:cs="Times New Roman"/>
          <w:sz w:val="20"/>
          <w:szCs w:val="20"/>
        </w:rPr>
        <w:t xml:space="preserve"> Dun First Nation, Little Salmon </w:t>
      </w:r>
      <w:proofErr w:type="spellStart"/>
      <w:r w:rsidRPr="00EB17A5">
        <w:rPr>
          <w:rFonts w:cs="Times New Roman"/>
          <w:sz w:val="20"/>
          <w:szCs w:val="20"/>
        </w:rPr>
        <w:t>Carmacks</w:t>
      </w:r>
      <w:proofErr w:type="spellEnd"/>
      <w:r w:rsidRPr="00EB17A5">
        <w:rPr>
          <w:rFonts w:cs="Times New Roman"/>
          <w:sz w:val="20"/>
          <w:szCs w:val="20"/>
        </w:rPr>
        <w:t xml:space="preserve"> First Nation, First Nation of Nacho </w:t>
      </w:r>
      <w:proofErr w:type="spellStart"/>
      <w:r w:rsidRPr="00EB17A5">
        <w:rPr>
          <w:rFonts w:cs="Times New Roman"/>
          <w:sz w:val="20"/>
          <w:szCs w:val="20"/>
        </w:rPr>
        <w:t>Nyak</w:t>
      </w:r>
      <w:proofErr w:type="spellEnd"/>
      <w:r w:rsidRPr="00EB17A5">
        <w:rPr>
          <w:rFonts w:cs="Times New Roman"/>
          <w:sz w:val="20"/>
          <w:szCs w:val="20"/>
        </w:rPr>
        <w:t xml:space="preserve"> Dun, Teslin Tlingit Council and the First Nations of the </w:t>
      </w:r>
      <w:proofErr w:type="spellStart"/>
      <w:r w:rsidRPr="00EB17A5">
        <w:rPr>
          <w:rFonts w:cs="Times New Roman"/>
          <w:sz w:val="20"/>
          <w:szCs w:val="20"/>
        </w:rPr>
        <w:t>Maa-Nulth</w:t>
      </w:r>
      <w:proofErr w:type="spellEnd"/>
      <w:r w:rsidRPr="00EB17A5">
        <w:rPr>
          <w:rFonts w:cs="Times New Roman"/>
          <w:sz w:val="20"/>
          <w:szCs w:val="20"/>
        </w:rPr>
        <w:t xml:space="preserve"> Treaty Society (jointly); the Assembly of First Nations; the Grand Council of the </w:t>
      </w:r>
      <w:proofErr w:type="spellStart"/>
      <w:r w:rsidRPr="00EB17A5">
        <w:rPr>
          <w:rFonts w:cs="Times New Roman"/>
          <w:sz w:val="20"/>
          <w:szCs w:val="20"/>
        </w:rPr>
        <w:t>Crees</w:t>
      </w:r>
      <w:proofErr w:type="spellEnd"/>
      <w:r w:rsidRPr="00EB17A5">
        <w:rPr>
          <w:rFonts w:cs="Times New Roman"/>
          <w:sz w:val="20"/>
          <w:szCs w:val="20"/>
        </w:rPr>
        <w:t xml:space="preserve"> (</w:t>
      </w:r>
      <w:proofErr w:type="spellStart"/>
      <w:r w:rsidRPr="00EB17A5">
        <w:rPr>
          <w:rFonts w:cs="Times New Roman"/>
          <w:sz w:val="20"/>
          <w:szCs w:val="20"/>
        </w:rPr>
        <w:t>Eeyou</w:t>
      </w:r>
      <w:proofErr w:type="spellEnd"/>
      <w:r w:rsidRPr="00EB17A5">
        <w:rPr>
          <w:rFonts w:cs="Times New Roman"/>
          <w:sz w:val="20"/>
          <w:szCs w:val="20"/>
        </w:rPr>
        <w:t xml:space="preserve"> </w:t>
      </w:r>
      <w:proofErr w:type="spellStart"/>
      <w:r w:rsidRPr="00EB17A5">
        <w:rPr>
          <w:rFonts w:cs="Times New Roman"/>
          <w:sz w:val="20"/>
          <w:szCs w:val="20"/>
        </w:rPr>
        <w:t>Istchee</w:t>
      </w:r>
      <w:proofErr w:type="spellEnd"/>
      <w:r w:rsidRPr="00EB17A5">
        <w:rPr>
          <w:rFonts w:cs="Times New Roman"/>
          <w:sz w:val="20"/>
          <w:szCs w:val="20"/>
        </w:rPr>
        <w:t xml:space="preserve">) / Cree Nation Government; the Innu Nation; the Manitoba Metis Federation Inc.; the Advocates for the Rule of Law; the Federation of Sovereign Indigenous Nations; Chief Matthew T. </w:t>
      </w:r>
      <w:proofErr w:type="spellStart"/>
      <w:r w:rsidRPr="00EB17A5">
        <w:rPr>
          <w:rFonts w:cs="Times New Roman"/>
          <w:sz w:val="20"/>
          <w:szCs w:val="20"/>
        </w:rPr>
        <w:t>Peigan</w:t>
      </w:r>
      <w:proofErr w:type="spellEnd"/>
      <w:r w:rsidRPr="00EB17A5">
        <w:rPr>
          <w:rFonts w:cs="Times New Roman"/>
          <w:sz w:val="20"/>
          <w:szCs w:val="20"/>
        </w:rPr>
        <w:t xml:space="preserve"> on behalf of himself and </w:t>
      </w:r>
      <w:proofErr w:type="spellStart"/>
      <w:r w:rsidRPr="00EB17A5">
        <w:rPr>
          <w:rFonts w:cs="Times New Roman"/>
          <w:sz w:val="20"/>
          <w:szCs w:val="20"/>
        </w:rPr>
        <w:t>Pasqua</w:t>
      </w:r>
      <w:proofErr w:type="spellEnd"/>
      <w:r w:rsidRPr="00EB17A5">
        <w:rPr>
          <w:rFonts w:cs="Times New Roman"/>
          <w:sz w:val="20"/>
          <w:szCs w:val="20"/>
        </w:rPr>
        <w:t xml:space="preserve"> First Nation; the Tlicho Government; the United Chiefs and Councils of </w:t>
      </w:r>
      <w:proofErr w:type="spellStart"/>
      <w:r w:rsidRPr="00EB17A5">
        <w:rPr>
          <w:rFonts w:cs="Times New Roman"/>
          <w:sz w:val="20"/>
          <w:szCs w:val="20"/>
        </w:rPr>
        <w:t>Mnidoo</w:t>
      </w:r>
      <w:proofErr w:type="spellEnd"/>
      <w:r w:rsidRPr="00EB17A5">
        <w:rPr>
          <w:rFonts w:cs="Times New Roman"/>
          <w:sz w:val="20"/>
          <w:szCs w:val="20"/>
        </w:rPr>
        <w:t xml:space="preserve"> </w:t>
      </w:r>
      <w:proofErr w:type="spellStart"/>
      <w:r w:rsidRPr="00EB17A5">
        <w:rPr>
          <w:rFonts w:cs="Times New Roman"/>
          <w:sz w:val="20"/>
          <w:szCs w:val="20"/>
        </w:rPr>
        <w:t>Mnising</w:t>
      </w:r>
      <w:proofErr w:type="spellEnd"/>
      <w:r w:rsidRPr="00EB17A5">
        <w:rPr>
          <w:rFonts w:cs="Times New Roman"/>
          <w:sz w:val="20"/>
          <w:szCs w:val="20"/>
        </w:rPr>
        <w:t xml:space="preserve"> and the </w:t>
      </w:r>
      <w:proofErr w:type="spellStart"/>
      <w:r w:rsidRPr="00EB17A5">
        <w:rPr>
          <w:rFonts w:cs="Times New Roman"/>
          <w:sz w:val="20"/>
          <w:szCs w:val="20"/>
        </w:rPr>
        <w:t>Gitanyow</w:t>
      </w:r>
      <w:proofErr w:type="spellEnd"/>
      <w:r w:rsidRPr="00EB17A5">
        <w:rPr>
          <w:rFonts w:cs="Times New Roman"/>
          <w:sz w:val="20"/>
          <w:szCs w:val="20"/>
        </w:rPr>
        <w:t xml:space="preserve"> Hereditary Chiefs for leave to intervene in the above appeal;</w:t>
      </w:r>
    </w:p>
    <w:p w:rsidR="00FE2522" w:rsidRPr="00EB17A5" w:rsidRDefault="00FE2522" w:rsidP="00FE2522">
      <w:pPr>
        <w:spacing w:line="232" w:lineRule="auto"/>
        <w:rPr>
          <w:rFonts w:cs="Times New Roman"/>
          <w:sz w:val="20"/>
          <w:szCs w:val="20"/>
        </w:rPr>
      </w:pPr>
    </w:p>
    <w:p w:rsidR="00FE2522" w:rsidRPr="00EB17A5" w:rsidRDefault="00FE2522" w:rsidP="00FE2522">
      <w:pPr>
        <w:spacing w:line="232" w:lineRule="auto"/>
        <w:rPr>
          <w:rFonts w:cs="Times New Roman"/>
          <w:sz w:val="20"/>
          <w:szCs w:val="20"/>
        </w:rPr>
      </w:pPr>
      <w:r w:rsidRPr="00EB17A5">
        <w:rPr>
          <w:rFonts w:cs="Times New Roman"/>
          <w:b/>
          <w:bCs/>
          <w:sz w:val="20"/>
          <w:szCs w:val="20"/>
        </w:rPr>
        <w:t>AND THE MATERIAL FILED</w:t>
      </w:r>
      <w:r w:rsidRPr="00EB17A5">
        <w:rPr>
          <w:rFonts w:cs="Times New Roman"/>
          <w:sz w:val="20"/>
          <w:szCs w:val="20"/>
        </w:rPr>
        <w:t xml:space="preserve"> having been read;</w:t>
      </w:r>
    </w:p>
    <w:p w:rsidR="00FE2522" w:rsidRPr="00EB17A5" w:rsidRDefault="00FE2522" w:rsidP="00FE2522">
      <w:pPr>
        <w:spacing w:line="232" w:lineRule="auto"/>
        <w:jc w:val="center"/>
        <w:rPr>
          <w:rFonts w:cs="Times New Roman"/>
          <w:sz w:val="20"/>
          <w:szCs w:val="20"/>
        </w:rPr>
      </w:pPr>
    </w:p>
    <w:p w:rsidR="00FE2522" w:rsidRPr="00EB17A5" w:rsidRDefault="00FE2522" w:rsidP="00FE2522">
      <w:pPr>
        <w:spacing w:line="232" w:lineRule="auto"/>
        <w:rPr>
          <w:rFonts w:cs="Times New Roman"/>
          <w:b/>
          <w:bCs/>
          <w:sz w:val="20"/>
          <w:szCs w:val="20"/>
        </w:rPr>
      </w:pPr>
      <w:r w:rsidRPr="00EB17A5">
        <w:rPr>
          <w:rFonts w:cs="Times New Roman"/>
          <w:b/>
          <w:bCs/>
          <w:sz w:val="20"/>
          <w:szCs w:val="20"/>
        </w:rPr>
        <w:t>IT IS HEREBY ORDERED THAT:</w:t>
      </w:r>
    </w:p>
    <w:p w:rsidR="00FE2522" w:rsidRPr="00EB17A5" w:rsidRDefault="00FE2522" w:rsidP="00FE2522">
      <w:pPr>
        <w:spacing w:line="232" w:lineRule="auto"/>
        <w:rPr>
          <w:rFonts w:cs="Times New Roman"/>
          <w:b/>
          <w:bCs/>
          <w:sz w:val="20"/>
          <w:szCs w:val="20"/>
        </w:rPr>
      </w:pPr>
    </w:p>
    <w:p w:rsidR="00FE2522" w:rsidRPr="00EB17A5" w:rsidRDefault="00FE2522" w:rsidP="00FE2522">
      <w:pPr>
        <w:spacing w:line="228" w:lineRule="auto"/>
        <w:rPr>
          <w:rFonts w:cs="Times New Roman"/>
          <w:sz w:val="20"/>
          <w:szCs w:val="20"/>
        </w:rPr>
      </w:pPr>
      <w:r w:rsidRPr="00EB17A5">
        <w:rPr>
          <w:rFonts w:cs="Times New Roman"/>
          <w:sz w:val="20"/>
          <w:szCs w:val="20"/>
        </w:rPr>
        <w:t xml:space="preserve">The motions for leave to intervene by the Attorney General of Quebec; the Attorney General of New Brunswick; the Attorney General of British Columbia; the Attorney General for Saskatchewan; the Attorney General of Alberta; the Champagne and </w:t>
      </w:r>
      <w:proofErr w:type="spellStart"/>
      <w:r w:rsidRPr="00EB17A5">
        <w:rPr>
          <w:rFonts w:cs="Times New Roman"/>
          <w:sz w:val="20"/>
          <w:szCs w:val="20"/>
        </w:rPr>
        <w:t>Aishihik</w:t>
      </w:r>
      <w:proofErr w:type="spellEnd"/>
      <w:r w:rsidRPr="00EB17A5">
        <w:rPr>
          <w:rFonts w:cs="Times New Roman"/>
          <w:sz w:val="20"/>
          <w:szCs w:val="20"/>
        </w:rPr>
        <w:t xml:space="preserve"> First Nations, </w:t>
      </w:r>
      <w:proofErr w:type="spellStart"/>
      <w:r w:rsidRPr="00EB17A5">
        <w:rPr>
          <w:rFonts w:cs="Times New Roman"/>
          <w:sz w:val="20"/>
          <w:szCs w:val="20"/>
        </w:rPr>
        <w:t>Kwanlin</w:t>
      </w:r>
      <w:proofErr w:type="spellEnd"/>
      <w:r w:rsidRPr="00EB17A5">
        <w:rPr>
          <w:rFonts w:cs="Times New Roman"/>
          <w:sz w:val="20"/>
          <w:szCs w:val="20"/>
        </w:rPr>
        <w:t xml:space="preserve"> Dun First Nation, Little Salmon </w:t>
      </w:r>
      <w:proofErr w:type="spellStart"/>
      <w:r w:rsidRPr="00EB17A5">
        <w:rPr>
          <w:rFonts w:cs="Times New Roman"/>
          <w:sz w:val="20"/>
          <w:szCs w:val="20"/>
        </w:rPr>
        <w:t>Carmacks</w:t>
      </w:r>
      <w:proofErr w:type="spellEnd"/>
      <w:r w:rsidRPr="00EB17A5">
        <w:rPr>
          <w:rFonts w:cs="Times New Roman"/>
          <w:sz w:val="20"/>
          <w:szCs w:val="20"/>
        </w:rPr>
        <w:t xml:space="preserve"> First Nation, First Nation of Nacho </w:t>
      </w:r>
      <w:proofErr w:type="spellStart"/>
      <w:r w:rsidRPr="00EB17A5">
        <w:rPr>
          <w:rFonts w:cs="Times New Roman"/>
          <w:sz w:val="20"/>
          <w:szCs w:val="20"/>
        </w:rPr>
        <w:t>Nyak</w:t>
      </w:r>
      <w:proofErr w:type="spellEnd"/>
      <w:r w:rsidRPr="00EB17A5">
        <w:rPr>
          <w:rFonts w:cs="Times New Roman"/>
          <w:sz w:val="20"/>
          <w:szCs w:val="20"/>
        </w:rPr>
        <w:t xml:space="preserve"> Dun, Teslin Tlingit Council and the First Nations of the </w:t>
      </w:r>
      <w:proofErr w:type="spellStart"/>
      <w:r w:rsidRPr="00EB17A5">
        <w:rPr>
          <w:rFonts w:cs="Times New Roman"/>
          <w:sz w:val="20"/>
          <w:szCs w:val="20"/>
        </w:rPr>
        <w:t>Maa-Nulth</w:t>
      </w:r>
      <w:proofErr w:type="spellEnd"/>
      <w:r w:rsidRPr="00EB17A5">
        <w:rPr>
          <w:rFonts w:cs="Times New Roman"/>
          <w:sz w:val="20"/>
          <w:szCs w:val="20"/>
        </w:rPr>
        <w:t xml:space="preserve"> Treaty Society (jointly); the Assembly of First Nations; the Grand Council of the </w:t>
      </w:r>
      <w:proofErr w:type="spellStart"/>
      <w:r w:rsidRPr="00EB17A5">
        <w:rPr>
          <w:rFonts w:cs="Times New Roman"/>
          <w:sz w:val="20"/>
          <w:szCs w:val="20"/>
        </w:rPr>
        <w:t>Crees</w:t>
      </w:r>
      <w:proofErr w:type="spellEnd"/>
      <w:r w:rsidRPr="00EB17A5">
        <w:rPr>
          <w:rFonts w:cs="Times New Roman"/>
          <w:sz w:val="20"/>
          <w:szCs w:val="20"/>
        </w:rPr>
        <w:t xml:space="preserve"> (</w:t>
      </w:r>
      <w:proofErr w:type="spellStart"/>
      <w:r w:rsidRPr="00EB17A5">
        <w:rPr>
          <w:rFonts w:cs="Times New Roman"/>
          <w:sz w:val="20"/>
          <w:szCs w:val="20"/>
        </w:rPr>
        <w:t>Eeyou</w:t>
      </w:r>
      <w:proofErr w:type="spellEnd"/>
      <w:r w:rsidRPr="00EB17A5">
        <w:rPr>
          <w:rFonts w:cs="Times New Roman"/>
          <w:sz w:val="20"/>
          <w:szCs w:val="20"/>
        </w:rPr>
        <w:t xml:space="preserve"> </w:t>
      </w:r>
      <w:proofErr w:type="spellStart"/>
      <w:r w:rsidRPr="00EB17A5">
        <w:rPr>
          <w:rFonts w:cs="Times New Roman"/>
          <w:sz w:val="20"/>
          <w:szCs w:val="20"/>
        </w:rPr>
        <w:t>Istchee</w:t>
      </w:r>
      <w:proofErr w:type="spellEnd"/>
      <w:r w:rsidRPr="00EB17A5">
        <w:rPr>
          <w:rFonts w:cs="Times New Roman"/>
          <w:sz w:val="20"/>
          <w:szCs w:val="20"/>
        </w:rPr>
        <w:t xml:space="preserve">) / Cree Nation Government; the Manitoba Metis Federation Inc.; the Advocates for the Rule of Law; the Federation of Sovereign Indigenous Nations and the </w:t>
      </w:r>
      <w:proofErr w:type="spellStart"/>
      <w:r w:rsidRPr="00EB17A5">
        <w:rPr>
          <w:rFonts w:cs="Times New Roman"/>
          <w:sz w:val="20"/>
          <w:szCs w:val="20"/>
        </w:rPr>
        <w:t>Gitanyow</w:t>
      </w:r>
      <w:proofErr w:type="spellEnd"/>
      <w:r w:rsidRPr="00EB17A5">
        <w:rPr>
          <w:rFonts w:cs="Times New Roman"/>
          <w:sz w:val="20"/>
          <w:szCs w:val="20"/>
        </w:rPr>
        <w:t xml:space="preserve"> Hereditary Chiefs are granted and the said twelve (12) interveners</w:t>
      </w:r>
      <w:r w:rsidRPr="00EB17A5">
        <w:rPr>
          <w:rFonts w:eastAsia="Times New Roman" w:cs="Times New Roman"/>
          <w:sz w:val="20"/>
          <w:szCs w:val="20"/>
          <w:lang w:eastAsia="fr-FR"/>
        </w:rPr>
        <w:t xml:space="preserve"> </w:t>
      </w:r>
      <w:r w:rsidRPr="00EB17A5">
        <w:rPr>
          <w:rFonts w:cs="Times New Roman"/>
          <w:sz w:val="20"/>
          <w:szCs w:val="20"/>
        </w:rPr>
        <w:t xml:space="preserve">shall be entitled to each serve and file a factum not to exceed ten (10) pages in length on or before November 9, 2017. </w:t>
      </w:r>
    </w:p>
    <w:p w:rsidR="00FE2522" w:rsidRPr="00EB17A5" w:rsidRDefault="00FE2522" w:rsidP="00FE2522">
      <w:pPr>
        <w:spacing w:line="228" w:lineRule="auto"/>
        <w:rPr>
          <w:rFonts w:cs="Times New Roman"/>
          <w:sz w:val="20"/>
          <w:szCs w:val="20"/>
        </w:rPr>
      </w:pPr>
    </w:p>
    <w:p w:rsidR="00FE2522" w:rsidRPr="00EB17A5" w:rsidRDefault="00FE2522" w:rsidP="00FE2522">
      <w:pPr>
        <w:spacing w:line="228" w:lineRule="auto"/>
        <w:rPr>
          <w:rFonts w:cs="Times New Roman"/>
          <w:sz w:val="20"/>
          <w:szCs w:val="20"/>
        </w:rPr>
      </w:pPr>
      <w:r w:rsidRPr="00EB17A5">
        <w:rPr>
          <w:rFonts w:cs="Times New Roman"/>
          <w:bCs/>
          <w:sz w:val="20"/>
          <w:szCs w:val="20"/>
        </w:rPr>
        <w:t>The said twelve (12) interveners</w:t>
      </w:r>
      <w:r w:rsidRPr="00EB17A5">
        <w:rPr>
          <w:rFonts w:cs="Times New Roman"/>
          <w:sz w:val="20"/>
          <w:szCs w:val="20"/>
        </w:rPr>
        <w:t xml:space="preserve"> are each granted permission to present oral argument not exceeding five (5) minutes at the hearing of the appeal. </w:t>
      </w:r>
    </w:p>
    <w:p w:rsidR="00FE2522" w:rsidRPr="00EB17A5" w:rsidRDefault="00FE2522" w:rsidP="00FE2522">
      <w:pPr>
        <w:spacing w:line="228" w:lineRule="auto"/>
        <w:rPr>
          <w:rFonts w:cs="Times New Roman"/>
          <w:sz w:val="20"/>
          <w:szCs w:val="20"/>
        </w:rPr>
      </w:pPr>
    </w:p>
    <w:p w:rsidR="00FE2522" w:rsidRPr="00EB17A5" w:rsidRDefault="00FE2522" w:rsidP="00FE2522">
      <w:pPr>
        <w:spacing w:line="233" w:lineRule="auto"/>
        <w:rPr>
          <w:rFonts w:cs="Times New Roman"/>
          <w:bCs/>
          <w:sz w:val="20"/>
          <w:szCs w:val="20"/>
        </w:rPr>
      </w:pPr>
    </w:p>
    <w:p w:rsidR="00FE2522" w:rsidRPr="00EB17A5" w:rsidRDefault="00FE2522" w:rsidP="00FE2522">
      <w:pPr>
        <w:spacing w:line="228" w:lineRule="auto"/>
        <w:rPr>
          <w:rFonts w:cs="Times New Roman"/>
          <w:sz w:val="20"/>
          <w:szCs w:val="20"/>
        </w:rPr>
      </w:pPr>
      <w:r w:rsidRPr="00EB17A5">
        <w:rPr>
          <w:rFonts w:cs="Times New Roman"/>
          <w:sz w:val="20"/>
          <w:szCs w:val="20"/>
        </w:rPr>
        <w:t xml:space="preserve">The motions for leave to intervene by the Nisga’a Nation; the Innu Nation; Chief Matthew T. </w:t>
      </w:r>
      <w:proofErr w:type="spellStart"/>
      <w:r w:rsidRPr="00EB17A5">
        <w:rPr>
          <w:rFonts w:cs="Times New Roman"/>
          <w:sz w:val="20"/>
          <w:szCs w:val="20"/>
        </w:rPr>
        <w:t>Peigan</w:t>
      </w:r>
      <w:proofErr w:type="spellEnd"/>
      <w:r w:rsidRPr="00EB17A5">
        <w:rPr>
          <w:rFonts w:cs="Times New Roman"/>
          <w:sz w:val="20"/>
          <w:szCs w:val="20"/>
        </w:rPr>
        <w:t xml:space="preserve"> on behalf of himself and </w:t>
      </w:r>
      <w:proofErr w:type="spellStart"/>
      <w:r w:rsidRPr="00EB17A5">
        <w:rPr>
          <w:rFonts w:cs="Times New Roman"/>
          <w:sz w:val="20"/>
          <w:szCs w:val="20"/>
        </w:rPr>
        <w:t>Pasqua</w:t>
      </w:r>
      <w:proofErr w:type="spellEnd"/>
      <w:r w:rsidRPr="00EB17A5">
        <w:rPr>
          <w:rFonts w:cs="Times New Roman"/>
          <w:sz w:val="20"/>
          <w:szCs w:val="20"/>
        </w:rPr>
        <w:t xml:space="preserve"> First Nation; the Tlicho Government and the United Chiefs and Councils of </w:t>
      </w:r>
      <w:proofErr w:type="spellStart"/>
      <w:r w:rsidRPr="00EB17A5">
        <w:rPr>
          <w:rFonts w:cs="Times New Roman"/>
          <w:sz w:val="20"/>
          <w:szCs w:val="20"/>
        </w:rPr>
        <w:t>Mnidoo</w:t>
      </w:r>
      <w:proofErr w:type="spellEnd"/>
      <w:r w:rsidRPr="00EB17A5">
        <w:rPr>
          <w:rFonts w:cs="Times New Roman"/>
          <w:sz w:val="20"/>
          <w:szCs w:val="20"/>
        </w:rPr>
        <w:t xml:space="preserve"> </w:t>
      </w:r>
      <w:proofErr w:type="spellStart"/>
      <w:r w:rsidRPr="00EB17A5">
        <w:rPr>
          <w:rFonts w:cs="Times New Roman"/>
          <w:sz w:val="20"/>
          <w:szCs w:val="20"/>
        </w:rPr>
        <w:t>Mnising</w:t>
      </w:r>
      <w:proofErr w:type="spellEnd"/>
      <w:r w:rsidRPr="00EB17A5">
        <w:rPr>
          <w:rFonts w:cs="Times New Roman"/>
          <w:sz w:val="20"/>
          <w:szCs w:val="20"/>
        </w:rPr>
        <w:t xml:space="preserve"> are </w:t>
      </w:r>
      <w:proofErr w:type="spellStart"/>
      <w:r w:rsidRPr="00EB17A5">
        <w:rPr>
          <w:rFonts w:cs="Times New Roman"/>
          <w:sz w:val="20"/>
          <w:szCs w:val="20"/>
        </w:rPr>
        <w:t>dimissed</w:t>
      </w:r>
      <w:proofErr w:type="spellEnd"/>
      <w:r w:rsidRPr="00EB17A5">
        <w:rPr>
          <w:rFonts w:cs="Times New Roman"/>
          <w:sz w:val="20"/>
          <w:szCs w:val="20"/>
        </w:rPr>
        <w:t>.</w:t>
      </w:r>
    </w:p>
    <w:p w:rsidR="00FE2522" w:rsidRPr="00EB17A5" w:rsidRDefault="00FE2522" w:rsidP="00FE2522">
      <w:pPr>
        <w:spacing w:line="228" w:lineRule="auto"/>
        <w:rPr>
          <w:rFonts w:cs="Times New Roman"/>
          <w:sz w:val="20"/>
          <w:szCs w:val="20"/>
        </w:rPr>
      </w:pPr>
    </w:p>
    <w:p w:rsidR="00FE2522" w:rsidRPr="00EB17A5" w:rsidRDefault="00FE2522" w:rsidP="00FE2522">
      <w:pPr>
        <w:spacing w:line="228" w:lineRule="auto"/>
        <w:rPr>
          <w:rFonts w:cs="Times New Roman"/>
          <w:sz w:val="20"/>
          <w:szCs w:val="20"/>
        </w:rPr>
      </w:pPr>
      <w:r w:rsidRPr="00EB17A5">
        <w:rPr>
          <w:rFonts w:cs="Times New Roman"/>
          <w:sz w:val="20"/>
          <w:szCs w:val="20"/>
          <w:lang w:eastAsia="fr-FR"/>
        </w:rPr>
        <w:t>The appellant’s request to serve and file a factum in reply to the intervener’s factum is denied.</w:t>
      </w:r>
    </w:p>
    <w:p w:rsidR="00FE2522" w:rsidRPr="00EB17A5" w:rsidRDefault="00FE2522" w:rsidP="00FE2522">
      <w:pPr>
        <w:spacing w:line="228" w:lineRule="auto"/>
        <w:rPr>
          <w:rFonts w:cs="Times New Roman"/>
          <w:sz w:val="20"/>
          <w:szCs w:val="20"/>
        </w:rPr>
      </w:pPr>
    </w:p>
    <w:p w:rsidR="00FE2522" w:rsidRPr="00FE2522" w:rsidRDefault="00FE2522" w:rsidP="00FE2522">
      <w:pPr>
        <w:spacing w:line="228" w:lineRule="auto"/>
        <w:rPr>
          <w:rFonts w:cs="Times New Roman"/>
          <w:bCs/>
          <w:sz w:val="20"/>
          <w:szCs w:val="20"/>
        </w:rPr>
      </w:pPr>
      <w:r w:rsidRPr="00FE2522">
        <w:rPr>
          <w:rFonts w:cs="Times New Roman"/>
          <w:sz w:val="20"/>
          <w:szCs w:val="20"/>
        </w:rPr>
        <w:fldChar w:fldCharType="begin"/>
      </w:r>
      <w:r w:rsidRPr="00FE2522">
        <w:rPr>
          <w:rFonts w:cs="Times New Roman"/>
          <w:sz w:val="20"/>
          <w:szCs w:val="20"/>
        </w:rPr>
        <w:instrText xml:space="preserve"> SEQ CHAPTER \h \r 1</w:instrText>
      </w:r>
      <w:r w:rsidRPr="00FE2522">
        <w:rPr>
          <w:rFonts w:cs="Times New Roman"/>
          <w:sz w:val="20"/>
          <w:szCs w:val="20"/>
        </w:rPr>
        <w:fldChar w:fldCharType="end"/>
      </w:r>
      <w:r w:rsidRPr="00FE2522">
        <w:rPr>
          <w:rFonts w:cs="Times New Roman"/>
          <w:bCs/>
          <w:sz w:val="20"/>
          <w:szCs w:val="20"/>
        </w:rPr>
        <w:t>The interveners are not entitled to raise new issues or to adduce further evidence or otherwise to supplement the record of the parties.</w:t>
      </w:r>
    </w:p>
    <w:p w:rsidR="00FE2522" w:rsidRPr="00EB17A5" w:rsidRDefault="00FE2522" w:rsidP="00FE2522">
      <w:pPr>
        <w:spacing w:line="228" w:lineRule="auto"/>
        <w:rPr>
          <w:rFonts w:cs="Times New Roman"/>
          <w:b/>
          <w:bCs/>
          <w:sz w:val="20"/>
          <w:szCs w:val="20"/>
        </w:rPr>
      </w:pPr>
    </w:p>
    <w:p w:rsidR="00FE2522" w:rsidRPr="00EB17A5" w:rsidRDefault="00FE2522" w:rsidP="00FE2522">
      <w:pPr>
        <w:spacing w:line="230" w:lineRule="auto"/>
        <w:rPr>
          <w:rFonts w:cs="Times New Roman"/>
          <w:sz w:val="20"/>
          <w:szCs w:val="20"/>
        </w:rPr>
      </w:pPr>
      <w:r w:rsidRPr="00EB17A5">
        <w:rPr>
          <w:rFonts w:cs="Times New Roman"/>
          <w:sz w:val="20"/>
          <w:szCs w:val="20"/>
        </w:rPr>
        <w:t>Pursuant to Rule 59(1</w:t>
      </w:r>
      <w:proofErr w:type="gramStart"/>
      <w:r w:rsidRPr="00EB17A5">
        <w:rPr>
          <w:rFonts w:cs="Times New Roman"/>
          <w:sz w:val="20"/>
          <w:szCs w:val="20"/>
        </w:rPr>
        <w:t>)(</w:t>
      </w:r>
      <w:proofErr w:type="gramEnd"/>
      <w:r w:rsidRPr="00EB17A5">
        <w:rPr>
          <w:rFonts w:cs="Times New Roman"/>
          <w:i/>
          <w:iCs/>
          <w:sz w:val="20"/>
          <w:szCs w:val="20"/>
        </w:rPr>
        <w:t>a</w:t>
      </w:r>
      <w:r w:rsidRPr="00EB17A5">
        <w:rPr>
          <w:rFonts w:cs="Times New Roman"/>
          <w:sz w:val="20"/>
          <w:szCs w:val="20"/>
        </w:rPr>
        <w:t xml:space="preserve">) of the </w:t>
      </w:r>
      <w:r w:rsidRPr="00EB17A5">
        <w:rPr>
          <w:rFonts w:cs="Times New Roman"/>
          <w:i/>
          <w:iCs/>
          <w:sz w:val="20"/>
          <w:szCs w:val="20"/>
        </w:rPr>
        <w:t>Rules of the Supreme Court of Canada</w:t>
      </w:r>
      <w:r w:rsidRPr="00EB17A5">
        <w:rPr>
          <w:rFonts w:cs="Times New Roman"/>
          <w:sz w:val="20"/>
          <w:szCs w:val="20"/>
        </w:rPr>
        <w:t>, the interveners shall pay to the appellant and the respondents any additional disbursements occasioned to the them by their interventions.</w:t>
      </w:r>
    </w:p>
    <w:p w:rsidR="00FE2522" w:rsidRPr="00EB17A5" w:rsidRDefault="00FE2522" w:rsidP="00FE2522">
      <w:pPr>
        <w:rPr>
          <w:rFonts w:cs="Times New Roman"/>
          <w:b/>
          <w:bCs/>
          <w:sz w:val="20"/>
          <w:szCs w:val="20"/>
        </w:rPr>
      </w:pPr>
    </w:p>
    <w:p w:rsidR="00FE2522" w:rsidRPr="00EB17A5" w:rsidRDefault="00FE2522" w:rsidP="00FE2522">
      <w:pPr>
        <w:spacing w:line="233" w:lineRule="auto"/>
        <w:rPr>
          <w:rFonts w:cs="Times New Roman"/>
          <w:b/>
          <w:sz w:val="20"/>
          <w:szCs w:val="20"/>
        </w:rPr>
      </w:pPr>
    </w:p>
    <w:p w:rsidR="00FE2522" w:rsidRDefault="00FE2522">
      <w:pPr>
        <w:rPr>
          <w:rFonts w:cs="Times New Roman"/>
          <w:b/>
          <w:sz w:val="20"/>
          <w:szCs w:val="20"/>
        </w:rPr>
      </w:pPr>
    </w:p>
    <w:p w:rsidR="00FE2522" w:rsidRPr="00EB17A5" w:rsidRDefault="00FE2522" w:rsidP="00FE2522">
      <w:pPr>
        <w:spacing w:line="233" w:lineRule="auto"/>
        <w:rPr>
          <w:rFonts w:cs="Times New Roman"/>
          <w:sz w:val="20"/>
          <w:szCs w:val="20"/>
        </w:rPr>
      </w:pPr>
      <w:r w:rsidRPr="00EB17A5">
        <w:rPr>
          <w:rFonts w:cs="Times New Roman"/>
          <w:b/>
          <w:sz w:val="20"/>
          <w:szCs w:val="20"/>
        </w:rPr>
        <w:t>À LA SUITE DES DEMANDES</w:t>
      </w:r>
      <w:r w:rsidRPr="00EB17A5">
        <w:rPr>
          <w:rFonts w:cs="Times New Roman"/>
          <w:sz w:val="20"/>
          <w:szCs w:val="20"/>
        </w:rPr>
        <w:t xml:space="preserve"> </w:t>
      </w:r>
      <w:proofErr w:type="spellStart"/>
      <w:r w:rsidRPr="00EB17A5">
        <w:rPr>
          <w:rFonts w:cs="Times New Roman"/>
          <w:sz w:val="20"/>
          <w:szCs w:val="20"/>
        </w:rPr>
        <w:t>présentées</w:t>
      </w:r>
      <w:proofErr w:type="spellEnd"/>
      <w:r w:rsidRPr="00EB17A5">
        <w:rPr>
          <w:rFonts w:cs="Times New Roman"/>
          <w:sz w:val="20"/>
          <w:szCs w:val="20"/>
        </w:rPr>
        <w:t xml:space="preserve"> </w:t>
      </w:r>
      <w:proofErr w:type="spellStart"/>
      <w:r w:rsidRPr="00EB17A5">
        <w:rPr>
          <w:rFonts w:cs="Times New Roman"/>
          <w:sz w:val="20"/>
          <w:szCs w:val="20"/>
        </w:rPr>
        <w:t>par</w:t>
      </w:r>
      <w:proofErr w:type="spellEnd"/>
      <w:r w:rsidRPr="00EB17A5">
        <w:rPr>
          <w:rFonts w:cs="Times New Roman"/>
          <w:sz w:val="20"/>
          <w:szCs w:val="20"/>
        </w:rPr>
        <w:t xml:space="preserve"> la </w:t>
      </w:r>
      <w:proofErr w:type="spellStart"/>
      <w:r w:rsidRPr="00EB17A5">
        <w:rPr>
          <w:rFonts w:cs="Times New Roman"/>
          <w:sz w:val="20"/>
          <w:szCs w:val="20"/>
        </w:rPr>
        <w:t>Procureure</w:t>
      </w:r>
      <w:proofErr w:type="spellEnd"/>
      <w:r w:rsidRPr="00EB17A5">
        <w:rPr>
          <w:rFonts w:cs="Times New Roman"/>
          <w:sz w:val="20"/>
          <w:szCs w:val="20"/>
        </w:rPr>
        <w:t xml:space="preserve"> </w:t>
      </w:r>
      <w:proofErr w:type="spellStart"/>
      <w:r w:rsidRPr="00EB17A5">
        <w:rPr>
          <w:rFonts w:cs="Times New Roman"/>
          <w:sz w:val="20"/>
          <w:szCs w:val="20"/>
        </w:rPr>
        <w:t>générale</w:t>
      </w:r>
      <w:proofErr w:type="spellEnd"/>
      <w:r w:rsidRPr="00EB17A5">
        <w:rPr>
          <w:rFonts w:cs="Times New Roman"/>
          <w:sz w:val="20"/>
          <w:szCs w:val="20"/>
        </w:rPr>
        <w:t xml:space="preserve"> du Québec; le </w:t>
      </w:r>
      <w:proofErr w:type="spellStart"/>
      <w:r w:rsidRPr="00EB17A5">
        <w:rPr>
          <w:rFonts w:cs="Times New Roman"/>
          <w:sz w:val="20"/>
          <w:szCs w:val="20"/>
        </w:rPr>
        <w:t>Procureur</w:t>
      </w:r>
      <w:proofErr w:type="spellEnd"/>
      <w:r w:rsidRPr="00EB17A5">
        <w:rPr>
          <w:rFonts w:cs="Times New Roman"/>
          <w:sz w:val="20"/>
          <w:szCs w:val="20"/>
        </w:rPr>
        <w:t xml:space="preserve"> </w:t>
      </w:r>
      <w:proofErr w:type="spellStart"/>
      <w:r w:rsidRPr="00EB17A5">
        <w:rPr>
          <w:rFonts w:cs="Times New Roman"/>
          <w:sz w:val="20"/>
          <w:szCs w:val="20"/>
        </w:rPr>
        <w:t>général</w:t>
      </w:r>
      <w:proofErr w:type="spellEnd"/>
      <w:r w:rsidRPr="00EB17A5">
        <w:rPr>
          <w:rFonts w:cs="Times New Roman"/>
          <w:sz w:val="20"/>
          <w:szCs w:val="20"/>
        </w:rPr>
        <w:t xml:space="preserve"> du Nouveau-Brunswick; le </w:t>
      </w:r>
      <w:proofErr w:type="spellStart"/>
      <w:r w:rsidRPr="00EB17A5">
        <w:rPr>
          <w:rFonts w:cs="Times New Roman"/>
          <w:sz w:val="20"/>
          <w:szCs w:val="20"/>
        </w:rPr>
        <w:t>Procureur</w:t>
      </w:r>
      <w:proofErr w:type="spellEnd"/>
      <w:r w:rsidRPr="00EB17A5">
        <w:rPr>
          <w:rFonts w:cs="Times New Roman"/>
          <w:sz w:val="20"/>
          <w:szCs w:val="20"/>
        </w:rPr>
        <w:t xml:space="preserve"> </w:t>
      </w:r>
      <w:proofErr w:type="spellStart"/>
      <w:r w:rsidRPr="00EB17A5">
        <w:rPr>
          <w:rFonts w:cs="Times New Roman"/>
          <w:sz w:val="20"/>
          <w:szCs w:val="20"/>
        </w:rPr>
        <w:t>général</w:t>
      </w:r>
      <w:proofErr w:type="spellEnd"/>
      <w:r w:rsidRPr="00EB17A5">
        <w:rPr>
          <w:rFonts w:cs="Times New Roman"/>
          <w:sz w:val="20"/>
          <w:szCs w:val="20"/>
        </w:rPr>
        <w:t xml:space="preserve"> de la </w:t>
      </w:r>
      <w:proofErr w:type="spellStart"/>
      <w:r w:rsidRPr="00EB17A5">
        <w:rPr>
          <w:rFonts w:cs="Times New Roman"/>
          <w:sz w:val="20"/>
          <w:szCs w:val="20"/>
        </w:rPr>
        <w:t>Colombie-Britannique</w:t>
      </w:r>
      <w:proofErr w:type="spellEnd"/>
      <w:r w:rsidRPr="00EB17A5">
        <w:rPr>
          <w:rFonts w:cs="Times New Roman"/>
          <w:sz w:val="20"/>
          <w:szCs w:val="20"/>
        </w:rPr>
        <w:t xml:space="preserve">; le </w:t>
      </w:r>
      <w:proofErr w:type="spellStart"/>
      <w:r w:rsidRPr="00EB17A5">
        <w:rPr>
          <w:rFonts w:cs="Times New Roman"/>
          <w:sz w:val="20"/>
          <w:szCs w:val="20"/>
        </w:rPr>
        <w:t>Procureur</w:t>
      </w:r>
      <w:proofErr w:type="spellEnd"/>
      <w:r w:rsidRPr="00EB17A5">
        <w:rPr>
          <w:rFonts w:cs="Times New Roman"/>
          <w:sz w:val="20"/>
          <w:szCs w:val="20"/>
        </w:rPr>
        <w:t xml:space="preserve"> </w:t>
      </w:r>
      <w:proofErr w:type="spellStart"/>
      <w:r w:rsidRPr="00EB17A5">
        <w:rPr>
          <w:rFonts w:cs="Times New Roman"/>
          <w:sz w:val="20"/>
          <w:szCs w:val="20"/>
        </w:rPr>
        <w:t>général</w:t>
      </w:r>
      <w:proofErr w:type="spellEnd"/>
      <w:r w:rsidRPr="00EB17A5">
        <w:rPr>
          <w:rFonts w:cs="Times New Roman"/>
          <w:sz w:val="20"/>
          <w:szCs w:val="20"/>
        </w:rPr>
        <w:t xml:space="preserve"> de la Saskatchewan; le </w:t>
      </w:r>
      <w:proofErr w:type="spellStart"/>
      <w:r w:rsidRPr="00EB17A5">
        <w:rPr>
          <w:rFonts w:cs="Times New Roman"/>
          <w:sz w:val="20"/>
          <w:szCs w:val="20"/>
        </w:rPr>
        <w:t>Procureur</w:t>
      </w:r>
      <w:proofErr w:type="spellEnd"/>
      <w:r w:rsidRPr="00EB17A5">
        <w:rPr>
          <w:rFonts w:cs="Times New Roman"/>
          <w:sz w:val="20"/>
          <w:szCs w:val="20"/>
        </w:rPr>
        <w:t xml:space="preserve"> </w:t>
      </w:r>
      <w:proofErr w:type="spellStart"/>
      <w:r w:rsidRPr="00EB17A5">
        <w:rPr>
          <w:rFonts w:cs="Times New Roman"/>
          <w:sz w:val="20"/>
          <w:szCs w:val="20"/>
        </w:rPr>
        <w:t>général</w:t>
      </w:r>
      <w:proofErr w:type="spellEnd"/>
      <w:r w:rsidRPr="00EB17A5">
        <w:rPr>
          <w:rFonts w:cs="Times New Roman"/>
          <w:sz w:val="20"/>
          <w:szCs w:val="20"/>
        </w:rPr>
        <w:t xml:space="preserve"> de </w:t>
      </w:r>
      <w:proofErr w:type="spellStart"/>
      <w:r w:rsidRPr="00EB17A5">
        <w:rPr>
          <w:rFonts w:cs="Times New Roman"/>
          <w:sz w:val="20"/>
          <w:szCs w:val="20"/>
        </w:rPr>
        <w:t>l’Alberta</w:t>
      </w:r>
      <w:proofErr w:type="spellEnd"/>
      <w:r w:rsidRPr="00EB17A5">
        <w:rPr>
          <w:rFonts w:cs="Times New Roman"/>
          <w:sz w:val="20"/>
          <w:szCs w:val="20"/>
        </w:rPr>
        <w:t xml:space="preserve">; la Nisga’a Nation; la Champagne and </w:t>
      </w:r>
      <w:proofErr w:type="spellStart"/>
      <w:r w:rsidRPr="00EB17A5">
        <w:rPr>
          <w:rFonts w:cs="Times New Roman"/>
          <w:sz w:val="20"/>
          <w:szCs w:val="20"/>
        </w:rPr>
        <w:t>Aishihik</w:t>
      </w:r>
      <w:proofErr w:type="spellEnd"/>
      <w:r w:rsidRPr="00EB17A5">
        <w:rPr>
          <w:rFonts w:cs="Times New Roman"/>
          <w:sz w:val="20"/>
          <w:szCs w:val="20"/>
        </w:rPr>
        <w:t xml:space="preserve"> First Nations, </w:t>
      </w:r>
      <w:proofErr w:type="spellStart"/>
      <w:r w:rsidRPr="00EB17A5">
        <w:rPr>
          <w:rFonts w:cs="Times New Roman"/>
          <w:sz w:val="20"/>
          <w:szCs w:val="20"/>
        </w:rPr>
        <w:t>Kwanlin</w:t>
      </w:r>
      <w:proofErr w:type="spellEnd"/>
      <w:r w:rsidRPr="00EB17A5">
        <w:rPr>
          <w:rFonts w:cs="Times New Roman"/>
          <w:sz w:val="20"/>
          <w:szCs w:val="20"/>
        </w:rPr>
        <w:t xml:space="preserve"> Dun First Nation, Little Salmon </w:t>
      </w:r>
      <w:proofErr w:type="spellStart"/>
      <w:r w:rsidRPr="00EB17A5">
        <w:rPr>
          <w:rFonts w:cs="Times New Roman"/>
          <w:sz w:val="20"/>
          <w:szCs w:val="20"/>
        </w:rPr>
        <w:t>Carmacks</w:t>
      </w:r>
      <w:proofErr w:type="spellEnd"/>
      <w:r w:rsidRPr="00EB17A5">
        <w:rPr>
          <w:rFonts w:cs="Times New Roman"/>
          <w:sz w:val="20"/>
          <w:szCs w:val="20"/>
        </w:rPr>
        <w:t xml:space="preserve"> First Nation, First Nation of Nacho </w:t>
      </w:r>
      <w:proofErr w:type="spellStart"/>
      <w:r w:rsidRPr="00EB17A5">
        <w:rPr>
          <w:rFonts w:cs="Times New Roman"/>
          <w:sz w:val="20"/>
          <w:szCs w:val="20"/>
        </w:rPr>
        <w:t>Nyak</w:t>
      </w:r>
      <w:proofErr w:type="spellEnd"/>
      <w:r w:rsidRPr="00EB17A5">
        <w:rPr>
          <w:rFonts w:cs="Times New Roman"/>
          <w:sz w:val="20"/>
          <w:szCs w:val="20"/>
        </w:rPr>
        <w:t xml:space="preserve"> Dun, Teslin Tlingit Council and the First Nations of the </w:t>
      </w:r>
      <w:proofErr w:type="spellStart"/>
      <w:r w:rsidRPr="00EB17A5">
        <w:rPr>
          <w:rFonts w:cs="Times New Roman"/>
          <w:sz w:val="20"/>
          <w:szCs w:val="20"/>
        </w:rPr>
        <w:t>Maa-Nulth</w:t>
      </w:r>
      <w:proofErr w:type="spellEnd"/>
      <w:r w:rsidRPr="00EB17A5">
        <w:rPr>
          <w:rFonts w:cs="Times New Roman"/>
          <w:sz w:val="20"/>
          <w:szCs w:val="20"/>
        </w:rPr>
        <w:t xml:space="preserve"> Treaty Society (</w:t>
      </w:r>
      <w:proofErr w:type="spellStart"/>
      <w:r w:rsidRPr="00EB17A5">
        <w:rPr>
          <w:rFonts w:cs="Times New Roman"/>
          <w:sz w:val="20"/>
          <w:szCs w:val="20"/>
        </w:rPr>
        <w:t>jointement</w:t>
      </w:r>
      <w:proofErr w:type="spellEnd"/>
      <w:r w:rsidRPr="00EB17A5">
        <w:rPr>
          <w:rFonts w:cs="Times New Roman"/>
          <w:sz w:val="20"/>
          <w:szCs w:val="20"/>
        </w:rPr>
        <w:t xml:space="preserve">); la Assembly of First Nations; le Grand Council of the </w:t>
      </w:r>
      <w:proofErr w:type="spellStart"/>
      <w:r w:rsidRPr="00EB17A5">
        <w:rPr>
          <w:rFonts w:cs="Times New Roman"/>
          <w:sz w:val="20"/>
          <w:szCs w:val="20"/>
        </w:rPr>
        <w:t>Crees</w:t>
      </w:r>
      <w:proofErr w:type="spellEnd"/>
      <w:r w:rsidRPr="00EB17A5">
        <w:rPr>
          <w:rFonts w:cs="Times New Roman"/>
          <w:sz w:val="20"/>
          <w:szCs w:val="20"/>
        </w:rPr>
        <w:t xml:space="preserve"> (</w:t>
      </w:r>
      <w:proofErr w:type="spellStart"/>
      <w:r w:rsidRPr="00EB17A5">
        <w:rPr>
          <w:rFonts w:cs="Times New Roman"/>
          <w:sz w:val="20"/>
          <w:szCs w:val="20"/>
        </w:rPr>
        <w:t>Eeyou</w:t>
      </w:r>
      <w:proofErr w:type="spellEnd"/>
      <w:r w:rsidRPr="00EB17A5">
        <w:rPr>
          <w:rFonts w:cs="Times New Roman"/>
          <w:sz w:val="20"/>
          <w:szCs w:val="20"/>
        </w:rPr>
        <w:t xml:space="preserve"> </w:t>
      </w:r>
      <w:proofErr w:type="spellStart"/>
      <w:r w:rsidRPr="00EB17A5">
        <w:rPr>
          <w:rFonts w:cs="Times New Roman"/>
          <w:sz w:val="20"/>
          <w:szCs w:val="20"/>
        </w:rPr>
        <w:t>Istchee</w:t>
      </w:r>
      <w:proofErr w:type="spellEnd"/>
      <w:r w:rsidRPr="00EB17A5">
        <w:rPr>
          <w:rFonts w:cs="Times New Roman"/>
          <w:sz w:val="20"/>
          <w:szCs w:val="20"/>
        </w:rPr>
        <w:t xml:space="preserve">) / Cree Nation Government; la Innu Nation; la </w:t>
      </w:r>
      <w:proofErr w:type="spellStart"/>
      <w:r w:rsidRPr="00EB17A5">
        <w:rPr>
          <w:rFonts w:cs="Times New Roman"/>
          <w:sz w:val="20"/>
          <w:szCs w:val="20"/>
        </w:rPr>
        <w:t>Fédération</w:t>
      </w:r>
      <w:proofErr w:type="spellEnd"/>
      <w:r w:rsidRPr="00EB17A5">
        <w:rPr>
          <w:rFonts w:cs="Times New Roman"/>
          <w:sz w:val="20"/>
          <w:szCs w:val="20"/>
        </w:rPr>
        <w:t xml:space="preserve"> </w:t>
      </w:r>
      <w:proofErr w:type="spellStart"/>
      <w:r w:rsidRPr="00EB17A5">
        <w:rPr>
          <w:rFonts w:cs="Times New Roman"/>
          <w:sz w:val="20"/>
          <w:szCs w:val="20"/>
        </w:rPr>
        <w:t>Métisse</w:t>
      </w:r>
      <w:proofErr w:type="spellEnd"/>
      <w:r w:rsidRPr="00EB17A5">
        <w:rPr>
          <w:rFonts w:cs="Times New Roman"/>
          <w:sz w:val="20"/>
          <w:szCs w:val="20"/>
        </w:rPr>
        <w:t xml:space="preserve"> du Manitoba; le Advocates for the Rule of Law; la Federation of Sovereign Indigenous Nations; Chief Matthew T. </w:t>
      </w:r>
      <w:proofErr w:type="spellStart"/>
      <w:r w:rsidRPr="00EB17A5">
        <w:rPr>
          <w:rFonts w:cs="Times New Roman"/>
          <w:sz w:val="20"/>
          <w:szCs w:val="20"/>
        </w:rPr>
        <w:t>Peigan</w:t>
      </w:r>
      <w:proofErr w:type="spellEnd"/>
      <w:r w:rsidRPr="00EB17A5">
        <w:rPr>
          <w:rFonts w:cs="Times New Roman"/>
          <w:sz w:val="20"/>
          <w:szCs w:val="20"/>
        </w:rPr>
        <w:t xml:space="preserve"> on behalf of himself and </w:t>
      </w:r>
      <w:proofErr w:type="spellStart"/>
      <w:r w:rsidRPr="00EB17A5">
        <w:rPr>
          <w:rFonts w:cs="Times New Roman"/>
          <w:sz w:val="20"/>
          <w:szCs w:val="20"/>
        </w:rPr>
        <w:t>Pasqua</w:t>
      </w:r>
      <w:proofErr w:type="spellEnd"/>
      <w:r w:rsidRPr="00EB17A5">
        <w:rPr>
          <w:rFonts w:cs="Times New Roman"/>
          <w:sz w:val="20"/>
          <w:szCs w:val="20"/>
        </w:rPr>
        <w:t xml:space="preserve"> First Nation; le Tlicho Government; le United Chiefs and Councils of </w:t>
      </w:r>
      <w:proofErr w:type="spellStart"/>
      <w:r w:rsidRPr="00EB17A5">
        <w:rPr>
          <w:rFonts w:cs="Times New Roman"/>
          <w:sz w:val="20"/>
          <w:szCs w:val="20"/>
        </w:rPr>
        <w:t>Mnidoo</w:t>
      </w:r>
      <w:proofErr w:type="spellEnd"/>
      <w:r w:rsidRPr="00EB17A5">
        <w:rPr>
          <w:rFonts w:cs="Times New Roman"/>
          <w:sz w:val="20"/>
          <w:szCs w:val="20"/>
        </w:rPr>
        <w:t xml:space="preserve"> </w:t>
      </w:r>
      <w:proofErr w:type="spellStart"/>
      <w:r w:rsidRPr="00EB17A5">
        <w:rPr>
          <w:rFonts w:cs="Times New Roman"/>
          <w:sz w:val="20"/>
          <w:szCs w:val="20"/>
        </w:rPr>
        <w:t>Mnising</w:t>
      </w:r>
      <w:proofErr w:type="spellEnd"/>
      <w:r w:rsidRPr="00EB17A5">
        <w:rPr>
          <w:rFonts w:cs="Times New Roman"/>
          <w:sz w:val="20"/>
          <w:szCs w:val="20"/>
        </w:rPr>
        <w:t xml:space="preserve"> et le </w:t>
      </w:r>
      <w:proofErr w:type="spellStart"/>
      <w:r w:rsidRPr="00EB17A5">
        <w:rPr>
          <w:rFonts w:cs="Times New Roman"/>
          <w:sz w:val="20"/>
          <w:szCs w:val="20"/>
        </w:rPr>
        <w:t>Gitanyow</w:t>
      </w:r>
      <w:proofErr w:type="spellEnd"/>
      <w:r w:rsidRPr="00EB17A5">
        <w:rPr>
          <w:rFonts w:cs="Times New Roman"/>
          <w:sz w:val="20"/>
          <w:szCs w:val="20"/>
        </w:rPr>
        <w:t xml:space="preserve"> Hereditary Chiefs pour permission </w:t>
      </w:r>
      <w:proofErr w:type="spellStart"/>
      <w:r w:rsidRPr="00EB17A5">
        <w:rPr>
          <w:rFonts w:cs="Times New Roman"/>
          <w:sz w:val="20"/>
          <w:szCs w:val="20"/>
        </w:rPr>
        <w:t>d’intervenir</w:t>
      </w:r>
      <w:proofErr w:type="spellEnd"/>
      <w:r w:rsidRPr="00EB17A5">
        <w:rPr>
          <w:rFonts w:cs="Times New Roman"/>
          <w:sz w:val="20"/>
          <w:szCs w:val="20"/>
        </w:rPr>
        <w:t xml:space="preserve"> </w:t>
      </w:r>
      <w:proofErr w:type="spellStart"/>
      <w:r w:rsidRPr="00EB17A5">
        <w:rPr>
          <w:rFonts w:cs="Times New Roman"/>
          <w:sz w:val="20"/>
          <w:szCs w:val="20"/>
        </w:rPr>
        <w:t>dans</w:t>
      </w:r>
      <w:proofErr w:type="spellEnd"/>
      <w:r w:rsidRPr="00EB17A5">
        <w:rPr>
          <w:rFonts w:cs="Times New Roman"/>
          <w:sz w:val="20"/>
          <w:szCs w:val="20"/>
        </w:rPr>
        <w:t xml:space="preserve"> </w:t>
      </w:r>
      <w:proofErr w:type="spellStart"/>
      <w:r w:rsidRPr="00EB17A5">
        <w:rPr>
          <w:rFonts w:cs="Times New Roman"/>
          <w:sz w:val="20"/>
          <w:szCs w:val="20"/>
        </w:rPr>
        <w:t>l’appel</w:t>
      </w:r>
      <w:proofErr w:type="spellEnd"/>
      <w:r w:rsidRPr="00EB17A5">
        <w:rPr>
          <w:rFonts w:cs="Times New Roman"/>
          <w:sz w:val="20"/>
          <w:szCs w:val="20"/>
        </w:rPr>
        <w:t xml:space="preserve">; </w:t>
      </w:r>
    </w:p>
    <w:p w:rsidR="00FE2522" w:rsidRPr="00EB17A5" w:rsidRDefault="00FE2522" w:rsidP="00FE2522">
      <w:pPr>
        <w:spacing w:line="233" w:lineRule="auto"/>
        <w:rPr>
          <w:rFonts w:cs="Times New Roman"/>
          <w:sz w:val="20"/>
          <w:szCs w:val="20"/>
        </w:rPr>
      </w:pPr>
    </w:p>
    <w:p w:rsidR="00FE2522" w:rsidRPr="00EB17A5" w:rsidRDefault="00FE2522" w:rsidP="00FE2522">
      <w:pPr>
        <w:spacing w:line="233" w:lineRule="auto"/>
        <w:rPr>
          <w:rFonts w:cs="Times New Roman"/>
          <w:sz w:val="20"/>
          <w:szCs w:val="20"/>
          <w:lang w:val="fr-CA"/>
        </w:rPr>
      </w:pPr>
      <w:r w:rsidRPr="00EB17A5">
        <w:rPr>
          <w:rFonts w:cs="Times New Roman"/>
          <w:b/>
          <w:sz w:val="20"/>
          <w:szCs w:val="20"/>
          <w:lang w:val="fr-CA"/>
        </w:rPr>
        <w:t>ET APRÈS EXAMEN</w:t>
      </w:r>
      <w:r w:rsidRPr="00EB17A5">
        <w:rPr>
          <w:rFonts w:cs="Times New Roman"/>
          <w:sz w:val="20"/>
          <w:szCs w:val="20"/>
          <w:lang w:val="fr-CA"/>
        </w:rPr>
        <w:t xml:space="preserve"> des documents déposés; </w:t>
      </w:r>
    </w:p>
    <w:p w:rsidR="00FE2522" w:rsidRPr="00EB17A5" w:rsidRDefault="00FE2522" w:rsidP="00FE2522">
      <w:pPr>
        <w:spacing w:line="233" w:lineRule="auto"/>
        <w:rPr>
          <w:rFonts w:cs="Times New Roman"/>
          <w:sz w:val="20"/>
          <w:szCs w:val="20"/>
          <w:lang w:val="fr-CA"/>
        </w:rPr>
      </w:pPr>
    </w:p>
    <w:p w:rsidR="00FE2522" w:rsidRPr="00EB17A5" w:rsidRDefault="00FE2522" w:rsidP="00FE2522">
      <w:pPr>
        <w:spacing w:line="233" w:lineRule="auto"/>
        <w:rPr>
          <w:rFonts w:cs="Times New Roman"/>
          <w:sz w:val="20"/>
          <w:szCs w:val="20"/>
          <w:lang w:val="fr-CA"/>
        </w:rPr>
      </w:pPr>
      <w:r w:rsidRPr="00EB17A5">
        <w:rPr>
          <w:rFonts w:cs="Times New Roman"/>
          <w:b/>
          <w:sz w:val="20"/>
          <w:szCs w:val="20"/>
          <w:lang w:val="fr-CA"/>
        </w:rPr>
        <w:t>IL EST PAR LA PRÉSENTE ORDONNÉ CE QUI SUIT</w:t>
      </w:r>
      <w:r w:rsidRPr="00EB17A5">
        <w:rPr>
          <w:rFonts w:cs="Times New Roman"/>
          <w:sz w:val="20"/>
          <w:szCs w:val="20"/>
          <w:lang w:val="fr-CA"/>
        </w:rPr>
        <w:t xml:space="preserve"> : </w:t>
      </w:r>
    </w:p>
    <w:p w:rsidR="00FE2522" w:rsidRPr="00EB17A5" w:rsidRDefault="00FE2522" w:rsidP="00FE2522">
      <w:pPr>
        <w:spacing w:line="233" w:lineRule="auto"/>
        <w:rPr>
          <w:rFonts w:cs="Times New Roman"/>
          <w:sz w:val="20"/>
          <w:szCs w:val="20"/>
          <w:lang w:val="fr-CA"/>
        </w:rPr>
      </w:pPr>
    </w:p>
    <w:p w:rsidR="00FE2522" w:rsidRPr="00EB17A5" w:rsidRDefault="00FE2522" w:rsidP="00FE2522">
      <w:pPr>
        <w:rPr>
          <w:rFonts w:cs="Times New Roman"/>
          <w:sz w:val="20"/>
          <w:szCs w:val="20"/>
          <w:lang w:val="fr-CA"/>
        </w:rPr>
      </w:pPr>
      <w:r w:rsidRPr="00EB17A5">
        <w:rPr>
          <w:rFonts w:cs="Times New Roman"/>
          <w:sz w:val="20"/>
          <w:szCs w:val="20"/>
          <w:lang w:val="fr-CA"/>
        </w:rPr>
        <w:t xml:space="preserve">Les requêtes pour permission d’intervenir présentées par la Procureure générale du Québec; le Procureur général du Nouveau-Brunswick; le Procureur général de la Colombie-Britannique; le Procureur général de la Saskatchewan; le Procureur général de l’Alberta; la Champagne and </w:t>
      </w:r>
      <w:proofErr w:type="spellStart"/>
      <w:r w:rsidRPr="00EB17A5">
        <w:rPr>
          <w:rFonts w:cs="Times New Roman"/>
          <w:sz w:val="20"/>
          <w:szCs w:val="20"/>
          <w:lang w:val="fr-CA"/>
        </w:rPr>
        <w:t>Aishihik</w:t>
      </w:r>
      <w:proofErr w:type="spellEnd"/>
      <w:r w:rsidRPr="00EB17A5">
        <w:rPr>
          <w:rFonts w:cs="Times New Roman"/>
          <w:sz w:val="20"/>
          <w:szCs w:val="20"/>
          <w:lang w:val="fr-CA"/>
        </w:rPr>
        <w:t xml:space="preserve"> First Nations, </w:t>
      </w:r>
      <w:proofErr w:type="spellStart"/>
      <w:r w:rsidRPr="00EB17A5">
        <w:rPr>
          <w:rFonts w:cs="Times New Roman"/>
          <w:sz w:val="20"/>
          <w:szCs w:val="20"/>
          <w:lang w:val="fr-CA"/>
        </w:rPr>
        <w:t>Kwanlin</w:t>
      </w:r>
      <w:proofErr w:type="spellEnd"/>
      <w:r w:rsidRPr="00EB17A5">
        <w:rPr>
          <w:rFonts w:cs="Times New Roman"/>
          <w:sz w:val="20"/>
          <w:szCs w:val="20"/>
          <w:lang w:val="fr-CA"/>
        </w:rPr>
        <w:t xml:space="preserve"> Dun First Nation, </w:t>
      </w:r>
      <w:proofErr w:type="spellStart"/>
      <w:r w:rsidRPr="00EB17A5">
        <w:rPr>
          <w:rFonts w:cs="Times New Roman"/>
          <w:sz w:val="20"/>
          <w:szCs w:val="20"/>
          <w:lang w:val="fr-CA"/>
        </w:rPr>
        <w:t>Little</w:t>
      </w:r>
      <w:proofErr w:type="spellEnd"/>
      <w:r w:rsidRPr="00EB17A5">
        <w:rPr>
          <w:rFonts w:cs="Times New Roman"/>
          <w:sz w:val="20"/>
          <w:szCs w:val="20"/>
          <w:lang w:val="fr-CA"/>
        </w:rPr>
        <w:t xml:space="preserve"> Salmon </w:t>
      </w:r>
      <w:proofErr w:type="spellStart"/>
      <w:r w:rsidRPr="00EB17A5">
        <w:rPr>
          <w:rFonts w:cs="Times New Roman"/>
          <w:sz w:val="20"/>
          <w:szCs w:val="20"/>
          <w:lang w:val="fr-CA"/>
        </w:rPr>
        <w:t>Carmacks</w:t>
      </w:r>
      <w:proofErr w:type="spellEnd"/>
      <w:r w:rsidRPr="00EB17A5">
        <w:rPr>
          <w:rFonts w:cs="Times New Roman"/>
          <w:sz w:val="20"/>
          <w:szCs w:val="20"/>
          <w:lang w:val="fr-CA"/>
        </w:rPr>
        <w:t xml:space="preserve"> First Nation, First Nation of Nacho </w:t>
      </w:r>
      <w:proofErr w:type="spellStart"/>
      <w:r w:rsidRPr="00EB17A5">
        <w:rPr>
          <w:rFonts w:cs="Times New Roman"/>
          <w:sz w:val="20"/>
          <w:szCs w:val="20"/>
          <w:lang w:val="fr-CA"/>
        </w:rPr>
        <w:t>Nyak</w:t>
      </w:r>
      <w:proofErr w:type="spellEnd"/>
      <w:r w:rsidRPr="00EB17A5">
        <w:rPr>
          <w:rFonts w:cs="Times New Roman"/>
          <w:sz w:val="20"/>
          <w:szCs w:val="20"/>
          <w:lang w:val="fr-CA"/>
        </w:rPr>
        <w:t xml:space="preserve"> Dun, </w:t>
      </w:r>
      <w:proofErr w:type="spellStart"/>
      <w:r w:rsidRPr="00EB17A5">
        <w:rPr>
          <w:rFonts w:cs="Times New Roman"/>
          <w:sz w:val="20"/>
          <w:szCs w:val="20"/>
          <w:lang w:val="fr-CA"/>
        </w:rPr>
        <w:t>Teslin</w:t>
      </w:r>
      <w:proofErr w:type="spellEnd"/>
      <w:r w:rsidRPr="00EB17A5">
        <w:rPr>
          <w:rFonts w:cs="Times New Roman"/>
          <w:sz w:val="20"/>
          <w:szCs w:val="20"/>
          <w:lang w:val="fr-CA"/>
        </w:rPr>
        <w:t xml:space="preserve"> Tlingit Council and the First Nations of the Maa-</w:t>
      </w:r>
      <w:proofErr w:type="spellStart"/>
      <w:r w:rsidRPr="00EB17A5">
        <w:rPr>
          <w:rFonts w:cs="Times New Roman"/>
          <w:sz w:val="20"/>
          <w:szCs w:val="20"/>
          <w:lang w:val="fr-CA"/>
        </w:rPr>
        <w:t>Nulth</w:t>
      </w:r>
      <w:proofErr w:type="spellEnd"/>
      <w:r w:rsidRPr="00EB17A5">
        <w:rPr>
          <w:rFonts w:cs="Times New Roman"/>
          <w:sz w:val="20"/>
          <w:szCs w:val="20"/>
          <w:lang w:val="fr-CA"/>
        </w:rPr>
        <w:t xml:space="preserve"> </w:t>
      </w:r>
      <w:proofErr w:type="spellStart"/>
      <w:r w:rsidRPr="00EB17A5">
        <w:rPr>
          <w:rFonts w:cs="Times New Roman"/>
          <w:sz w:val="20"/>
          <w:szCs w:val="20"/>
          <w:lang w:val="fr-CA"/>
        </w:rPr>
        <w:t>Treaty</w:t>
      </w:r>
      <w:proofErr w:type="spellEnd"/>
      <w:r w:rsidRPr="00EB17A5">
        <w:rPr>
          <w:rFonts w:cs="Times New Roman"/>
          <w:sz w:val="20"/>
          <w:szCs w:val="20"/>
          <w:lang w:val="fr-CA"/>
        </w:rPr>
        <w:t xml:space="preserve"> Society (jointement); la </w:t>
      </w:r>
      <w:proofErr w:type="spellStart"/>
      <w:r w:rsidRPr="00EB17A5">
        <w:rPr>
          <w:rFonts w:cs="Times New Roman"/>
          <w:sz w:val="20"/>
          <w:szCs w:val="20"/>
          <w:lang w:val="fr-CA"/>
        </w:rPr>
        <w:t>Assembly</w:t>
      </w:r>
      <w:proofErr w:type="spellEnd"/>
      <w:r w:rsidRPr="00EB17A5">
        <w:rPr>
          <w:rFonts w:cs="Times New Roman"/>
          <w:sz w:val="20"/>
          <w:szCs w:val="20"/>
          <w:lang w:val="fr-CA"/>
        </w:rPr>
        <w:t xml:space="preserve"> of First Nations; le Grand Council of the </w:t>
      </w:r>
      <w:proofErr w:type="spellStart"/>
      <w:r w:rsidRPr="00EB17A5">
        <w:rPr>
          <w:rFonts w:cs="Times New Roman"/>
          <w:sz w:val="20"/>
          <w:szCs w:val="20"/>
          <w:lang w:val="fr-CA"/>
        </w:rPr>
        <w:t>Crees</w:t>
      </w:r>
      <w:proofErr w:type="spellEnd"/>
      <w:r w:rsidRPr="00EB17A5">
        <w:rPr>
          <w:rFonts w:cs="Times New Roman"/>
          <w:sz w:val="20"/>
          <w:szCs w:val="20"/>
          <w:lang w:val="fr-CA"/>
        </w:rPr>
        <w:t xml:space="preserve"> (</w:t>
      </w:r>
      <w:proofErr w:type="spellStart"/>
      <w:r w:rsidRPr="00EB17A5">
        <w:rPr>
          <w:rFonts w:cs="Times New Roman"/>
          <w:sz w:val="20"/>
          <w:szCs w:val="20"/>
          <w:lang w:val="fr-CA"/>
        </w:rPr>
        <w:t>Eeyou</w:t>
      </w:r>
      <w:proofErr w:type="spellEnd"/>
      <w:r w:rsidRPr="00EB17A5">
        <w:rPr>
          <w:rFonts w:cs="Times New Roman"/>
          <w:sz w:val="20"/>
          <w:szCs w:val="20"/>
          <w:lang w:val="fr-CA"/>
        </w:rPr>
        <w:t xml:space="preserve"> </w:t>
      </w:r>
      <w:proofErr w:type="spellStart"/>
      <w:r w:rsidRPr="00EB17A5">
        <w:rPr>
          <w:rFonts w:cs="Times New Roman"/>
          <w:sz w:val="20"/>
          <w:szCs w:val="20"/>
          <w:lang w:val="fr-CA"/>
        </w:rPr>
        <w:t>Istchee</w:t>
      </w:r>
      <w:proofErr w:type="spellEnd"/>
      <w:r w:rsidRPr="00EB17A5">
        <w:rPr>
          <w:rFonts w:cs="Times New Roman"/>
          <w:sz w:val="20"/>
          <w:szCs w:val="20"/>
          <w:lang w:val="fr-CA"/>
        </w:rPr>
        <w:t xml:space="preserve">) / Cree Nation </w:t>
      </w:r>
      <w:proofErr w:type="spellStart"/>
      <w:r w:rsidRPr="00EB17A5">
        <w:rPr>
          <w:rFonts w:cs="Times New Roman"/>
          <w:sz w:val="20"/>
          <w:szCs w:val="20"/>
          <w:lang w:val="fr-CA"/>
        </w:rPr>
        <w:t>Government</w:t>
      </w:r>
      <w:proofErr w:type="spellEnd"/>
      <w:r w:rsidRPr="00EB17A5">
        <w:rPr>
          <w:rFonts w:cs="Times New Roman"/>
          <w:sz w:val="20"/>
          <w:szCs w:val="20"/>
          <w:lang w:val="fr-CA"/>
        </w:rPr>
        <w:t xml:space="preserve">; la Fédération Métisse du Manitoba; le </w:t>
      </w:r>
      <w:proofErr w:type="spellStart"/>
      <w:r w:rsidRPr="00EB17A5">
        <w:rPr>
          <w:rFonts w:cs="Times New Roman"/>
          <w:sz w:val="20"/>
          <w:szCs w:val="20"/>
          <w:lang w:val="fr-CA"/>
        </w:rPr>
        <w:t>Advocates</w:t>
      </w:r>
      <w:proofErr w:type="spellEnd"/>
      <w:r w:rsidRPr="00EB17A5">
        <w:rPr>
          <w:rFonts w:cs="Times New Roman"/>
          <w:sz w:val="20"/>
          <w:szCs w:val="20"/>
          <w:lang w:val="fr-CA"/>
        </w:rPr>
        <w:t xml:space="preserve"> for the </w:t>
      </w:r>
      <w:proofErr w:type="spellStart"/>
      <w:r w:rsidRPr="00EB17A5">
        <w:rPr>
          <w:rFonts w:cs="Times New Roman"/>
          <w:sz w:val="20"/>
          <w:szCs w:val="20"/>
          <w:lang w:val="fr-CA"/>
        </w:rPr>
        <w:t>Rule</w:t>
      </w:r>
      <w:proofErr w:type="spellEnd"/>
      <w:r w:rsidRPr="00EB17A5">
        <w:rPr>
          <w:rFonts w:cs="Times New Roman"/>
          <w:sz w:val="20"/>
          <w:szCs w:val="20"/>
          <w:lang w:val="fr-CA"/>
        </w:rPr>
        <w:t xml:space="preserve"> of Law; la </w:t>
      </w:r>
      <w:proofErr w:type="spellStart"/>
      <w:r w:rsidRPr="00EB17A5">
        <w:rPr>
          <w:rFonts w:cs="Times New Roman"/>
          <w:sz w:val="20"/>
          <w:szCs w:val="20"/>
          <w:lang w:val="fr-CA"/>
        </w:rPr>
        <w:t>Federation</w:t>
      </w:r>
      <w:proofErr w:type="spellEnd"/>
      <w:r w:rsidRPr="00EB17A5">
        <w:rPr>
          <w:rFonts w:cs="Times New Roman"/>
          <w:sz w:val="20"/>
          <w:szCs w:val="20"/>
          <w:lang w:val="fr-CA"/>
        </w:rPr>
        <w:t xml:space="preserve"> of </w:t>
      </w:r>
      <w:proofErr w:type="spellStart"/>
      <w:r w:rsidRPr="00EB17A5">
        <w:rPr>
          <w:rFonts w:cs="Times New Roman"/>
          <w:sz w:val="20"/>
          <w:szCs w:val="20"/>
          <w:lang w:val="fr-CA"/>
        </w:rPr>
        <w:t>Sovereign</w:t>
      </w:r>
      <w:proofErr w:type="spellEnd"/>
      <w:r w:rsidRPr="00EB17A5">
        <w:rPr>
          <w:rFonts w:cs="Times New Roman"/>
          <w:sz w:val="20"/>
          <w:szCs w:val="20"/>
          <w:lang w:val="fr-CA"/>
        </w:rPr>
        <w:t xml:space="preserve"> </w:t>
      </w:r>
      <w:proofErr w:type="spellStart"/>
      <w:r w:rsidRPr="00EB17A5">
        <w:rPr>
          <w:rFonts w:cs="Times New Roman"/>
          <w:sz w:val="20"/>
          <w:szCs w:val="20"/>
          <w:lang w:val="fr-CA"/>
        </w:rPr>
        <w:t>Indigenous</w:t>
      </w:r>
      <w:proofErr w:type="spellEnd"/>
      <w:r w:rsidRPr="00EB17A5">
        <w:rPr>
          <w:rFonts w:cs="Times New Roman"/>
          <w:sz w:val="20"/>
          <w:szCs w:val="20"/>
          <w:lang w:val="fr-CA"/>
        </w:rPr>
        <w:t xml:space="preserve"> Nations et le </w:t>
      </w:r>
      <w:proofErr w:type="spellStart"/>
      <w:r w:rsidRPr="00EB17A5">
        <w:rPr>
          <w:rFonts w:cs="Times New Roman"/>
          <w:sz w:val="20"/>
          <w:szCs w:val="20"/>
          <w:lang w:val="fr-CA"/>
        </w:rPr>
        <w:t>Gitanyow</w:t>
      </w:r>
      <w:proofErr w:type="spellEnd"/>
      <w:r w:rsidRPr="00EB17A5">
        <w:rPr>
          <w:rFonts w:cs="Times New Roman"/>
          <w:sz w:val="20"/>
          <w:szCs w:val="20"/>
          <w:lang w:val="fr-CA"/>
        </w:rPr>
        <w:t xml:space="preserve"> </w:t>
      </w:r>
      <w:proofErr w:type="spellStart"/>
      <w:r w:rsidRPr="00EB17A5">
        <w:rPr>
          <w:rFonts w:cs="Times New Roman"/>
          <w:sz w:val="20"/>
          <w:szCs w:val="20"/>
          <w:lang w:val="fr-CA"/>
        </w:rPr>
        <w:t>Hereditary</w:t>
      </w:r>
      <w:proofErr w:type="spellEnd"/>
      <w:r w:rsidRPr="00EB17A5">
        <w:rPr>
          <w:rFonts w:cs="Times New Roman"/>
          <w:sz w:val="20"/>
          <w:szCs w:val="20"/>
          <w:lang w:val="fr-CA"/>
        </w:rPr>
        <w:t xml:space="preserve"> Chiefs sont accueillies et chacun de ces douze (12) intervenants pourra signifier et déposer un mémoire d’au plus dix (10) pages au plus tard le 9 novembre 2017.</w:t>
      </w:r>
    </w:p>
    <w:p w:rsidR="00FE2522" w:rsidRPr="00EB17A5" w:rsidRDefault="00FE2522" w:rsidP="00FE2522">
      <w:pPr>
        <w:rPr>
          <w:rFonts w:cs="Times New Roman"/>
          <w:sz w:val="20"/>
          <w:szCs w:val="20"/>
          <w:lang w:val="fr-CA"/>
        </w:rPr>
      </w:pPr>
    </w:p>
    <w:p w:rsidR="00FE2522" w:rsidRPr="00EB17A5" w:rsidRDefault="00FE2522" w:rsidP="00FE2522">
      <w:pPr>
        <w:spacing w:line="233" w:lineRule="auto"/>
        <w:rPr>
          <w:rFonts w:cs="Times New Roman"/>
          <w:sz w:val="20"/>
          <w:szCs w:val="20"/>
          <w:lang w:val="fr-CA"/>
        </w:rPr>
      </w:pPr>
      <w:r w:rsidRPr="00EB17A5">
        <w:rPr>
          <w:rFonts w:cs="Times New Roman"/>
          <w:bCs/>
          <w:sz w:val="20"/>
          <w:szCs w:val="20"/>
          <w:lang w:val="fr-CA"/>
        </w:rPr>
        <w:t>Chacun de ces douze (12)</w:t>
      </w:r>
      <w:r w:rsidRPr="00EB17A5">
        <w:rPr>
          <w:rFonts w:cs="Times New Roman"/>
          <w:sz w:val="20"/>
          <w:szCs w:val="20"/>
          <w:lang w:val="fr-CA"/>
        </w:rPr>
        <w:t xml:space="preserve"> intervenants auront le droit de présenter une plaidoirie orale d’au plus cinq (5) minutes lors de l’audition de l’appel.</w:t>
      </w:r>
    </w:p>
    <w:p w:rsidR="00FE2522" w:rsidRPr="00EB17A5" w:rsidRDefault="00FE2522" w:rsidP="00FE2522">
      <w:pPr>
        <w:spacing w:line="233" w:lineRule="auto"/>
        <w:rPr>
          <w:rFonts w:cs="Times New Roman"/>
          <w:sz w:val="20"/>
          <w:szCs w:val="20"/>
          <w:lang w:val="fr-CA"/>
        </w:rPr>
      </w:pPr>
    </w:p>
    <w:p w:rsidR="00FE2522" w:rsidRPr="00EB17A5" w:rsidRDefault="00FE2522" w:rsidP="00FE2522">
      <w:pPr>
        <w:spacing w:line="233" w:lineRule="auto"/>
        <w:rPr>
          <w:rFonts w:cs="Times New Roman"/>
          <w:sz w:val="20"/>
          <w:szCs w:val="20"/>
          <w:lang w:val="fr-CA"/>
        </w:rPr>
      </w:pPr>
      <w:r w:rsidRPr="00EB17A5">
        <w:rPr>
          <w:rFonts w:cs="Times New Roman"/>
          <w:sz w:val="20"/>
          <w:szCs w:val="20"/>
          <w:lang w:val="fr-CA"/>
        </w:rPr>
        <w:t xml:space="preserve">Les requêtes pour permission d’intervenir présentées par la </w:t>
      </w:r>
      <w:proofErr w:type="spellStart"/>
      <w:r w:rsidRPr="00EB17A5">
        <w:rPr>
          <w:rFonts w:cs="Times New Roman"/>
          <w:sz w:val="20"/>
          <w:szCs w:val="20"/>
          <w:lang w:val="fr-CA"/>
        </w:rPr>
        <w:t>Nisga’a</w:t>
      </w:r>
      <w:proofErr w:type="spellEnd"/>
      <w:r w:rsidRPr="00EB17A5">
        <w:rPr>
          <w:rFonts w:cs="Times New Roman"/>
          <w:sz w:val="20"/>
          <w:szCs w:val="20"/>
          <w:lang w:val="fr-CA"/>
        </w:rPr>
        <w:t xml:space="preserve"> Nation; la </w:t>
      </w:r>
      <w:proofErr w:type="spellStart"/>
      <w:r w:rsidRPr="00EB17A5">
        <w:rPr>
          <w:rFonts w:cs="Times New Roman"/>
          <w:sz w:val="20"/>
          <w:szCs w:val="20"/>
          <w:lang w:val="fr-CA"/>
        </w:rPr>
        <w:t>Innu</w:t>
      </w:r>
      <w:proofErr w:type="spellEnd"/>
      <w:r w:rsidRPr="00EB17A5">
        <w:rPr>
          <w:rFonts w:cs="Times New Roman"/>
          <w:sz w:val="20"/>
          <w:szCs w:val="20"/>
          <w:lang w:val="fr-CA"/>
        </w:rPr>
        <w:t xml:space="preserve"> Nation; Chief Matthew T. </w:t>
      </w:r>
      <w:proofErr w:type="spellStart"/>
      <w:r w:rsidRPr="00EB17A5">
        <w:rPr>
          <w:rFonts w:cs="Times New Roman"/>
          <w:sz w:val="20"/>
          <w:szCs w:val="20"/>
          <w:lang w:val="fr-CA"/>
        </w:rPr>
        <w:t>Peigan</w:t>
      </w:r>
      <w:proofErr w:type="spellEnd"/>
      <w:r w:rsidRPr="00EB17A5">
        <w:rPr>
          <w:rFonts w:cs="Times New Roman"/>
          <w:sz w:val="20"/>
          <w:szCs w:val="20"/>
          <w:lang w:val="fr-CA"/>
        </w:rPr>
        <w:t xml:space="preserve"> on </w:t>
      </w:r>
      <w:proofErr w:type="spellStart"/>
      <w:r w:rsidRPr="00EB17A5">
        <w:rPr>
          <w:rFonts w:cs="Times New Roman"/>
          <w:sz w:val="20"/>
          <w:szCs w:val="20"/>
          <w:lang w:val="fr-CA"/>
        </w:rPr>
        <w:t>behalf</w:t>
      </w:r>
      <w:proofErr w:type="spellEnd"/>
      <w:r w:rsidRPr="00EB17A5">
        <w:rPr>
          <w:rFonts w:cs="Times New Roman"/>
          <w:sz w:val="20"/>
          <w:szCs w:val="20"/>
          <w:lang w:val="fr-CA"/>
        </w:rPr>
        <w:t xml:space="preserve"> of </w:t>
      </w:r>
      <w:proofErr w:type="spellStart"/>
      <w:r w:rsidRPr="00EB17A5">
        <w:rPr>
          <w:rFonts w:cs="Times New Roman"/>
          <w:sz w:val="20"/>
          <w:szCs w:val="20"/>
          <w:lang w:val="fr-CA"/>
        </w:rPr>
        <w:t>himself</w:t>
      </w:r>
      <w:proofErr w:type="spellEnd"/>
      <w:r w:rsidRPr="00EB17A5">
        <w:rPr>
          <w:rFonts w:cs="Times New Roman"/>
          <w:sz w:val="20"/>
          <w:szCs w:val="20"/>
          <w:lang w:val="fr-CA"/>
        </w:rPr>
        <w:t xml:space="preserve"> and Pasqua First Nation; le </w:t>
      </w:r>
      <w:proofErr w:type="spellStart"/>
      <w:r w:rsidRPr="00EB17A5">
        <w:rPr>
          <w:rFonts w:cs="Times New Roman"/>
          <w:sz w:val="20"/>
          <w:szCs w:val="20"/>
          <w:lang w:val="fr-CA"/>
        </w:rPr>
        <w:t>Tlicho</w:t>
      </w:r>
      <w:proofErr w:type="spellEnd"/>
      <w:r w:rsidRPr="00EB17A5">
        <w:rPr>
          <w:rFonts w:cs="Times New Roman"/>
          <w:sz w:val="20"/>
          <w:szCs w:val="20"/>
          <w:lang w:val="fr-CA"/>
        </w:rPr>
        <w:t xml:space="preserve"> </w:t>
      </w:r>
      <w:proofErr w:type="spellStart"/>
      <w:r w:rsidRPr="00EB17A5">
        <w:rPr>
          <w:rFonts w:cs="Times New Roman"/>
          <w:sz w:val="20"/>
          <w:szCs w:val="20"/>
          <w:lang w:val="fr-CA"/>
        </w:rPr>
        <w:t>Government</w:t>
      </w:r>
      <w:proofErr w:type="spellEnd"/>
      <w:r w:rsidRPr="00EB17A5">
        <w:rPr>
          <w:rFonts w:cs="Times New Roman"/>
          <w:sz w:val="20"/>
          <w:szCs w:val="20"/>
          <w:lang w:val="fr-CA"/>
        </w:rPr>
        <w:t xml:space="preserve"> et les  United Chiefs and </w:t>
      </w:r>
      <w:proofErr w:type="spellStart"/>
      <w:r w:rsidRPr="00EB17A5">
        <w:rPr>
          <w:rFonts w:cs="Times New Roman"/>
          <w:sz w:val="20"/>
          <w:szCs w:val="20"/>
          <w:lang w:val="fr-CA"/>
        </w:rPr>
        <w:t>Councils</w:t>
      </w:r>
      <w:proofErr w:type="spellEnd"/>
      <w:r w:rsidRPr="00EB17A5">
        <w:rPr>
          <w:rFonts w:cs="Times New Roman"/>
          <w:sz w:val="20"/>
          <w:szCs w:val="20"/>
          <w:lang w:val="fr-CA"/>
        </w:rPr>
        <w:t xml:space="preserve"> of </w:t>
      </w:r>
      <w:proofErr w:type="spellStart"/>
      <w:r w:rsidRPr="00EB17A5">
        <w:rPr>
          <w:rFonts w:cs="Times New Roman"/>
          <w:sz w:val="20"/>
          <w:szCs w:val="20"/>
          <w:lang w:val="fr-CA"/>
        </w:rPr>
        <w:t>Mnidoo</w:t>
      </w:r>
      <w:proofErr w:type="spellEnd"/>
      <w:r w:rsidRPr="00EB17A5">
        <w:rPr>
          <w:rFonts w:cs="Times New Roman"/>
          <w:sz w:val="20"/>
          <w:szCs w:val="20"/>
          <w:lang w:val="fr-CA"/>
        </w:rPr>
        <w:t xml:space="preserve"> </w:t>
      </w:r>
      <w:proofErr w:type="spellStart"/>
      <w:r w:rsidRPr="00EB17A5">
        <w:rPr>
          <w:rFonts w:cs="Times New Roman"/>
          <w:sz w:val="20"/>
          <w:szCs w:val="20"/>
          <w:lang w:val="fr-CA"/>
        </w:rPr>
        <w:t>Mnising</w:t>
      </w:r>
      <w:proofErr w:type="spellEnd"/>
      <w:r w:rsidRPr="00EB17A5">
        <w:rPr>
          <w:rFonts w:cs="Times New Roman"/>
          <w:sz w:val="20"/>
          <w:szCs w:val="20"/>
          <w:lang w:val="fr-CA"/>
        </w:rPr>
        <w:t xml:space="preserve"> sont rejetés.</w:t>
      </w:r>
    </w:p>
    <w:p w:rsidR="00FE2522" w:rsidRPr="00EB17A5" w:rsidRDefault="00FE2522" w:rsidP="00FE2522">
      <w:pPr>
        <w:spacing w:line="233" w:lineRule="auto"/>
        <w:rPr>
          <w:rFonts w:cs="Times New Roman"/>
          <w:sz w:val="20"/>
          <w:szCs w:val="20"/>
          <w:lang w:val="fr-CA"/>
        </w:rPr>
      </w:pPr>
    </w:p>
    <w:p w:rsidR="00FE2522" w:rsidRPr="00EB17A5" w:rsidRDefault="00FE2522" w:rsidP="00FE2522">
      <w:pPr>
        <w:spacing w:line="233" w:lineRule="auto"/>
        <w:rPr>
          <w:rFonts w:cs="Times New Roman"/>
          <w:sz w:val="20"/>
          <w:szCs w:val="20"/>
          <w:lang w:val="fr-CA"/>
        </w:rPr>
      </w:pPr>
      <w:r w:rsidRPr="00EB17A5">
        <w:rPr>
          <w:rFonts w:cs="Times New Roman"/>
          <w:sz w:val="20"/>
          <w:szCs w:val="20"/>
          <w:lang w:val="fr-CA"/>
        </w:rPr>
        <w:t xml:space="preserve">La demande présentée par l’appelant pour signifier et déposer un mémoire en réplique </w:t>
      </w:r>
      <w:proofErr w:type="gramStart"/>
      <w:r w:rsidRPr="00EB17A5">
        <w:rPr>
          <w:rFonts w:cs="Times New Roman"/>
          <w:sz w:val="20"/>
          <w:szCs w:val="20"/>
          <w:lang w:val="fr-CA"/>
        </w:rPr>
        <w:t>de les</w:t>
      </w:r>
      <w:proofErr w:type="gramEnd"/>
      <w:r w:rsidRPr="00EB17A5">
        <w:rPr>
          <w:rFonts w:cs="Times New Roman"/>
          <w:sz w:val="20"/>
          <w:szCs w:val="20"/>
          <w:lang w:val="fr-CA"/>
        </w:rPr>
        <w:t xml:space="preserve"> mémoires en intervention est rejetée.</w:t>
      </w:r>
    </w:p>
    <w:p w:rsidR="00FE2522" w:rsidRPr="00EB17A5" w:rsidRDefault="00FE2522" w:rsidP="00FE2522">
      <w:pPr>
        <w:spacing w:line="232" w:lineRule="auto"/>
        <w:rPr>
          <w:rFonts w:cs="Times New Roman"/>
          <w:sz w:val="20"/>
          <w:szCs w:val="20"/>
          <w:lang w:val="fr-CA"/>
        </w:rPr>
      </w:pPr>
    </w:p>
    <w:p w:rsidR="00FE2522" w:rsidRPr="00FE2522" w:rsidRDefault="00FE2522" w:rsidP="00FE2522">
      <w:pPr>
        <w:spacing w:line="232" w:lineRule="auto"/>
        <w:rPr>
          <w:rFonts w:cs="Times New Roman"/>
          <w:sz w:val="20"/>
          <w:szCs w:val="20"/>
          <w:lang w:val="fr-CA"/>
        </w:rPr>
      </w:pPr>
      <w:r w:rsidRPr="00FE2522">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FE2522">
        <w:rPr>
          <w:rFonts w:cs="Times New Roman"/>
          <w:sz w:val="20"/>
          <w:szCs w:val="20"/>
        </w:rPr>
        <w:fldChar w:fldCharType="begin"/>
      </w:r>
      <w:r w:rsidRPr="00FE2522">
        <w:rPr>
          <w:rFonts w:cs="Times New Roman"/>
          <w:sz w:val="20"/>
          <w:szCs w:val="20"/>
          <w:lang w:val="fr-CA"/>
        </w:rPr>
        <w:instrText xml:space="preserve"> SEQ CHAPTER \h \r 1</w:instrText>
      </w:r>
      <w:r w:rsidRPr="00FE2522">
        <w:rPr>
          <w:rFonts w:cs="Times New Roman"/>
          <w:sz w:val="20"/>
          <w:szCs w:val="20"/>
        </w:rPr>
        <w:fldChar w:fldCharType="end"/>
      </w:r>
      <w:r w:rsidRPr="00FE2522">
        <w:rPr>
          <w:rFonts w:cs="Times New Roman"/>
          <w:sz w:val="20"/>
          <w:szCs w:val="20"/>
          <w:lang w:val="fr-CA"/>
        </w:rPr>
        <w:t>parties.</w:t>
      </w:r>
    </w:p>
    <w:p w:rsidR="00FE2522" w:rsidRPr="00EB17A5" w:rsidRDefault="00FE2522" w:rsidP="00FE2522">
      <w:pPr>
        <w:spacing w:line="232" w:lineRule="auto"/>
        <w:rPr>
          <w:rFonts w:cs="Times New Roman"/>
          <w:sz w:val="20"/>
          <w:szCs w:val="20"/>
          <w:lang w:val="fr-CA"/>
        </w:rPr>
      </w:pPr>
    </w:p>
    <w:p w:rsidR="00FE2522" w:rsidRPr="00EB17A5" w:rsidRDefault="00FE2522" w:rsidP="00FE2522">
      <w:pPr>
        <w:rPr>
          <w:rFonts w:cs="Times New Roman"/>
          <w:sz w:val="20"/>
          <w:szCs w:val="20"/>
          <w:lang w:val="fr-FR"/>
        </w:rPr>
      </w:pPr>
      <w:r w:rsidRPr="00EB17A5">
        <w:rPr>
          <w:rFonts w:cs="Times New Roman"/>
          <w:sz w:val="20"/>
          <w:szCs w:val="20"/>
          <w:lang w:val="fr-FR"/>
        </w:rPr>
        <w:t xml:space="preserve">Conformément à l’alinéa 59(1)a) des </w:t>
      </w:r>
      <w:r w:rsidRPr="00EB17A5">
        <w:rPr>
          <w:rFonts w:cs="Times New Roman"/>
          <w:i/>
          <w:sz w:val="20"/>
          <w:szCs w:val="20"/>
          <w:lang w:val="fr-FR"/>
        </w:rPr>
        <w:t>Règles de la Cour suprême du Canada</w:t>
      </w:r>
      <w:r w:rsidRPr="00EB17A5">
        <w:rPr>
          <w:rFonts w:cs="Times New Roman"/>
          <w:sz w:val="20"/>
          <w:szCs w:val="20"/>
          <w:lang w:val="fr-FR"/>
        </w:rPr>
        <w:t>, les intervenants paieront à l’appelant et aux intimées tous débours supplémentaires résultant de leurs interventions.</w:t>
      </w:r>
    </w:p>
    <w:p w:rsidR="00FE2522" w:rsidRPr="00FE2522" w:rsidRDefault="00FE2522" w:rsidP="00CA2DEA">
      <w:pPr>
        <w:widowControl w:val="0"/>
        <w:rPr>
          <w:rFonts w:eastAsia="Times New Roman" w:cs="Times New Roman"/>
          <w:sz w:val="20"/>
          <w:szCs w:val="20"/>
          <w:lang w:val="fr-FR" w:eastAsia="en-CA"/>
        </w:rPr>
      </w:pPr>
    </w:p>
    <w:p w:rsidR="00975C70" w:rsidRPr="00FE2522" w:rsidRDefault="00975C70" w:rsidP="00CA2DEA">
      <w:pPr>
        <w:widowControl w:val="0"/>
        <w:rPr>
          <w:rFonts w:eastAsia="Times New Roman" w:cs="Times New Roman"/>
          <w:sz w:val="20"/>
          <w:szCs w:val="20"/>
          <w:lang w:val="fr-CA" w:eastAsia="en-CA"/>
        </w:rPr>
      </w:pPr>
    </w:p>
    <w:p w:rsidR="00975C70" w:rsidRPr="006E5D7C" w:rsidRDefault="00DC05A2"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C05A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A03A4A" w:rsidRPr="00A03A4A" w:rsidRDefault="00A03A4A" w:rsidP="005F1ED8">
            <w:pPr>
              <w:rPr>
                <w:sz w:val="20"/>
                <w:szCs w:val="20"/>
              </w:rPr>
            </w:pPr>
            <w:r>
              <w:rPr>
                <w:sz w:val="20"/>
                <w:szCs w:val="20"/>
              </w:rPr>
              <w:t>02.10.2017</w:t>
            </w:r>
          </w:p>
          <w:p w:rsidR="00A03A4A" w:rsidRDefault="00A03A4A" w:rsidP="005F1ED8">
            <w:pPr>
              <w:rPr>
                <w:b/>
                <w:sz w:val="20"/>
                <w:szCs w:val="20"/>
              </w:rPr>
            </w:pPr>
          </w:p>
          <w:p w:rsidR="00606FE5" w:rsidRDefault="00A03A4A" w:rsidP="005F1ED8">
            <w:pPr>
              <w:rPr>
                <w:b/>
                <w:sz w:val="20"/>
                <w:szCs w:val="20"/>
              </w:rPr>
            </w:pPr>
            <w:r>
              <w:rPr>
                <w:b/>
                <w:sz w:val="20"/>
                <w:szCs w:val="20"/>
              </w:rPr>
              <w:t>A.G.W.</w:t>
            </w:r>
          </w:p>
          <w:p w:rsidR="00A03A4A" w:rsidRDefault="00A03A4A" w:rsidP="005F1ED8">
            <w:pPr>
              <w:rPr>
                <w:b/>
                <w:sz w:val="20"/>
                <w:szCs w:val="20"/>
              </w:rPr>
            </w:pPr>
          </w:p>
          <w:p w:rsidR="00A03A4A" w:rsidRDefault="00A03A4A" w:rsidP="005F1ED8">
            <w:pPr>
              <w:rPr>
                <w:b/>
                <w:sz w:val="20"/>
                <w:szCs w:val="20"/>
              </w:rPr>
            </w:pPr>
            <w:r>
              <w:rPr>
                <w:b/>
                <w:sz w:val="20"/>
                <w:szCs w:val="20"/>
              </w:rPr>
              <w:tab/>
              <w:t>v. (37795)</w:t>
            </w:r>
          </w:p>
          <w:p w:rsidR="00A03A4A" w:rsidRDefault="00A03A4A" w:rsidP="005F1ED8">
            <w:pPr>
              <w:rPr>
                <w:b/>
                <w:sz w:val="20"/>
                <w:szCs w:val="20"/>
              </w:rPr>
            </w:pPr>
          </w:p>
          <w:p w:rsidR="00A03A4A" w:rsidRPr="00A03A4A" w:rsidRDefault="00A03A4A" w:rsidP="005F1ED8">
            <w:pPr>
              <w:rPr>
                <w:b/>
                <w:sz w:val="20"/>
                <w:szCs w:val="20"/>
              </w:rPr>
            </w:pPr>
            <w:r>
              <w:rPr>
                <w:b/>
                <w:sz w:val="20"/>
                <w:szCs w:val="20"/>
              </w:rPr>
              <w:t>Her Majesty the Queen</w:t>
            </w:r>
            <w:r w:rsidR="008B68BF">
              <w:rPr>
                <w:b/>
                <w:sz w:val="20"/>
                <w:szCs w:val="20"/>
              </w:rPr>
              <w:t xml:space="preserve"> in Right of Alberta</w:t>
            </w:r>
            <w:bookmarkStart w:id="3" w:name="_GoBack"/>
            <w:bookmarkEnd w:id="3"/>
            <w:r>
              <w:rPr>
                <w:b/>
                <w:sz w:val="20"/>
                <w:szCs w:val="20"/>
              </w:rPr>
              <w:t xml:space="preserve"> (Alta.)</w:t>
            </w:r>
          </w:p>
          <w:p w:rsidR="00A03A4A" w:rsidRDefault="00A03A4A" w:rsidP="005F1ED8">
            <w:pPr>
              <w:rPr>
                <w:sz w:val="20"/>
                <w:szCs w:val="20"/>
              </w:rPr>
            </w:pPr>
          </w:p>
          <w:p w:rsidR="00A03A4A" w:rsidRDefault="00A03A4A" w:rsidP="005F1ED8">
            <w:pPr>
              <w:rPr>
                <w:sz w:val="20"/>
                <w:szCs w:val="20"/>
              </w:rPr>
            </w:pPr>
            <w:r>
              <w:rPr>
                <w:sz w:val="20"/>
                <w:szCs w:val="20"/>
              </w:rPr>
              <w:t>(As of right)</w:t>
            </w:r>
          </w:p>
          <w:p w:rsidR="00A03A4A" w:rsidRPr="003B3977" w:rsidRDefault="00A03A4A" w:rsidP="005F1ED8">
            <w:pPr>
              <w:rPr>
                <w:sz w:val="20"/>
                <w:szCs w:val="20"/>
              </w:rPr>
            </w:pPr>
          </w:p>
          <w:p w:rsidR="0086340B" w:rsidRPr="003B3977" w:rsidRDefault="00DC05A2" w:rsidP="005F1ED8">
            <w:pPr>
              <w:rPr>
                <w:sz w:val="20"/>
                <w:szCs w:val="20"/>
                <w:lang w:val="fr-CA"/>
              </w:rPr>
            </w:pPr>
            <w:r>
              <w:rPr>
                <w:sz w:val="20"/>
                <w:szCs w:val="20"/>
                <w:lang w:val="fr-CA"/>
              </w:rPr>
              <w:pict>
                <v:rect id="_x0000_i1068" style="width:106.1pt;height:1pt" o:hrpct="500" o:hralign="center" o:hrstd="t" o:hrnoshade="t" o:hr="t" fillcolor="black [3213]" stroked="f"/>
              </w:pict>
            </w:r>
          </w:p>
        </w:tc>
        <w:tc>
          <w:tcPr>
            <w:tcW w:w="588" w:type="pct"/>
          </w:tcPr>
          <w:p w:rsidR="0086340B" w:rsidRPr="003B3977" w:rsidRDefault="0086340B" w:rsidP="00A03A4A">
            <w:pP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DC05A2"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A03A4A" w:rsidRPr="00A03A4A" w:rsidRDefault="00A03A4A" w:rsidP="00A03A4A">
            <w:pPr>
              <w:rPr>
                <w:sz w:val="20"/>
                <w:szCs w:val="20"/>
                <w:lang w:val="fr-CA"/>
              </w:rPr>
            </w:pPr>
            <w:r w:rsidRPr="00A03A4A">
              <w:rPr>
                <w:sz w:val="20"/>
                <w:szCs w:val="20"/>
                <w:lang w:val="fr-CA"/>
              </w:rPr>
              <w:t>02.10.2017</w:t>
            </w:r>
          </w:p>
          <w:p w:rsidR="00A03A4A" w:rsidRPr="00A03A4A" w:rsidRDefault="00A03A4A" w:rsidP="00A03A4A">
            <w:pPr>
              <w:rPr>
                <w:sz w:val="20"/>
                <w:szCs w:val="20"/>
                <w:lang w:val="fr-CA"/>
              </w:rPr>
            </w:pPr>
          </w:p>
          <w:p w:rsidR="00A03A4A" w:rsidRPr="00A03A4A" w:rsidRDefault="00A03A4A" w:rsidP="00A03A4A">
            <w:pPr>
              <w:rPr>
                <w:b/>
                <w:sz w:val="20"/>
                <w:szCs w:val="20"/>
                <w:lang w:val="fr-CA"/>
              </w:rPr>
            </w:pPr>
            <w:r w:rsidRPr="00A03A4A">
              <w:rPr>
                <w:b/>
                <w:sz w:val="20"/>
                <w:szCs w:val="20"/>
                <w:lang w:val="fr-CA"/>
              </w:rPr>
              <w:t>Deloitte &amp; Touche et al.</w:t>
            </w:r>
          </w:p>
          <w:p w:rsidR="00A03A4A" w:rsidRPr="00A03A4A" w:rsidRDefault="00A03A4A" w:rsidP="00A03A4A">
            <w:pPr>
              <w:rPr>
                <w:b/>
                <w:sz w:val="20"/>
                <w:szCs w:val="20"/>
                <w:lang w:val="fr-CA"/>
              </w:rPr>
            </w:pPr>
          </w:p>
          <w:p w:rsidR="00A03A4A" w:rsidRPr="00A03A4A" w:rsidRDefault="00A03A4A" w:rsidP="00A03A4A">
            <w:pPr>
              <w:rPr>
                <w:b/>
                <w:sz w:val="20"/>
                <w:szCs w:val="20"/>
                <w:lang w:val="fr-CA"/>
              </w:rPr>
            </w:pPr>
            <w:r w:rsidRPr="00A03A4A">
              <w:rPr>
                <w:sz w:val="20"/>
                <w:szCs w:val="20"/>
                <w:lang w:val="fr-CA"/>
              </w:rPr>
              <w:tab/>
            </w:r>
            <w:r w:rsidRPr="00A03A4A">
              <w:rPr>
                <w:b/>
                <w:sz w:val="20"/>
                <w:szCs w:val="20"/>
                <w:lang w:val="fr-CA"/>
              </w:rPr>
              <w:t>v. (37434)</w:t>
            </w:r>
          </w:p>
          <w:p w:rsidR="00A03A4A" w:rsidRPr="00A03A4A" w:rsidRDefault="00A03A4A" w:rsidP="00A03A4A">
            <w:pPr>
              <w:rPr>
                <w:b/>
                <w:sz w:val="20"/>
                <w:szCs w:val="20"/>
                <w:lang w:val="fr-CA"/>
              </w:rPr>
            </w:pPr>
          </w:p>
          <w:p w:rsidR="00A03A4A" w:rsidRPr="00A03A4A" w:rsidRDefault="00A03A4A" w:rsidP="00A03A4A">
            <w:pPr>
              <w:rPr>
                <w:b/>
                <w:sz w:val="20"/>
                <w:szCs w:val="20"/>
              </w:rPr>
            </w:pPr>
            <w:r>
              <w:rPr>
                <w:b/>
                <w:sz w:val="20"/>
                <w:szCs w:val="20"/>
              </w:rPr>
              <w:t>Canadian Imperial Bank of Commerce et al. (Ont.)</w:t>
            </w:r>
          </w:p>
          <w:p w:rsidR="00A03A4A" w:rsidRDefault="00A03A4A" w:rsidP="00A03A4A">
            <w:pPr>
              <w:rPr>
                <w:sz w:val="20"/>
                <w:szCs w:val="20"/>
              </w:rPr>
            </w:pPr>
          </w:p>
          <w:p w:rsidR="00A03A4A" w:rsidRPr="00A03A4A" w:rsidRDefault="00A03A4A" w:rsidP="00A03A4A">
            <w:pPr>
              <w:rPr>
                <w:sz w:val="20"/>
                <w:szCs w:val="20"/>
              </w:rPr>
            </w:pPr>
            <w:r>
              <w:rPr>
                <w:sz w:val="20"/>
                <w:szCs w:val="20"/>
              </w:rPr>
              <w:t>(By Leave)</w:t>
            </w:r>
          </w:p>
          <w:p w:rsidR="00606FE5" w:rsidRPr="00C50A5C" w:rsidRDefault="00606FE5" w:rsidP="00697C62">
            <w:pPr>
              <w:rPr>
                <w:sz w:val="20"/>
                <w:szCs w:val="20"/>
              </w:rPr>
            </w:pPr>
          </w:p>
          <w:p w:rsidR="00802863" w:rsidRPr="00C50A5C" w:rsidRDefault="00DC05A2" w:rsidP="00697C62">
            <w:pPr>
              <w:rPr>
                <w:sz w:val="20"/>
                <w:szCs w:val="20"/>
                <w:lang w:val="fr-CA"/>
              </w:rPr>
            </w:pPr>
            <w:r>
              <w:rPr>
                <w:sz w:val="20"/>
                <w:szCs w:val="20"/>
                <w:lang w:val="fr-CA"/>
              </w:rPr>
              <w:pict>
                <v:rect id="_x0000_i1071" style="width:108pt;height:1pt" o:hrpct="0" o:hralign="center" o:hrstd="t" o:hrnoshade="t" o:hr="t" fillcolor="black [3213]" stroked="f"/>
              </w:pict>
            </w: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C05A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DC05A2" w:rsidRDefault="00406713" w:rsidP="007C47C2">
      <w:pPr>
        <w:widowControl w:val="0"/>
        <w:rPr>
          <w:sz w:val="20"/>
          <w:szCs w:val="20"/>
          <w:lang w:val="en-US"/>
        </w:rPr>
      </w:pPr>
      <w:r w:rsidRPr="00DC05A2">
        <w:rPr>
          <w:sz w:val="20"/>
          <w:szCs w:val="20"/>
          <w:lang w:val="en-US"/>
        </w:rPr>
        <w:t>11.10.2017</w:t>
      </w:r>
    </w:p>
    <w:p w:rsidR="007C47C2" w:rsidRPr="00DC05A2" w:rsidRDefault="007C47C2" w:rsidP="007C47C2">
      <w:pPr>
        <w:widowControl w:val="0"/>
        <w:rPr>
          <w:sz w:val="20"/>
          <w:szCs w:val="20"/>
          <w:lang w:val="en-US"/>
        </w:rPr>
      </w:pPr>
    </w:p>
    <w:p w:rsidR="007C47C2" w:rsidRPr="00406713" w:rsidRDefault="007C47C2" w:rsidP="00406713">
      <w:pPr>
        <w:widowControl w:val="0"/>
        <w:ind w:left="720" w:hanging="720"/>
        <w:rPr>
          <w:sz w:val="20"/>
          <w:szCs w:val="20"/>
          <w:u w:val="single"/>
          <w:lang w:val="en-US"/>
        </w:rPr>
      </w:pPr>
      <w:r w:rsidRPr="00406713">
        <w:rPr>
          <w:sz w:val="20"/>
          <w:szCs w:val="20"/>
          <w:lang w:val="en-US"/>
        </w:rPr>
        <w:t xml:space="preserve">Coram: </w:t>
      </w:r>
      <w:r w:rsidRPr="00406713">
        <w:rPr>
          <w:sz w:val="20"/>
          <w:szCs w:val="20"/>
          <w:lang w:val="en-US"/>
        </w:rPr>
        <w:tab/>
      </w:r>
      <w:proofErr w:type="spellStart"/>
      <w:r w:rsidR="00406713" w:rsidRPr="00406713">
        <w:rPr>
          <w:sz w:val="20"/>
          <w:szCs w:val="20"/>
          <w:u w:val="single"/>
          <w:lang w:val="en-US"/>
        </w:rPr>
        <w:t>Abella</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Moldaver</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Karakatsanis</w:t>
      </w:r>
      <w:proofErr w:type="spellEnd"/>
      <w:r w:rsidR="00406713" w:rsidRPr="00406713">
        <w:rPr>
          <w:sz w:val="20"/>
          <w:szCs w:val="20"/>
          <w:u w:val="single"/>
          <w:lang w:val="en-US"/>
        </w:rPr>
        <w:t xml:space="preserve">, Wagner, </w:t>
      </w:r>
      <w:proofErr w:type="spellStart"/>
      <w:r w:rsidR="00406713" w:rsidRPr="00406713">
        <w:rPr>
          <w:sz w:val="20"/>
          <w:szCs w:val="20"/>
          <w:u w:val="single"/>
          <w:lang w:val="en-US"/>
        </w:rPr>
        <w:t>Gascon</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Côté</w:t>
      </w:r>
      <w:proofErr w:type="spellEnd"/>
      <w:r w:rsidR="00406713" w:rsidRPr="00406713">
        <w:rPr>
          <w:sz w:val="20"/>
          <w:szCs w:val="20"/>
          <w:u w:val="single"/>
          <w:lang w:val="en-US"/>
        </w:rPr>
        <w:t xml:space="preserve"> and Rowe JJ.</w:t>
      </w:r>
    </w:p>
    <w:p w:rsidR="00406713" w:rsidRPr="00406713" w:rsidRDefault="00406713" w:rsidP="00406713">
      <w:pPr>
        <w:widowControl w:val="0"/>
        <w:ind w:left="720" w:hanging="72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406713" w:rsidTr="00E942C2">
        <w:tc>
          <w:tcPr>
            <w:tcW w:w="4380" w:type="dxa"/>
            <w:tcMar>
              <w:left w:w="0" w:type="dxa"/>
              <w:right w:w="0" w:type="dxa"/>
            </w:tcMar>
          </w:tcPr>
          <w:p w:rsidR="007C47C2" w:rsidRPr="00406713" w:rsidRDefault="00406713" w:rsidP="00E942C2">
            <w:pPr>
              <w:widowControl w:val="0"/>
              <w:rPr>
                <w:b/>
                <w:sz w:val="20"/>
                <w:szCs w:val="20"/>
                <w:lang w:val="en-US"/>
              </w:rPr>
            </w:pPr>
            <w:r w:rsidRPr="00406713">
              <w:rPr>
                <w:b/>
                <w:sz w:val="20"/>
                <w:szCs w:val="20"/>
                <w:lang w:val="en-US"/>
              </w:rPr>
              <w:t>Richard Alan Suter</w:t>
            </w:r>
            <w:r w:rsidR="007C47C2" w:rsidRPr="00406713">
              <w:rPr>
                <w:b/>
                <w:sz w:val="20"/>
                <w:szCs w:val="20"/>
                <w:lang w:val="en-US"/>
              </w:rPr>
              <w:t xml:space="preserve"> </w:t>
            </w:r>
          </w:p>
          <w:p w:rsidR="007C47C2" w:rsidRPr="00406713" w:rsidRDefault="007C47C2" w:rsidP="00E942C2">
            <w:pPr>
              <w:widowControl w:val="0"/>
              <w:rPr>
                <w:b/>
                <w:sz w:val="20"/>
                <w:szCs w:val="20"/>
                <w:lang w:val="en-US"/>
              </w:rPr>
            </w:pPr>
          </w:p>
          <w:p w:rsidR="007C47C2" w:rsidRPr="00406713" w:rsidRDefault="007C47C2" w:rsidP="00E942C2">
            <w:pPr>
              <w:widowControl w:val="0"/>
              <w:rPr>
                <w:b/>
                <w:sz w:val="20"/>
                <w:szCs w:val="20"/>
                <w:lang w:val="en-US"/>
              </w:rPr>
            </w:pPr>
            <w:r w:rsidRPr="00406713">
              <w:rPr>
                <w:b/>
                <w:sz w:val="20"/>
                <w:szCs w:val="20"/>
                <w:lang w:val="en-US"/>
              </w:rPr>
              <w:tab/>
            </w:r>
            <w:r w:rsidR="00406713" w:rsidRPr="00406713">
              <w:rPr>
                <w:b/>
                <w:sz w:val="20"/>
                <w:szCs w:val="20"/>
                <w:lang w:val="en-US"/>
              </w:rPr>
              <w:t>v</w:t>
            </w:r>
            <w:r w:rsidRPr="00406713">
              <w:rPr>
                <w:b/>
                <w:sz w:val="20"/>
                <w:szCs w:val="20"/>
                <w:lang w:val="en-US"/>
              </w:rPr>
              <w:t xml:space="preserve">. </w:t>
            </w:r>
            <w:r w:rsidRPr="00406713">
              <w:rPr>
                <w:sz w:val="20"/>
                <w:szCs w:val="20"/>
                <w:lang w:val="en-US"/>
              </w:rPr>
              <w:t>(</w:t>
            </w:r>
            <w:hyperlink r:id="rId52" w:history="1">
              <w:r w:rsidRPr="00406713">
                <w:rPr>
                  <w:rStyle w:val="Hyperlink"/>
                  <w:sz w:val="20"/>
                  <w:szCs w:val="20"/>
                  <w:lang w:val="en-US"/>
                </w:rPr>
                <w:t>3</w:t>
              </w:r>
              <w:r w:rsidR="00406713" w:rsidRPr="00406713">
                <w:rPr>
                  <w:rStyle w:val="Hyperlink"/>
                  <w:sz w:val="20"/>
                  <w:szCs w:val="20"/>
                  <w:lang w:val="en-US"/>
                </w:rPr>
                <w:t>7247</w:t>
              </w:r>
            </w:hyperlink>
            <w:r w:rsidRPr="00406713">
              <w:rPr>
                <w:sz w:val="20"/>
                <w:szCs w:val="20"/>
                <w:lang w:val="en-US"/>
              </w:rPr>
              <w:t>)</w:t>
            </w:r>
          </w:p>
          <w:p w:rsidR="007C47C2" w:rsidRPr="00406713" w:rsidRDefault="007C47C2" w:rsidP="00E942C2">
            <w:pPr>
              <w:widowControl w:val="0"/>
              <w:rPr>
                <w:b/>
                <w:sz w:val="20"/>
                <w:szCs w:val="20"/>
                <w:lang w:val="en-US"/>
              </w:rPr>
            </w:pPr>
          </w:p>
          <w:p w:rsidR="007C47C2" w:rsidRPr="00406713" w:rsidRDefault="00406713" w:rsidP="00E942C2">
            <w:pPr>
              <w:widowControl w:val="0"/>
              <w:rPr>
                <w:sz w:val="20"/>
                <w:szCs w:val="20"/>
                <w:lang w:val="en-US"/>
              </w:rPr>
            </w:pPr>
            <w:r w:rsidRPr="00406713">
              <w:rPr>
                <w:b/>
                <w:sz w:val="20"/>
                <w:szCs w:val="20"/>
                <w:lang w:val="en-US"/>
              </w:rPr>
              <w:t>Her Majesty the Queen (Alta.) (Crim.) (By Leave)</w:t>
            </w:r>
            <w:r w:rsidR="007C47C2" w:rsidRPr="00406713">
              <w:rPr>
                <w:sz w:val="20"/>
                <w:szCs w:val="20"/>
                <w:lang w:val="en-US"/>
              </w:rPr>
              <w:t xml:space="preserve"> </w:t>
            </w:r>
          </w:p>
        </w:tc>
        <w:tc>
          <w:tcPr>
            <w:tcW w:w="720" w:type="dxa"/>
            <w:tcMar>
              <w:left w:w="0" w:type="dxa"/>
              <w:right w:w="0" w:type="dxa"/>
            </w:tcMar>
          </w:tcPr>
          <w:p w:rsidR="007C47C2" w:rsidRPr="00406713" w:rsidRDefault="007C47C2" w:rsidP="00E942C2">
            <w:pPr>
              <w:widowControl w:val="0"/>
              <w:jc w:val="center"/>
              <w:rPr>
                <w:sz w:val="20"/>
                <w:szCs w:val="20"/>
                <w:lang w:val="en-US"/>
              </w:rPr>
            </w:pPr>
          </w:p>
        </w:tc>
        <w:tc>
          <w:tcPr>
            <w:tcW w:w="4380" w:type="dxa"/>
            <w:tcMar>
              <w:left w:w="0" w:type="dxa"/>
              <w:right w:w="0" w:type="dxa"/>
            </w:tcMar>
          </w:tcPr>
          <w:p w:rsidR="00406713" w:rsidRPr="00406713" w:rsidRDefault="00406713" w:rsidP="00406713">
            <w:pPr>
              <w:rPr>
                <w:sz w:val="20"/>
                <w:szCs w:val="20"/>
              </w:rPr>
            </w:pPr>
            <w:r w:rsidRPr="00406713">
              <w:rPr>
                <w:sz w:val="20"/>
                <w:szCs w:val="20"/>
              </w:rPr>
              <w:t xml:space="preserve">Dino </w:t>
            </w:r>
            <w:proofErr w:type="spellStart"/>
            <w:r w:rsidRPr="00406713">
              <w:rPr>
                <w:sz w:val="20"/>
                <w:szCs w:val="20"/>
              </w:rPr>
              <w:t>Bottos</w:t>
            </w:r>
            <w:proofErr w:type="spellEnd"/>
            <w:r w:rsidRPr="00406713">
              <w:rPr>
                <w:sz w:val="20"/>
                <w:szCs w:val="20"/>
              </w:rPr>
              <w:t xml:space="preserve">, Will Van Engen, </w:t>
            </w:r>
            <w:proofErr w:type="spellStart"/>
            <w:r w:rsidRPr="00406713">
              <w:rPr>
                <w:sz w:val="20"/>
                <w:szCs w:val="20"/>
              </w:rPr>
              <w:t>Fady</w:t>
            </w:r>
            <w:proofErr w:type="spellEnd"/>
            <w:r w:rsidRPr="00406713">
              <w:rPr>
                <w:sz w:val="20"/>
                <w:szCs w:val="20"/>
              </w:rPr>
              <w:t xml:space="preserve"> Mansour and Peter </w:t>
            </w:r>
            <w:proofErr w:type="spellStart"/>
            <w:r w:rsidRPr="00406713">
              <w:rPr>
                <w:sz w:val="20"/>
                <w:szCs w:val="20"/>
              </w:rPr>
              <w:t>Sankoff</w:t>
            </w:r>
            <w:proofErr w:type="spellEnd"/>
            <w:r w:rsidRPr="00406713">
              <w:rPr>
                <w:sz w:val="20"/>
                <w:szCs w:val="20"/>
              </w:rPr>
              <w:t xml:space="preserve"> f</w:t>
            </w:r>
            <w:r w:rsidRPr="00406713">
              <w:rPr>
                <w:sz w:val="20"/>
                <w:szCs w:val="20"/>
                <w:lang w:val="en-US"/>
              </w:rPr>
              <w:t>or the appellant.</w:t>
            </w:r>
          </w:p>
          <w:p w:rsidR="00406713" w:rsidRPr="00406713" w:rsidRDefault="00406713" w:rsidP="00406713">
            <w:pPr>
              <w:rPr>
                <w:sz w:val="20"/>
                <w:szCs w:val="20"/>
              </w:rPr>
            </w:pPr>
          </w:p>
          <w:p w:rsidR="00406713" w:rsidRPr="00406713" w:rsidRDefault="00406713" w:rsidP="00406713">
            <w:pPr>
              <w:rPr>
                <w:sz w:val="20"/>
                <w:szCs w:val="20"/>
                <w:lang w:val="en-US"/>
              </w:rPr>
            </w:pPr>
            <w:r w:rsidRPr="00406713">
              <w:rPr>
                <w:sz w:val="20"/>
                <w:szCs w:val="20"/>
              </w:rPr>
              <w:t xml:space="preserve">Joanne </w:t>
            </w:r>
            <w:proofErr w:type="spellStart"/>
            <w:r w:rsidRPr="00406713">
              <w:rPr>
                <w:sz w:val="20"/>
                <w:szCs w:val="20"/>
              </w:rPr>
              <w:t>Dartana</w:t>
            </w:r>
            <w:proofErr w:type="spellEnd"/>
            <w:r w:rsidRPr="00406713">
              <w:rPr>
                <w:sz w:val="20"/>
                <w:szCs w:val="20"/>
              </w:rPr>
              <w:t xml:space="preserve"> and David A. </w:t>
            </w:r>
            <w:proofErr w:type="spellStart"/>
            <w:r w:rsidRPr="00406713">
              <w:rPr>
                <w:sz w:val="20"/>
                <w:szCs w:val="20"/>
              </w:rPr>
              <w:t>Labrenz</w:t>
            </w:r>
            <w:proofErr w:type="spellEnd"/>
            <w:r w:rsidRPr="00406713">
              <w:rPr>
                <w:sz w:val="20"/>
                <w:szCs w:val="20"/>
              </w:rPr>
              <w:t>, Q.C. f</w:t>
            </w:r>
            <w:r w:rsidRPr="00406713">
              <w:rPr>
                <w:sz w:val="20"/>
                <w:szCs w:val="20"/>
                <w:lang w:val="en-US"/>
              </w:rPr>
              <w:t>or the respondent.</w:t>
            </w:r>
          </w:p>
          <w:p w:rsidR="007C47C2" w:rsidRPr="00406713" w:rsidRDefault="007C47C2" w:rsidP="00E942C2">
            <w:pPr>
              <w:widowControl w:val="0"/>
              <w:jc w:val="both"/>
              <w:rPr>
                <w:sz w:val="20"/>
                <w:szCs w:val="20"/>
                <w:lang w:val="en-US"/>
              </w:rPr>
            </w:pPr>
          </w:p>
        </w:tc>
      </w:tr>
    </w:tbl>
    <w:p w:rsidR="007C47C2" w:rsidRPr="00406713" w:rsidRDefault="007C47C2" w:rsidP="007C47C2">
      <w:pPr>
        <w:widowControl w:val="0"/>
        <w:rPr>
          <w:sz w:val="20"/>
          <w:szCs w:val="20"/>
          <w:lang w:val="en-US"/>
        </w:rPr>
      </w:pPr>
    </w:p>
    <w:p w:rsidR="007C47C2" w:rsidRPr="00406713" w:rsidRDefault="007C47C2" w:rsidP="007C47C2">
      <w:pPr>
        <w:widowControl w:val="0"/>
        <w:rPr>
          <w:sz w:val="20"/>
          <w:szCs w:val="20"/>
        </w:rPr>
      </w:pPr>
      <w:r w:rsidRPr="00406713">
        <w:rPr>
          <w:b/>
          <w:sz w:val="20"/>
          <w:szCs w:val="20"/>
        </w:rPr>
        <w:t xml:space="preserve">RESERVED / </w:t>
      </w:r>
      <w:r w:rsidRPr="00406713">
        <w:rPr>
          <w:b/>
          <w:sz w:val="20"/>
          <w:szCs w:val="20"/>
          <w:lang w:val="fr-CA"/>
        </w:rPr>
        <w:t>EN DÉLIBÉRÉ</w:t>
      </w:r>
    </w:p>
    <w:p w:rsidR="007C47C2" w:rsidRPr="00406713"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406713" w:rsidTr="00E942C2">
        <w:tc>
          <w:tcPr>
            <w:tcW w:w="4380" w:type="dxa"/>
            <w:tcMar>
              <w:left w:w="0" w:type="dxa"/>
              <w:right w:w="0" w:type="dxa"/>
            </w:tcMar>
          </w:tcPr>
          <w:p w:rsidR="007C47C2" w:rsidRPr="00406713" w:rsidRDefault="007C47C2" w:rsidP="00E942C2">
            <w:pPr>
              <w:widowControl w:val="0"/>
              <w:jc w:val="both"/>
              <w:rPr>
                <w:b/>
                <w:sz w:val="20"/>
                <w:szCs w:val="20"/>
                <w:u w:val="single"/>
              </w:rPr>
            </w:pPr>
            <w:r w:rsidRPr="00406713">
              <w:rPr>
                <w:b/>
                <w:sz w:val="20"/>
                <w:szCs w:val="20"/>
                <w:u w:val="single"/>
              </w:rPr>
              <w:t>Nature of the case:</w:t>
            </w:r>
          </w:p>
          <w:p w:rsidR="007C47C2" w:rsidRPr="00406713" w:rsidRDefault="007C47C2" w:rsidP="00E942C2">
            <w:pPr>
              <w:widowControl w:val="0"/>
              <w:jc w:val="both"/>
              <w:rPr>
                <w:b/>
                <w:sz w:val="20"/>
                <w:szCs w:val="20"/>
              </w:rPr>
            </w:pPr>
          </w:p>
          <w:p w:rsidR="007C47C2" w:rsidRPr="00406713" w:rsidRDefault="00406713" w:rsidP="00E942C2">
            <w:pPr>
              <w:widowControl w:val="0"/>
              <w:jc w:val="both"/>
              <w:rPr>
                <w:sz w:val="20"/>
                <w:szCs w:val="20"/>
              </w:rPr>
            </w:pPr>
            <w:r w:rsidRPr="00406713">
              <w:rPr>
                <w:sz w:val="20"/>
                <w:szCs w:val="20"/>
                <w:lang w:val="en"/>
              </w:rPr>
              <w:t xml:space="preserve">Criminal law – Sentencing – Refusal to provide breath sample following a collision causing death – In what circumstances can a mistake of law operate so as to mitigate a person’s sentence? – What constitutes a relevant aggravating or mitigating circumstance? – Can the policy objectives of Parliament trump the fundamental principle of proportionality in sentencing? – Whether the Court of Appeal erred in raising without adequate notice to the parties new grounds of appeal </w:t>
            </w:r>
            <w:proofErr w:type="spellStart"/>
            <w:r w:rsidRPr="00406713">
              <w:rPr>
                <w:sz w:val="20"/>
                <w:szCs w:val="20"/>
                <w:lang w:val="en"/>
              </w:rPr>
              <w:t>favouring</w:t>
            </w:r>
            <w:proofErr w:type="spellEnd"/>
            <w:r w:rsidRPr="00406713">
              <w:rPr>
                <w:sz w:val="20"/>
                <w:szCs w:val="20"/>
                <w:lang w:val="en"/>
              </w:rPr>
              <w:t xml:space="preserve"> the Crown – Whether the Court of Appeal erred in finding facts which have no bases in the record – Criminal Code, R.S.C. 1985, c. C-46, s. 255(3.2).</w:t>
            </w:r>
          </w:p>
          <w:p w:rsidR="00606FE5" w:rsidRPr="00406713" w:rsidRDefault="00606FE5" w:rsidP="00E942C2">
            <w:pPr>
              <w:widowControl w:val="0"/>
              <w:jc w:val="both"/>
              <w:rPr>
                <w:sz w:val="20"/>
                <w:szCs w:val="20"/>
              </w:rPr>
            </w:pPr>
          </w:p>
          <w:p w:rsidR="00606FE5" w:rsidRPr="00406713" w:rsidRDefault="00606FE5" w:rsidP="00E942C2">
            <w:pPr>
              <w:widowControl w:val="0"/>
              <w:jc w:val="both"/>
              <w:rPr>
                <w:b/>
                <w:sz w:val="20"/>
                <w:szCs w:val="20"/>
              </w:rPr>
            </w:pPr>
          </w:p>
        </w:tc>
        <w:tc>
          <w:tcPr>
            <w:tcW w:w="720" w:type="dxa"/>
            <w:tcMar>
              <w:left w:w="0" w:type="dxa"/>
              <w:right w:w="0" w:type="dxa"/>
            </w:tcMar>
          </w:tcPr>
          <w:p w:rsidR="007C47C2" w:rsidRPr="00406713" w:rsidRDefault="007C47C2" w:rsidP="00E942C2">
            <w:pPr>
              <w:widowControl w:val="0"/>
              <w:jc w:val="center"/>
              <w:rPr>
                <w:sz w:val="20"/>
                <w:szCs w:val="20"/>
              </w:rPr>
            </w:pPr>
          </w:p>
        </w:tc>
        <w:tc>
          <w:tcPr>
            <w:tcW w:w="4380" w:type="dxa"/>
            <w:tcMar>
              <w:left w:w="0" w:type="dxa"/>
              <w:right w:w="0" w:type="dxa"/>
            </w:tcMar>
          </w:tcPr>
          <w:p w:rsidR="007C47C2" w:rsidRPr="00406713" w:rsidRDefault="007C47C2" w:rsidP="00E942C2">
            <w:pPr>
              <w:widowControl w:val="0"/>
              <w:jc w:val="both"/>
              <w:rPr>
                <w:b/>
                <w:sz w:val="20"/>
                <w:szCs w:val="20"/>
                <w:u w:val="single"/>
                <w:lang w:val="fr-CA"/>
              </w:rPr>
            </w:pPr>
            <w:r w:rsidRPr="00406713">
              <w:rPr>
                <w:b/>
                <w:sz w:val="20"/>
                <w:szCs w:val="20"/>
                <w:u w:val="single"/>
                <w:lang w:val="fr-CA"/>
              </w:rPr>
              <w:t>Nature de la cause :</w:t>
            </w:r>
          </w:p>
          <w:p w:rsidR="007C47C2" w:rsidRPr="00406713" w:rsidRDefault="007C47C2" w:rsidP="00E942C2">
            <w:pPr>
              <w:widowControl w:val="0"/>
              <w:jc w:val="both"/>
              <w:rPr>
                <w:sz w:val="20"/>
                <w:szCs w:val="20"/>
                <w:lang w:val="fr-CA"/>
              </w:rPr>
            </w:pPr>
          </w:p>
          <w:p w:rsidR="007C47C2" w:rsidRPr="00406713" w:rsidRDefault="00406713" w:rsidP="00E942C2">
            <w:pPr>
              <w:widowControl w:val="0"/>
              <w:jc w:val="both"/>
              <w:rPr>
                <w:sz w:val="20"/>
                <w:szCs w:val="20"/>
                <w:lang w:val="fr-CA"/>
              </w:rPr>
            </w:pPr>
            <w:r w:rsidRPr="00406713">
              <w:rPr>
                <w:sz w:val="20"/>
                <w:szCs w:val="20"/>
                <w:lang w:val="fr-FR"/>
              </w:rPr>
              <w:t>Droit criminel – Détermination de la peine – Refus de fournir un échantillon d’haleine à la suite d’une collision causant la mort – Dans quelles circonstances une erreur de droit peut-elle avoir pour effet d’alléger la peine de quelqu’un? – Que constitue une circonstance aggravante ou atténuante pertinente? – Les objectifs de politique du législateur peuvent-ils supplanter le principe fondamental de la proportionnalité dans la détermination de la peine? – La Cour d’appel a-t-elle eu tort de soulever, sans aviser adéquatement les parties, de nouveaux motifs d’appel favorisant le ministère public? – La Cour d’appel a-t-elle eu tort de tirer des conclusions de fait qui n’étaient nullement appuyées par la preuve au dossier? – Code criminel, L.R.C. 1985, ch. C-46, par. 255(3.2).</w:t>
            </w:r>
          </w:p>
          <w:p w:rsidR="00606FE5" w:rsidRPr="00406713" w:rsidRDefault="00606FE5" w:rsidP="00E942C2">
            <w:pPr>
              <w:widowControl w:val="0"/>
              <w:jc w:val="both"/>
              <w:rPr>
                <w:sz w:val="20"/>
                <w:szCs w:val="20"/>
                <w:lang w:val="fr-CA"/>
              </w:rPr>
            </w:pPr>
          </w:p>
          <w:p w:rsidR="00606FE5" w:rsidRPr="00406713" w:rsidRDefault="00606FE5" w:rsidP="00E942C2">
            <w:pPr>
              <w:widowControl w:val="0"/>
              <w:jc w:val="both"/>
              <w:rPr>
                <w:sz w:val="20"/>
                <w:szCs w:val="20"/>
                <w:lang w:val="fr-CA"/>
              </w:rPr>
            </w:pPr>
          </w:p>
        </w:tc>
      </w:tr>
    </w:tbl>
    <w:p w:rsidR="007C47C2" w:rsidRDefault="007C47C2" w:rsidP="007C47C2">
      <w:pPr>
        <w:widowControl w:val="0"/>
        <w:rPr>
          <w:sz w:val="20"/>
          <w:szCs w:val="20"/>
          <w:lang w:val="fr-CA"/>
        </w:rPr>
      </w:pPr>
    </w:p>
    <w:p w:rsidR="002A27D1" w:rsidRDefault="00DC05A2" w:rsidP="002A27D1">
      <w:pPr>
        <w:widowControl w:val="0"/>
        <w:rPr>
          <w:sz w:val="20"/>
          <w:szCs w:val="20"/>
        </w:rPr>
      </w:pPr>
      <w:r>
        <w:rPr>
          <w:sz w:val="20"/>
          <w:szCs w:val="20"/>
          <w:lang w:val="fr-CA"/>
        </w:rPr>
        <w:pict>
          <v:rect id="_x0000_i1074" style="width:2in;height:1pt" o:hrpct="0" o:hralign="center" o:hrstd="t" o:hrnoshade="t" o:hr="t" fillcolor="black [3213]" stroked="f"/>
        </w:pict>
      </w:r>
    </w:p>
    <w:p w:rsidR="002A27D1" w:rsidRDefault="002A27D1" w:rsidP="002A27D1">
      <w:pPr>
        <w:widowControl w:val="0"/>
        <w:rPr>
          <w:sz w:val="20"/>
          <w:szCs w:val="20"/>
        </w:rPr>
      </w:pPr>
    </w:p>
    <w:p w:rsidR="00606FE5" w:rsidRPr="00406713" w:rsidRDefault="00406713" w:rsidP="00606FE5">
      <w:pPr>
        <w:widowControl w:val="0"/>
        <w:rPr>
          <w:sz w:val="20"/>
          <w:szCs w:val="20"/>
          <w:lang w:val="en-US"/>
        </w:rPr>
      </w:pPr>
      <w:r w:rsidRPr="00406713">
        <w:rPr>
          <w:sz w:val="20"/>
          <w:szCs w:val="20"/>
          <w:lang w:val="en-US"/>
        </w:rPr>
        <w:t>12.10.2017</w:t>
      </w:r>
    </w:p>
    <w:p w:rsidR="00606FE5" w:rsidRPr="00406713" w:rsidRDefault="00606FE5" w:rsidP="00606FE5">
      <w:pPr>
        <w:widowControl w:val="0"/>
        <w:rPr>
          <w:sz w:val="20"/>
          <w:szCs w:val="20"/>
          <w:lang w:val="en-US"/>
        </w:rPr>
      </w:pPr>
    </w:p>
    <w:p w:rsidR="00606FE5" w:rsidRPr="00406713" w:rsidRDefault="00606FE5" w:rsidP="00606FE5">
      <w:pPr>
        <w:widowControl w:val="0"/>
        <w:ind w:left="720" w:hanging="720"/>
        <w:rPr>
          <w:sz w:val="20"/>
          <w:szCs w:val="20"/>
          <w:u w:val="single"/>
          <w:lang w:val="en-US"/>
        </w:rPr>
      </w:pPr>
      <w:r w:rsidRPr="00406713">
        <w:rPr>
          <w:sz w:val="20"/>
          <w:szCs w:val="20"/>
          <w:lang w:val="en-US"/>
        </w:rPr>
        <w:t xml:space="preserve">Coram: </w:t>
      </w:r>
      <w:r w:rsidRPr="00406713">
        <w:rPr>
          <w:sz w:val="20"/>
          <w:szCs w:val="20"/>
          <w:lang w:val="en-US"/>
        </w:rPr>
        <w:tab/>
      </w:r>
      <w:proofErr w:type="spellStart"/>
      <w:r w:rsidR="00406713" w:rsidRPr="00406713">
        <w:rPr>
          <w:sz w:val="20"/>
          <w:szCs w:val="20"/>
          <w:u w:val="single"/>
          <w:lang w:val="en-US"/>
        </w:rPr>
        <w:t>McLachlin</w:t>
      </w:r>
      <w:proofErr w:type="spellEnd"/>
      <w:r w:rsidR="00406713" w:rsidRPr="00406713">
        <w:rPr>
          <w:sz w:val="20"/>
          <w:szCs w:val="20"/>
          <w:u w:val="single"/>
          <w:lang w:val="en-US"/>
        </w:rPr>
        <w:t xml:space="preserve"> C.J. and </w:t>
      </w:r>
      <w:proofErr w:type="spellStart"/>
      <w:r w:rsidR="00406713" w:rsidRPr="00406713">
        <w:rPr>
          <w:sz w:val="20"/>
          <w:szCs w:val="20"/>
          <w:u w:val="single"/>
          <w:lang w:val="en-US"/>
        </w:rPr>
        <w:t>Abella</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Moldaver</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Karakatsanis</w:t>
      </w:r>
      <w:proofErr w:type="spellEnd"/>
      <w:r w:rsidR="00406713" w:rsidRPr="00406713">
        <w:rPr>
          <w:sz w:val="20"/>
          <w:szCs w:val="20"/>
          <w:u w:val="single"/>
          <w:lang w:val="en-US"/>
        </w:rPr>
        <w:t xml:space="preserve">, Wagner, </w:t>
      </w:r>
      <w:proofErr w:type="spellStart"/>
      <w:r w:rsidR="00406713" w:rsidRPr="00406713">
        <w:rPr>
          <w:sz w:val="20"/>
          <w:szCs w:val="20"/>
          <w:u w:val="single"/>
          <w:lang w:val="en-US"/>
        </w:rPr>
        <w:t>Gascon</w:t>
      </w:r>
      <w:proofErr w:type="spellEnd"/>
      <w:r w:rsidR="00406713" w:rsidRPr="00406713">
        <w:rPr>
          <w:sz w:val="20"/>
          <w:szCs w:val="20"/>
          <w:u w:val="single"/>
          <w:lang w:val="en-US"/>
        </w:rPr>
        <w:t xml:space="preserve">, </w:t>
      </w:r>
      <w:proofErr w:type="spellStart"/>
      <w:r w:rsidR="00406713" w:rsidRPr="00406713">
        <w:rPr>
          <w:sz w:val="20"/>
          <w:szCs w:val="20"/>
          <w:u w:val="single"/>
          <w:lang w:val="en-US"/>
        </w:rPr>
        <w:t>Côté</w:t>
      </w:r>
      <w:proofErr w:type="spellEnd"/>
      <w:r w:rsidR="00406713" w:rsidRPr="00406713">
        <w:rPr>
          <w:sz w:val="20"/>
          <w:szCs w:val="20"/>
          <w:u w:val="single"/>
          <w:lang w:val="en-US"/>
        </w:rPr>
        <w:t>, Brown and Rowe JJ.</w:t>
      </w:r>
    </w:p>
    <w:p w:rsidR="00606FE5" w:rsidRPr="00406713" w:rsidRDefault="00606FE5" w:rsidP="00606FE5">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6FE5" w:rsidRPr="00264233" w:rsidTr="0093677E">
        <w:tc>
          <w:tcPr>
            <w:tcW w:w="4380" w:type="dxa"/>
            <w:tcMar>
              <w:left w:w="0" w:type="dxa"/>
              <w:right w:w="0" w:type="dxa"/>
            </w:tcMar>
          </w:tcPr>
          <w:p w:rsidR="00606FE5" w:rsidRPr="00DC05A2" w:rsidRDefault="00406713" w:rsidP="0093677E">
            <w:pPr>
              <w:widowControl w:val="0"/>
              <w:rPr>
                <w:b/>
                <w:sz w:val="20"/>
                <w:szCs w:val="20"/>
                <w:lang w:val="en-US"/>
              </w:rPr>
            </w:pPr>
            <w:r w:rsidRPr="00DC05A2">
              <w:rPr>
                <w:b/>
                <w:sz w:val="20"/>
                <w:szCs w:val="20"/>
                <w:lang w:val="en-US"/>
              </w:rPr>
              <w:t xml:space="preserve">Jeffrey G. </w:t>
            </w:r>
            <w:proofErr w:type="spellStart"/>
            <w:r w:rsidRPr="00DC05A2">
              <w:rPr>
                <w:b/>
                <w:sz w:val="20"/>
                <w:szCs w:val="20"/>
                <w:lang w:val="en-US"/>
              </w:rPr>
              <w:t>Ewert</w:t>
            </w:r>
            <w:proofErr w:type="spellEnd"/>
          </w:p>
          <w:p w:rsidR="00406713" w:rsidRPr="00DC05A2" w:rsidRDefault="00406713" w:rsidP="0093677E">
            <w:pPr>
              <w:widowControl w:val="0"/>
              <w:rPr>
                <w:b/>
                <w:sz w:val="20"/>
                <w:szCs w:val="20"/>
                <w:lang w:val="en-US"/>
              </w:rPr>
            </w:pPr>
          </w:p>
          <w:p w:rsidR="00606FE5" w:rsidRPr="00406713" w:rsidRDefault="00606FE5" w:rsidP="0093677E">
            <w:pPr>
              <w:widowControl w:val="0"/>
              <w:rPr>
                <w:b/>
                <w:sz w:val="20"/>
                <w:szCs w:val="20"/>
                <w:lang w:val="en-US"/>
              </w:rPr>
            </w:pPr>
            <w:r w:rsidRPr="00DC05A2">
              <w:rPr>
                <w:b/>
                <w:sz w:val="20"/>
                <w:szCs w:val="20"/>
                <w:lang w:val="en-US"/>
              </w:rPr>
              <w:tab/>
            </w:r>
            <w:r w:rsidR="00406713" w:rsidRPr="00406713">
              <w:rPr>
                <w:b/>
                <w:sz w:val="20"/>
                <w:szCs w:val="20"/>
                <w:lang w:val="en-US"/>
              </w:rPr>
              <w:t>v</w:t>
            </w:r>
            <w:r w:rsidRPr="00406713">
              <w:rPr>
                <w:b/>
                <w:sz w:val="20"/>
                <w:szCs w:val="20"/>
                <w:lang w:val="en-US"/>
              </w:rPr>
              <w:t xml:space="preserve">. </w:t>
            </w:r>
            <w:r w:rsidRPr="00406713">
              <w:rPr>
                <w:sz w:val="20"/>
                <w:szCs w:val="20"/>
                <w:lang w:val="en-US"/>
              </w:rPr>
              <w:t>(</w:t>
            </w:r>
            <w:hyperlink r:id="rId53" w:history="1">
              <w:r w:rsidRPr="00406713">
                <w:rPr>
                  <w:rStyle w:val="Hyperlink"/>
                  <w:sz w:val="20"/>
                  <w:szCs w:val="20"/>
                  <w:lang w:val="en-US"/>
                </w:rPr>
                <w:t>3</w:t>
              </w:r>
              <w:r w:rsidR="00406713" w:rsidRPr="00406713">
                <w:rPr>
                  <w:rStyle w:val="Hyperlink"/>
                  <w:sz w:val="20"/>
                  <w:szCs w:val="20"/>
                  <w:lang w:val="en-US"/>
                </w:rPr>
                <w:t>7233</w:t>
              </w:r>
            </w:hyperlink>
            <w:r w:rsidRPr="00406713">
              <w:rPr>
                <w:sz w:val="20"/>
                <w:szCs w:val="20"/>
                <w:lang w:val="en-US"/>
              </w:rPr>
              <w:t>)</w:t>
            </w:r>
          </w:p>
          <w:p w:rsidR="00606FE5" w:rsidRPr="00406713" w:rsidRDefault="00606FE5" w:rsidP="0093677E">
            <w:pPr>
              <w:widowControl w:val="0"/>
              <w:rPr>
                <w:b/>
                <w:sz w:val="20"/>
                <w:szCs w:val="20"/>
                <w:lang w:val="en-US"/>
              </w:rPr>
            </w:pPr>
          </w:p>
          <w:p w:rsidR="00606FE5" w:rsidRPr="00EA0658" w:rsidRDefault="00406713" w:rsidP="0093677E">
            <w:pPr>
              <w:widowControl w:val="0"/>
              <w:rPr>
                <w:sz w:val="20"/>
                <w:szCs w:val="20"/>
                <w:lang w:val="fr-CA"/>
              </w:rPr>
            </w:pPr>
            <w:r w:rsidRPr="00406713">
              <w:rPr>
                <w:b/>
                <w:sz w:val="20"/>
                <w:szCs w:val="20"/>
                <w:lang w:val="en-US"/>
              </w:rPr>
              <w:t xml:space="preserve">Her Majesty the Queen in Right of Canada (the Commissioner of the Correctional Service of Canada, the Warden of Kent Institution and the Warden of Mission Institution) (F.C.) </w:t>
            </w:r>
            <w:r w:rsidRPr="00406713">
              <w:rPr>
                <w:b/>
                <w:sz w:val="20"/>
                <w:szCs w:val="20"/>
                <w:lang w:val="fr-CA"/>
              </w:rPr>
              <w:t xml:space="preserve">(Civil) (By </w:t>
            </w:r>
            <w:proofErr w:type="spellStart"/>
            <w:r w:rsidRPr="00406713">
              <w:rPr>
                <w:b/>
                <w:sz w:val="20"/>
                <w:szCs w:val="20"/>
                <w:lang w:val="fr-CA"/>
              </w:rPr>
              <w:t>Leave</w:t>
            </w:r>
            <w:proofErr w:type="spellEnd"/>
            <w:r w:rsidRPr="00406713">
              <w:rPr>
                <w:b/>
                <w:sz w:val="20"/>
                <w:szCs w:val="20"/>
                <w:lang w:val="fr-CA"/>
              </w:rPr>
              <w:t>)</w:t>
            </w:r>
          </w:p>
        </w:tc>
        <w:tc>
          <w:tcPr>
            <w:tcW w:w="720" w:type="dxa"/>
            <w:tcMar>
              <w:left w:w="0" w:type="dxa"/>
              <w:right w:w="0" w:type="dxa"/>
            </w:tcMar>
          </w:tcPr>
          <w:p w:rsidR="00606FE5" w:rsidRPr="00EA0658" w:rsidRDefault="00606FE5" w:rsidP="0093677E">
            <w:pPr>
              <w:widowControl w:val="0"/>
              <w:jc w:val="center"/>
              <w:rPr>
                <w:sz w:val="20"/>
                <w:szCs w:val="20"/>
                <w:lang w:val="fr-CA"/>
              </w:rPr>
            </w:pPr>
          </w:p>
        </w:tc>
        <w:tc>
          <w:tcPr>
            <w:tcW w:w="4380" w:type="dxa"/>
            <w:tcMar>
              <w:left w:w="0" w:type="dxa"/>
              <w:right w:w="0" w:type="dxa"/>
            </w:tcMar>
          </w:tcPr>
          <w:p w:rsidR="00264233" w:rsidRPr="00685CCF" w:rsidRDefault="00264233" w:rsidP="00264233">
            <w:pPr>
              <w:rPr>
                <w:sz w:val="20"/>
                <w:szCs w:val="20"/>
              </w:rPr>
            </w:pPr>
            <w:r w:rsidRPr="00685CCF">
              <w:rPr>
                <w:sz w:val="20"/>
                <w:szCs w:val="20"/>
              </w:rPr>
              <w:t xml:space="preserve">Jason B. </w:t>
            </w:r>
            <w:proofErr w:type="spellStart"/>
            <w:r w:rsidRPr="00685CCF">
              <w:rPr>
                <w:sz w:val="20"/>
                <w:szCs w:val="20"/>
              </w:rPr>
              <w:t>Gratl</w:t>
            </w:r>
            <w:proofErr w:type="spellEnd"/>
            <w:r w:rsidRPr="00685CCF">
              <w:rPr>
                <w:sz w:val="20"/>
                <w:szCs w:val="20"/>
              </w:rPr>
              <w:t xml:space="preserve"> and Eric </w:t>
            </w:r>
            <w:proofErr w:type="spellStart"/>
            <w:r w:rsidRPr="00685CCF">
              <w:rPr>
                <w:sz w:val="20"/>
                <w:szCs w:val="20"/>
              </w:rPr>
              <w:t>Purtzki</w:t>
            </w:r>
            <w:proofErr w:type="spellEnd"/>
            <w:r w:rsidRPr="00685CCF">
              <w:rPr>
                <w:sz w:val="20"/>
                <w:szCs w:val="20"/>
              </w:rPr>
              <w:t xml:space="preserve"> f</w:t>
            </w:r>
            <w:r w:rsidRPr="00685CCF">
              <w:rPr>
                <w:sz w:val="20"/>
                <w:szCs w:val="20"/>
                <w:lang w:val="en-US"/>
              </w:rPr>
              <w:t>or the appellant.</w:t>
            </w:r>
            <w:r w:rsidRPr="00685CCF">
              <w:rPr>
                <w:sz w:val="20"/>
                <w:szCs w:val="20"/>
              </w:rPr>
              <w:t xml:space="preserve"> </w:t>
            </w:r>
          </w:p>
          <w:p w:rsidR="00264233" w:rsidRPr="00685CCF" w:rsidRDefault="00264233" w:rsidP="00264233">
            <w:pPr>
              <w:rPr>
                <w:sz w:val="20"/>
                <w:szCs w:val="20"/>
              </w:rPr>
            </w:pPr>
          </w:p>
          <w:p w:rsidR="00264233" w:rsidRPr="00685CCF" w:rsidRDefault="00264233" w:rsidP="00264233">
            <w:pPr>
              <w:rPr>
                <w:sz w:val="20"/>
                <w:szCs w:val="20"/>
                <w:lang w:val="en-US"/>
              </w:rPr>
            </w:pPr>
            <w:r w:rsidRPr="00685CCF">
              <w:rPr>
                <w:sz w:val="20"/>
                <w:szCs w:val="20"/>
                <w:lang w:val="en-US"/>
              </w:rPr>
              <w:t xml:space="preserve">Emily Hill and Jessica Wolfe for the intervener </w:t>
            </w:r>
            <w:r w:rsidRPr="00685CCF">
              <w:rPr>
                <w:sz w:val="20"/>
                <w:szCs w:val="20"/>
              </w:rPr>
              <w:t xml:space="preserve">Aboriginal Legal Services. </w:t>
            </w:r>
          </w:p>
          <w:p w:rsidR="00264233" w:rsidRPr="00685CCF" w:rsidRDefault="00264233" w:rsidP="00264233">
            <w:pPr>
              <w:rPr>
                <w:sz w:val="20"/>
                <w:szCs w:val="20"/>
                <w:lang w:val="en-US"/>
              </w:rPr>
            </w:pPr>
          </w:p>
          <w:p w:rsidR="00264233" w:rsidRPr="00685CCF" w:rsidRDefault="00264233" w:rsidP="00264233">
            <w:pPr>
              <w:rPr>
                <w:sz w:val="20"/>
                <w:szCs w:val="20"/>
                <w:lang w:val="en-US"/>
              </w:rPr>
            </w:pPr>
            <w:r w:rsidRPr="00685CCF">
              <w:rPr>
                <w:sz w:val="20"/>
                <w:szCs w:val="20"/>
                <w:lang w:val="en-US"/>
              </w:rPr>
              <w:t xml:space="preserve">Fiona Keith and Sasha Hart for the intervener </w:t>
            </w:r>
            <w:r w:rsidRPr="00685CCF">
              <w:rPr>
                <w:sz w:val="20"/>
                <w:szCs w:val="20"/>
              </w:rPr>
              <w:t>Canadian Human Rights Commission.</w:t>
            </w:r>
          </w:p>
          <w:p w:rsidR="00264233" w:rsidRPr="00685CCF" w:rsidRDefault="00264233" w:rsidP="00264233">
            <w:pPr>
              <w:rPr>
                <w:sz w:val="20"/>
                <w:szCs w:val="20"/>
                <w:lang w:val="en-US"/>
              </w:rPr>
            </w:pPr>
          </w:p>
          <w:p w:rsidR="00264233" w:rsidRPr="00685CCF" w:rsidRDefault="00264233" w:rsidP="00264233">
            <w:pPr>
              <w:rPr>
                <w:sz w:val="20"/>
                <w:szCs w:val="20"/>
                <w:lang w:val="en-US"/>
              </w:rPr>
            </w:pPr>
            <w:proofErr w:type="spellStart"/>
            <w:r w:rsidRPr="00685CCF">
              <w:rPr>
                <w:sz w:val="20"/>
                <w:szCs w:val="20"/>
                <w:lang w:val="en-US"/>
              </w:rPr>
              <w:t>Avnish</w:t>
            </w:r>
            <w:proofErr w:type="spellEnd"/>
            <w:r w:rsidRPr="00685CCF">
              <w:rPr>
                <w:sz w:val="20"/>
                <w:szCs w:val="20"/>
                <w:lang w:val="en-US"/>
              </w:rPr>
              <w:t xml:space="preserve"> Nanda for the interveners </w:t>
            </w:r>
            <w:r w:rsidRPr="00685CCF">
              <w:rPr>
                <w:sz w:val="20"/>
                <w:szCs w:val="20"/>
              </w:rPr>
              <w:t>West Coast Prison Justice Society, et al.</w:t>
            </w:r>
          </w:p>
          <w:p w:rsidR="00264233" w:rsidRPr="00685CCF" w:rsidRDefault="00264233" w:rsidP="00264233">
            <w:pPr>
              <w:rPr>
                <w:sz w:val="20"/>
                <w:szCs w:val="20"/>
                <w:lang w:val="en-US"/>
              </w:rPr>
            </w:pPr>
          </w:p>
          <w:p w:rsidR="00264233" w:rsidRPr="00685CCF" w:rsidRDefault="00264233" w:rsidP="00264233">
            <w:pPr>
              <w:rPr>
                <w:sz w:val="20"/>
                <w:szCs w:val="20"/>
              </w:rPr>
            </w:pPr>
            <w:r w:rsidRPr="00685CCF">
              <w:rPr>
                <w:sz w:val="20"/>
                <w:szCs w:val="20"/>
                <w:lang w:val="en-US"/>
              </w:rPr>
              <w:t xml:space="preserve">Mercedes Perez and Karen A. Steward for the intervener </w:t>
            </w:r>
            <w:r w:rsidRPr="00685CCF">
              <w:rPr>
                <w:sz w:val="20"/>
                <w:szCs w:val="20"/>
              </w:rPr>
              <w:t>Mental Health Legal Committee.</w:t>
            </w:r>
          </w:p>
          <w:p w:rsidR="00264233" w:rsidRPr="00685CCF" w:rsidRDefault="00264233" w:rsidP="00264233">
            <w:pPr>
              <w:rPr>
                <w:sz w:val="20"/>
                <w:szCs w:val="20"/>
              </w:rPr>
            </w:pPr>
          </w:p>
          <w:p w:rsidR="00264233" w:rsidRPr="00685CCF" w:rsidRDefault="00264233" w:rsidP="00264233">
            <w:pPr>
              <w:rPr>
                <w:sz w:val="20"/>
                <w:szCs w:val="20"/>
              </w:rPr>
            </w:pPr>
            <w:r w:rsidRPr="00685CCF">
              <w:rPr>
                <w:sz w:val="20"/>
                <w:szCs w:val="20"/>
                <w:lang w:val="en-US"/>
              </w:rPr>
              <w:t xml:space="preserve">Paul Champ and Christine Johnson for the interveners </w:t>
            </w:r>
            <w:r w:rsidRPr="00685CCF">
              <w:rPr>
                <w:sz w:val="20"/>
                <w:szCs w:val="20"/>
              </w:rPr>
              <w:t>British Columbia Civil Liberties Association, et al.</w:t>
            </w:r>
          </w:p>
          <w:p w:rsidR="00264233" w:rsidRPr="00685CCF" w:rsidRDefault="00264233" w:rsidP="00264233">
            <w:pPr>
              <w:rPr>
                <w:sz w:val="20"/>
                <w:szCs w:val="20"/>
              </w:rPr>
            </w:pPr>
          </w:p>
          <w:p w:rsidR="00264233" w:rsidRPr="00685CCF" w:rsidRDefault="00264233" w:rsidP="00264233">
            <w:pPr>
              <w:rPr>
                <w:sz w:val="20"/>
                <w:szCs w:val="20"/>
              </w:rPr>
            </w:pPr>
            <w:r w:rsidRPr="00685CCF">
              <w:rPr>
                <w:sz w:val="20"/>
                <w:szCs w:val="20"/>
                <w:lang w:val="en-US"/>
              </w:rPr>
              <w:t xml:space="preserve">Anita Szigeti, Jill R. Presser, Andrew </w:t>
            </w:r>
            <w:proofErr w:type="spellStart"/>
            <w:r w:rsidRPr="00685CCF">
              <w:rPr>
                <w:sz w:val="20"/>
                <w:szCs w:val="20"/>
                <w:lang w:val="en-US"/>
              </w:rPr>
              <w:t>Menchynski</w:t>
            </w:r>
            <w:proofErr w:type="spellEnd"/>
            <w:r w:rsidRPr="00685CCF">
              <w:rPr>
                <w:sz w:val="20"/>
                <w:szCs w:val="20"/>
                <w:lang w:val="en-US"/>
              </w:rPr>
              <w:t xml:space="preserve"> and Breana </w:t>
            </w:r>
            <w:proofErr w:type="spellStart"/>
            <w:r w:rsidRPr="00685CCF">
              <w:rPr>
                <w:sz w:val="20"/>
                <w:szCs w:val="20"/>
                <w:lang w:val="en-US"/>
              </w:rPr>
              <w:t>Vandebeek</w:t>
            </w:r>
            <w:proofErr w:type="spellEnd"/>
            <w:r w:rsidRPr="00685CCF">
              <w:rPr>
                <w:sz w:val="20"/>
                <w:szCs w:val="20"/>
                <w:lang w:val="en-US"/>
              </w:rPr>
              <w:t xml:space="preserve"> for the intervener </w:t>
            </w:r>
            <w:r w:rsidRPr="00685CCF">
              <w:rPr>
                <w:sz w:val="20"/>
                <w:szCs w:val="20"/>
              </w:rPr>
              <w:t>Criminal Lawyers' Association (Ontario).</w:t>
            </w:r>
          </w:p>
          <w:p w:rsidR="00264233" w:rsidRPr="00685CCF" w:rsidRDefault="00264233" w:rsidP="00264233">
            <w:pPr>
              <w:rPr>
                <w:sz w:val="20"/>
                <w:szCs w:val="20"/>
                <w:lang w:val="en-US"/>
              </w:rPr>
            </w:pPr>
          </w:p>
          <w:p w:rsidR="00264233" w:rsidRPr="00685CCF" w:rsidRDefault="00264233" w:rsidP="00264233">
            <w:pPr>
              <w:rPr>
                <w:sz w:val="20"/>
                <w:szCs w:val="20"/>
                <w:lang w:val="en-US"/>
              </w:rPr>
            </w:pPr>
            <w:r w:rsidRPr="00685CCF">
              <w:rPr>
                <w:sz w:val="20"/>
                <w:szCs w:val="20"/>
                <w:lang w:val="en-US"/>
              </w:rPr>
              <w:t xml:space="preserve">Pam </w:t>
            </w:r>
            <w:proofErr w:type="spellStart"/>
            <w:r w:rsidRPr="00685CCF">
              <w:rPr>
                <w:sz w:val="20"/>
                <w:szCs w:val="20"/>
                <w:lang w:val="en-US"/>
              </w:rPr>
              <w:t>MacEachern</w:t>
            </w:r>
            <w:proofErr w:type="spellEnd"/>
            <w:r w:rsidRPr="00685CCF">
              <w:rPr>
                <w:sz w:val="20"/>
                <w:szCs w:val="20"/>
                <w:lang w:val="en-US"/>
              </w:rPr>
              <w:t xml:space="preserve"> and K.R. Virginia Lomax for the interveners </w:t>
            </w:r>
            <w:r w:rsidRPr="00685CCF">
              <w:rPr>
                <w:sz w:val="20"/>
                <w:szCs w:val="20"/>
              </w:rPr>
              <w:t>Native Women's Association of Canada, et al.</w:t>
            </w:r>
          </w:p>
          <w:p w:rsidR="00264233" w:rsidRPr="00685CCF" w:rsidRDefault="00264233" w:rsidP="00264233">
            <w:pPr>
              <w:rPr>
                <w:sz w:val="20"/>
                <w:szCs w:val="20"/>
                <w:lang w:val="en-US"/>
              </w:rPr>
            </w:pPr>
          </w:p>
          <w:p w:rsidR="00264233" w:rsidRPr="00685CCF" w:rsidRDefault="00264233" w:rsidP="00264233">
            <w:pPr>
              <w:rPr>
                <w:sz w:val="20"/>
                <w:szCs w:val="20"/>
                <w:lang w:val="en-US"/>
              </w:rPr>
            </w:pPr>
            <w:r w:rsidRPr="00685CCF">
              <w:rPr>
                <w:sz w:val="20"/>
                <w:szCs w:val="20"/>
              </w:rPr>
              <w:t xml:space="preserve">Anne Turley and </w:t>
            </w:r>
            <w:proofErr w:type="spellStart"/>
            <w:r w:rsidRPr="00685CCF">
              <w:rPr>
                <w:sz w:val="20"/>
                <w:szCs w:val="20"/>
                <w:lang w:val="en-US"/>
              </w:rPr>
              <w:t>Banafsheh</w:t>
            </w:r>
            <w:proofErr w:type="spellEnd"/>
            <w:r w:rsidRPr="00685CCF">
              <w:rPr>
                <w:sz w:val="20"/>
                <w:szCs w:val="20"/>
                <w:lang w:val="en-US"/>
              </w:rPr>
              <w:t xml:space="preserve"> </w:t>
            </w:r>
            <w:proofErr w:type="spellStart"/>
            <w:r w:rsidRPr="00685CCF">
              <w:rPr>
                <w:sz w:val="20"/>
                <w:szCs w:val="20"/>
                <w:lang w:val="en-US"/>
              </w:rPr>
              <w:t>Sokhansanj</w:t>
            </w:r>
            <w:proofErr w:type="spellEnd"/>
            <w:r w:rsidRPr="00685CCF">
              <w:rPr>
                <w:sz w:val="20"/>
                <w:szCs w:val="20"/>
                <w:lang w:val="en-US"/>
              </w:rPr>
              <w:t xml:space="preserve"> for the respondent.</w:t>
            </w:r>
          </w:p>
          <w:p w:rsidR="00606FE5" w:rsidRPr="00264233" w:rsidRDefault="00606FE5" w:rsidP="0093677E">
            <w:pPr>
              <w:widowControl w:val="0"/>
              <w:jc w:val="both"/>
              <w:rPr>
                <w:sz w:val="20"/>
                <w:szCs w:val="20"/>
                <w:lang w:val="en-US"/>
              </w:rPr>
            </w:pPr>
          </w:p>
        </w:tc>
      </w:tr>
    </w:tbl>
    <w:p w:rsidR="00606FE5" w:rsidRPr="00264233" w:rsidRDefault="00606FE5" w:rsidP="00606FE5">
      <w:pPr>
        <w:widowControl w:val="0"/>
        <w:rPr>
          <w:sz w:val="20"/>
          <w:szCs w:val="20"/>
          <w:lang w:val="en-US"/>
        </w:rPr>
      </w:pPr>
    </w:p>
    <w:p w:rsidR="00606FE5" w:rsidRPr="0085476B" w:rsidRDefault="00606FE5" w:rsidP="00606FE5">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06FE5" w:rsidRDefault="00606FE5" w:rsidP="00606FE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6FE5" w:rsidRPr="00DC05A2" w:rsidTr="0093677E">
        <w:tc>
          <w:tcPr>
            <w:tcW w:w="4380" w:type="dxa"/>
            <w:tcMar>
              <w:left w:w="0" w:type="dxa"/>
              <w:right w:w="0" w:type="dxa"/>
            </w:tcMar>
          </w:tcPr>
          <w:p w:rsidR="00606FE5" w:rsidRPr="00CC4D84" w:rsidRDefault="00606FE5" w:rsidP="0093677E">
            <w:pPr>
              <w:widowControl w:val="0"/>
              <w:jc w:val="both"/>
              <w:rPr>
                <w:b/>
                <w:sz w:val="20"/>
                <w:szCs w:val="20"/>
                <w:u w:val="single"/>
              </w:rPr>
            </w:pPr>
            <w:r w:rsidRPr="00CC4D84">
              <w:rPr>
                <w:b/>
                <w:sz w:val="20"/>
                <w:szCs w:val="20"/>
                <w:u w:val="single"/>
              </w:rPr>
              <w:t>Nature of the case:</w:t>
            </w:r>
          </w:p>
          <w:p w:rsidR="00606FE5" w:rsidRPr="00264233" w:rsidRDefault="00606FE5" w:rsidP="0093677E">
            <w:pPr>
              <w:widowControl w:val="0"/>
              <w:jc w:val="both"/>
              <w:rPr>
                <w:b/>
                <w:sz w:val="20"/>
                <w:szCs w:val="20"/>
              </w:rPr>
            </w:pPr>
          </w:p>
          <w:p w:rsidR="00606FE5" w:rsidRPr="00264233" w:rsidRDefault="00264233" w:rsidP="0093677E">
            <w:pPr>
              <w:widowControl w:val="0"/>
              <w:jc w:val="both"/>
              <w:rPr>
                <w:sz w:val="20"/>
                <w:szCs w:val="20"/>
              </w:rPr>
            </w:pPr>
            <w:r w:rsidRPr="00264233">
              <w:rPr>
                <w:sz w:val="20"/>
                <w:szCs w:val="20"/>
                <w:lang w:val="en"/>
              </w:rPr>
              <w:t>Charter — Criminal law — Parole — Rights of prisoners — Applicant is Aboriginal federal inmate who brought action alleging psychological assessment tools related to recidivism and psychopathy are unreliable when administered to Aboriginal inmates, giving rise to statutory and ss. 7 and 15 Charter breaches — Federal Court judge found that use of assessment tools in respect of Aboriginal inmates was contrary to ss. 4(g) and 24(1) of Corrections and Conditional Release Act and gave rise to unjustifiable breach of s. 7 of Charter due to impact on institutional liberty decisions — Judge issued interim order enjoining Correctional Service of Canada from using assessment tools in respect of applicant — Federal Court of Appeal allowed appeal by Correctional Service of Canada — Whether ss. 4(g) and 24(1) of Corrections and Conditional Release Act require Correctional Service of Canada to establish reliability of assessment tools for Aboriginal inmates — Whether applicant’s s. 7 Charter right breached — Whether findings of fact sufficient to adjudicate applicant’s claim that CSC’s reliance on assessment tools breaches right to equal treatment under s. 15 of Charter — Corrections and Conditional Release Act, S.C. 1992, c. 20, ss. 4(g) and 24(1).</w:t>
            </w:r>
          </w:p>
          <w:p w:rsidR="00606FE5" w:rsidRPr="00C1697B" w:rsidRDefault="00606FE5" w:rsidP="0093677E">
            <w:pPr>
              <w:widowControl w:val="0"/>
              <w:jc w:val="both"/>
              <w:rPr>
                <w:b/>
                <w:sz w:val="20"/>
                <w:szCs w:val="20"/>
              </w:rPr>
            </w:pPr>
          </w:p>
        </w:tc>
        <w:tc>
          <w:tcPr>
            <w:tcW w:w="720" w:type="dxa"/>
            <w:tcMar>
              <w:left w:w="0" w:type="dxa"/>
              <w:right w:w="0" w:type="dxa"/>
            </w:tcMar>
          </w:tcPr>
          <w:p w:rsidR="00606FE5" w:rsidRPr="00C1697B" w:rsidRDefault="00606FE5" w:rsidP="0093677E">
            <w:pPr>
              <w:widowControl w:val="0"/>
              <w:jc w:val="center"/>
              <w:rPr>
                <w:sz w:val="20"/>
                <w:szCs w:val="20"/>
              </w:rPr>
            </w:pPr>
          </w:p>
        </w:tc>
        <w:tc>
          <w:tcPr>
            <w:tcW w:w="4380" w:type="dxa"/>
            <w:tcMar>
              <w:left w:w="0" w:type="dxa"/>
              <w:right w:w="0" w:type="dxa"/>
            </w:tcMar>
          </w:tcPr>
          <w:p w:rsidR="00606FE5" w:rsidRPr="00CC4D84" w:rsidRDefault="00606FE5" w:rsidP="0093677E">
            <w:pPr>
              <w:widowControl w:val="0"/>
              <w:jc w:val="both"/>
              <w:rPr>
                <w:b/>
                <w:sz w:val="20"/>
                <w:szCs w:val="20"/>
                <w:u w:val="single"/>
                <w:lang w:val="fr-CA"/>
              </w:rPr>
            </w:pPr>
            <w:r w:rsidRPr="00CC4D84">
              <w:rPr>
                <w:b/>
                <w:sz w:val="20"/>
                <w:szCs w:val="20"/>
                <w:u w:val="single"/>
                <w:lang w:val="fr-CA"/>
              </w:rPr>
              <w:t>Nature de la cause :</w:t>
            </w:r>
          </w:p>
          <w:p w:rsidR="00606FE5" w:rsidRPr="00C1697B" w:rsidRDefault="00606FE5" w:rsidP="0093677E">
            <w:pPr>
              <w:widowControl w:val="0"/>
              <w:jc w:val="both"/>
              <w:rPr>
                <w:sz w:val="20"/>
                <w:szCs w:val="20"/>
                <w:lang w:val="fr-CA"/>
              </w:rPr>
            </w:pPr>
          </w:p>
          <w:p w:rsidR="00606FE5" w:rsidRPr="00C1697B" w:rsidRDefault="00264233" w:rsidP="0093677E">
            <w:pPr>
              <w:widowControl w:val="0"/>
              <w:jc w:val="both"/>
              <w:rPr>
                <w:sz w:val="20"/>
                <w:szCs w:val="20"/>
                <w:lang w:val="fr-CA"/>
              </w:rPr>
            </w:pPr>
            <w:r w:rsidRPr="00264233">
              <w:rPr>
                <w:sz w:val="20"/>
                <w:szCs w:val="20"/>
                <w:lang w:val="fr-CA"/>
              </w:rPr>
              <w:t xml:space="preserve">Charte — Droit criminel — Libération conditionnelle — Droits des détenus — Le demandeur est un détenu autochtone sous responsabilité fédérale qui a intenté une action dans laquelle il allègue que les instruments d’évaluation psychologique liés à la récidive et à la psychopathie ne sont pas fiables lorsqu’ils sont administrés à des détenus autochtones, donnant lieu à des violations de la loi et </w:t>
            </w:r>
            <w:proofErr w:type="gramStart"/>
            <w:r w:rsidRPr="00264233">
              <w:rPr>
                <w:sz w:val="20"/>
                <w:szCs w:val="20"/>
                <w:lang w:val="fr-CA"/>
              </w:rPr>
              <w:t>des art</w:t>
            </w:r>
            <w:proofErr w:type="gramEnd"/>
            <w:r w:rsidRPr="00264233">
              <w:rPr>
                <w:sz w:val="20"/>
                <w:szCs w:val="20"/>
                <w:lang w:val="fr-CA"/>
              </w:rPr>
              <w:t xml:space="preserve">. 7 et 15 de la Charte — Le juge de la Cour fédérale a conclu que l’utilisation d’instruments d’évaluation à l’endroit de détenus autochtones était contraire à l’al. 4g) et au </w:t>
            </w:r>
            <w:proofErr w:type="spellStart"/>
            <w:r w:rsidRPr="00264233">
              <w:rPr>
                <w:sz w:val="20"/>
                <w:szCs w:val="20"/>
                <w:lang w:val="fr-CA"/>
              </w:rPr>
              <w:t>par</w:t>
            </w:r>
            <w:proofErr w:type="spellEnd"/>
            <w:r w:rsidRPr="00264233">
              <w:rPr>
                <w:sz w:val="20"/>
                <w:szCs w:val="20"/>
                <w:lang w:val="fr-CA"/>
              </w:rPr>
              <w:t xml:space="preserve">. 24(1) de la Loi sur le service correctionnel et la mise en liberté sous condition et qu’il donnait lieu à une violation injustifiable de l’art. 7 de la Charte en raison de son impact sur les décisions en matière de liberté prises par l’établissement — Le juge a rendu une ordonnance provisoire interdisant au Service correctionnel du Canada d’utiliser des instruments d’évaluation à l’endroit du demandeur — La Cour d’appel fédérale a accueilli l’appel du Service correctionnel du Canada — L’al. 4g) et le par. 24(1) de la Loi sur le service correctionnel et la mise en liberté sous condition obligent-ils le Service correctionnel du Canada à établir la fiabilité des instruments d’évaluation relativement aux détenus autochtones? — Y </w:t>
            </w:r>
            <w:proofErr w:type="spellStart"/>
            <w:r w:rsidRPr="00264233">
              <w:rPr>
                <w:sz w:val="20"/>
                <w:szCs w:val="20"/>
                <w:lang w:val="fr-CA"/>
              </w:rPr>
              <w:t>a-t-il</w:t>
            </w:r>
            <w:proofErr w:type="spellEnd"/>
            <w:r w:rsidRPr="00264233">
              <w:rPr>
                <w:sz w:val="20"/>
                <w:szCs w:val="20"/>
                <w:lang w:val="fr-CA"/>
              </w:rPr>
              <w:t xml:space="preserve"> eu atteinte au droit que l’art. 7 de la Charte garantit au demandeur? — Les conclusions de fait sont-elles suffisantes pour statuer sur l’allégation du demandeur selon laquelle le fait que le Service correctionnel du Canada se soit appuyé sur des instruments d’évaluation porte atteinte au droit à un traitement égal garanti par l’art. 15 de la Charte? — Loi sur le service correctionnel et la mise en liberté sous condition, L.C. 1992, ch. 20, al. 4g) et par. 24(1). </w:t>
            </w:r>
          </w:p>
        </w:tc>
      </w:tr>
    </w:tbl>
    <w:p w:rsidR="00606FE5" w:rsidRDefault="00606FE5" w:rsidP="00606FE5">
      <w:pPr>
        <w:widowControl w:val="0"/>
        <w:rPr>
          <w:sz w:val="20"/>
          <w:szCs w:val="20"/>
          <w:lang w:val="fr-CA"/>
        </w:rPr>
      </w:pPr>
    </w:p>
    <w:p w:rsidR="00606FE5" w:rsidRDefault="00DC05A2" w:rsidP="00606FE5">
      <w:pPr>
        <w:widowControl w:val="0"/>
        <w:rPr>
          <w:sz w:val="20"/>
          <w:szCs w:val="20"/>
        </w:rPr>
      </w:pPr>
      <w:r>
        <w:rPr>
          <w:sz w:val="20"/>
          <w:szCs w:val="20"/>
          <w:lang w:val="fr-CA"/>
        </w:rPr>
        <w:pict>
          <v:rect id="_x0000_i1075" style="width:2in;height:1pt" o:hrpct="0" o:hralign="center" o:hrstd="t" o:hrnoshade="t" o:hr="t" fillcolor="black [3213]" stroked="f"/>
        </w:pict>
      </w:r>
    </w:p>
    <w:p w:rsidR="00606FE5" w:rsidRPr="0069513D" w:rsidRDefault="00264233" w:rsidP="00606FE5">
      <w:pPr>
        <w:widowControl w:val="0"/>
        <w:rPr>
          <w:sz w:val="20"/>
          <w:szCs w:val="20"/>
          <w:lang w:val="en-US"/>
        </w:rPr>
      </w:pPr>
      <w:r w:rsidRPr="0069513D">
        <w:rPr>
          <w:sz w:val="20"/>
          <w:szCs w:val="20"/>
          <w:lang w:val="en-US"/>
        </w:rPr>
        <w:t>13.10.2017</w:t>
      </w:r>
    </w:p>
    <w:p w:rsidR="00606FE5" w:rsidRPr="0069513D" w:rsidRDefault="00606FE5" w:rsidP="00606FE5">
      <w:pPr>
        <w:widowControl w:val="0"/>
        <w:rPr>
          <w:sz w:val="20"/>
          <w:szCs w:val="20"/>
          <w:lang w:val="en-US"/>
        </w:rPr>
      </w:pPr>
    </w:p>
    <w:p w:rsidR="00606FE5" w:rsidRPr="0069513D" w:rsidRDefault="00606FE5" w:rsidP="00606FE5">
      <w:pPr>
        <w:widowControl w:val="0"/>
        <w:ind w:left="720" w:hanging="720"/>
        <w:rPr>
          <w:sz w:val="20"/>
          <w:szCs w:val="20"/>
          <w:u w:val="single"/>
          <w:lang w:val="en-US"/>
        </w:rPr>
      </w:pPr>
      <w:r w:rsidRPr="0069513D">
        <w:rPr>
          <w:sz w:val="20"/>
          <w:szCs w:val="20"/>
          <w:lang w:val="en-US"/>
        </w:rPr>
        <w:t xml:space="preserve">Coram: </w:t>
      </w:r>
      <w:r w:rsidRPr="0069513D">
        <w:rPr>
          <w:sz w:val="20"/>
          <w:szCs w:val="20"/>
          <w:lang w:val="en-US"/>
        </w:rPr>
        <w:tab/>
      </w:r>
      <w:proofErr w:type="spellStart"/>
      <w:r w:rsidR="00264233" w:rsidRPr="0069513D">
        <w:rPr>
          <w:sz w:val="20"/>
          <w:szCs w:val="20"/>
          <w:u w:val="single"/>
          <w:lang w:val="en-US"/>
        </w:rPr>
        <w:t>Moldaver</w:t>
      </w:r>
      <w:proofErr w:type="spellEnd"/>
      <w:r w:rsidR="00264233" w:rsidRPr="0069513D">
        <w:rPr>
          <w:sz w:val="20"/>
          <w:szCs w:val="20"/>
          <w:u w:val="single"/>
          <w:lang w:val="en-US"/>
        </w:rPr>
        <w:t xml:space="preserve">, </w:t>
      </w:r>
      <w:proofErr w:type="spellStart"/>
      <w:r w:rsidR="00264233" w:rsidRPr="0069513D">
        <w:rPr>
          <w:sz w:val="20"/>
          <w:szCs w:val="20"/>
          <w:u w:val="single"/>
          <w:lang w:val="en-US"/>
        </w:rPr>
        <w:t>Gascon</w:t>
      </w:r>
      <w:proofErr w:type="spellEnd"/>
      <w:r w:rsidR="00264233" w:rsidRPr="0069513D">
        <w:rPr>
          <w:sz w:val="20"/>
          <w:szCs w:val="20"/>
          <w:u w:val="single"/>
          <w:lang w:val="en-US"/>
        </w:rPr>
        <w:t xml:space="preserve">, </w:t>
      </w:r>
      <w:proofErr w:type="spellStart"/>
      <w:r w:rsidR="00264233" w:rsidRPr="0069513D">
        <w:rPr>
          <w:sz w:val="20"/>
          <w:szCs w:val="20"/>
          <w:u w:val="single"/>
          <w:lang w:val="en-US"/>
        </w:rPr>
        <w:t>Côté</w:t>
      </w:r>
      <w:proofErr w:type="spellEnd"/>
      <w:r w:rsidR="00264233" w:rsidRPr="0069513D">
        <w:rPr>
          <w:sz w:val="20"/>
          <w:szCs w:val="20"/>
          <w:u w:val="single"/>
          <w:lang w:val="en-US"/>
        </w:rPr>
        <w:t>, Brown and Rowe JJ.</w:t>
      </w:r>
    </w:p>
    <w:p w:rsidR="00606FE5" w:rsidRPr="0069513D" w:rsidRDefault="00606FE5" w:rsidP="00606FE5">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6FE5" w:rsidRPr="0069513D" w:rsidTr="0093677E">
        <w:tc>
          <w:tcPr>
            <w:tcW w:w="4380" w:type="dxa"/>
            <w:tcMar>
              <w:left w:w="0" w:type="dxa"/>
              <w:right w:w="0" w:type="dxa"/>
            </w:tcMar>
          </w:tcPr>
          <w:p w:rsidR="00606FE5" w:rsidRPr="00DC05A2" w:rsidRDefault="0069513D" w:rsidP="0093677E">
            <w:pPr>
              <w:widowControl w:val="0"/>
              <w:rPr>
                <w:b/>
                <w:sz w:val="20"/>
                <w:szCs w:val="20"/>
                <w:lang w:val="en-US"/>
              </w:rPr>
            </w:pPr>
            <w:r w:rsidRPr="00DC05A2">
              <w:rPr>
                <w:b/>
                <w:sz w:val="20"/>
                <w:szCs w:val="20"/>
                <w:lang w:val="en-US"/>
              </w:rPr>
              <w:t>Michael Shawn Bourgeois</w:t>
            </w:r>
          </w:p>
          <w:p w:rsidR="00606FE5" w:rsidRPr="00DC05A2" w:rsidRDefault="00606FE5" w:rsidP="0093677E">
            <w:pPr>
              <w:widowControl w:val="0"/>
              <w:rPr>
                <w:b/>
                <w:sz w:val="20"/>
                <w:szCs w:val="20"/>
                <w:lang w:val="en-US"/>
              </w:rPr>
            </w:pPr>
          </w:p>
          <w:p w:rsidR="00606FE5" w:rsidRPr="0069513D" w:rsidRDefault="00606FE5" w:rsidP="0093677E">
            <w:pPr>
              <w:widowControl w:val="0"/>
              <w:rPr>
                <w:b/>
                <w:sz w:val="20"/>
                <w:szCs w:val="20"/>
                <w:lang w:val="en-US"/>
              </w:rPr>
            </w:pPr>
            <w:r w:rsidRPr="00DC05A2">
              <w:rPr>
                <w:b/>
                <w:sz w:val="20"/>
                <w:szCs w:val="20"/>
                <w:lang w:val="en-US"/>
              </w:rPr>
              <w:tab/>
            </w:r>
            <w:r w:rsidR="0069513D" w:rsidRPr="0069513D">
              <w:rPr>
                <w:b/>
                <w:sz w:val="20"/>
                <w:szCs w:val="20"/>
                <w:lang w:val="en-US"/>
              </w:rPr>
              <w:t>v</w:t>
            </w:r>
            <w:r w:rsidRPr="0069513D">
              <w:rPr>
                <w:b/>
                <w:sz w:val="20"/>
                <w:szCs w:val="20"/>
                <w:lang w:val="en-US"/>
              </w:rPr>
              <w:t xml:space="preserve">. </w:t>
            </w:r>
            <w:r w:rsidRPr="0069513D">
              <w:rPr>
                <w:sz w:val="20"/>
                <w:szCs w:val="20"/>
                <w:lang w:val="en-US"/>
              </w:rPr>
              <w:t>(</w:t>
            </w:r>
            <w:hyperlink r:id="rId54" w:history="1">
              <w:r w:rsidRPr="0069513D">
                <w:rPr>
                  <w:rStyle w:val="Hyperlink"/>
                  <w:sz w:val="20"/>
                  <w:szCs w:val="20"/>
                  <w:lang w:val="en-US"/>
                </w:rPr>
                <w:t>3</w:t>
              </w:r>
              <w:r w:rsidR="0069513D" w:rsidRPr="0069513D">
                <w:rPr>
                  <w:rStyle w:val="Hyperlink"/>
                  <w:sz w:val="20"/>
                  <w:szCs w:val="20"/>
                  <w:lang w:val="en-US"/>
                </w:rPr>
                <w:t>7461</w:t>
              </w:r>
            </w:hyperlink>
            <w:r w:rsidRPr="0069513D">
              <w:rPr>
                <w:sz w:val="20"/>
                <w:szCs w:val="20"/>
                <w:lang w:val="en-US"/>
              </w:rPr>
              <w:t>)</w:t>
            </w:r>
          </w:p>
          <w:p w:rsidR="00606FE5" w:rsidRPr="0069513D" w:rsidRDefault="00606FE5" w:rsidP="0093677E">
            <w:pPr>
              <w:widowControl w:val="0"/>
              <w:rPr>
                <w:b/>
                <w:sz w:val="20"/>
                <w:szCs w:val="20"/>
                <w:lang w:val="en-US"/>
              </w:rPr>
            </w:pPr>
          </w:p>
          <w:p w:rsidR="00606FE5" w:rsidRPr="0069513D" w:rsidRDefault="0069513D" w:rsidP="0093677E">
            <w:pPr>
              <w:widowControl w:val="0"/>
              <w:rPr>
                <w:sz w:val="20"/>
                <w:szCs w:val="20"/>
                <w:lang w:val="en-US"/>
              </w:rPr>
            </w:pPr>
            <w:r w:rsidRPr="0069513D">
              <w:rPr>
                <w:b/>
                <w:sz w:val="20"/>
                <w:szCs w:val="20"/>
                <w:lang w:val="en-US"/>
              </w:rPr>
              <w:t>Her Majesty the Queen (Alta.) (Crim.) (As of Right)</w:t>
            </w:r>
          </w:p>
        </w:tc>
        <w:tc>
          <w:tcPr>
            <w:tcW w:w="720" w:type="dxa"/>
            <w:tcMar>
              <w:left w:w="0" w:type="dxa"/>
              <w:right w:w="0" w:type="dxa"/>
            </w:tcMar>
          </w:tcPr>
          <w:p w:rsidR="00606FE5" w:rsidRPr="0069513D" w:rsidRDefault="00606FE5" w:rsidP="0093677E">
            <w:pPr>
              <w:widowControl w:val="0"/>
              <w:jc w:val="center"/>
              <w:rPr>
                <w:sz w:val="20"/>
                <w:szCs w:val="20"/>
                <w:lang w:val="en-US"/>
              </w:rPr>
            </w:pPr>
          </w:p>
        </w:tc>
        <w:tc>
          <w:tcPr>
            <w:tcW w:w="4380" w:type="dxa"/>
            <w:tcMar>
              <w:left w:w="0" w:type="dxa"/>
              <w:right w:w="0" w:type="dxa"/>
            </w:tcMar>
          </w:tcPr>
          <w:p w:rsidR="0069513D" w:rsidRPr="0069513D" w:rsidRDefault="0069513D" w:rsidP="0069513D">
            <w:pPr>
              <w:rPr>
                <w:sz w:val="20"/>
                <w:szCs w:val="20"/>
                <w:lang w:val="en-US"/>
              </w:rPr>
            </w:pPr>
            <w:r w:rsidRPr="0069513D">
              <w:rPr>
                <w:sz w:val="20"/>
                <w:szCs w:val="20"/>
              </w:rPr>
              <w:t xml:space="preserve">Jennifer </w:t>
            </w:r>
            <w:proofErr w:type="spellStart"/>
            <w:r w:rsidRPr="0069513D">
              <w:rPr>
                <w:sz w:val="20"/>
                <w:szCs w:val="20"/>
              </w:rPr>
              <w:t>Ruttan</w:t>
            </w:r>
            <w:proofErr w:type="spellEnd"/>
            <w:r w:rsidRPr="0069513D">
              <w:rPr>
                <w:sz w:val="20"/>
                <w:szCs w:val="20"/>
              </w:rPr>
              <w:t xml:space="preserve"> and </w:t>
            </w:r>
            <w:r w:rsidRPr="0069513D">
              <w:rPr>
                <w:sz w:val="20"/>
                <w:szCs w:val="20"/>
                <w:lang w:val="en-US"/>
              </w:rPr>
              <w:t xml:space="preserve">Michael Bates for the appellant. </w:t>
            </w:r>
          </w:p>
          <w:p w:rsidR="0069513D" w:rsidRPr="0069513D" w:rsidRDefault="0069513D" w:rsidP="0069513D">
            <w:pPr>
              <w:rPr>
                <w:sz w:val="20"/>
                <w:szCs w:val="20"/>
                <w:lang w:val="en-US"/>
              </w:rPr>
            </w:pPr>
          </w:p>
          <w:p w:rsidR="0069513D" w:rsidRPr="003D595B" w:rsidRDefault="0069513D" w:rsidP="0069513D">
            <w:pPr>
              <w:rPr>
                <w:sz w:val="20"/>
                <w:szCs w:val="20"/>
                <w:lang w:val="en-US"/>
              </w:rPr>
            </w:pPr>
            <w:r w:rsidRPr="0069513D">
              <w:rPr>
                <w:sz w:val="20"/>
                <w:szCs w:val="20"/>
              </w:rPr>
              <w:t>Brian Graff f</w:t>
            </w:r>
            <w:r w:rsidRPr="0069513D">
              <w:rPr>
                <w:sz w:val="20"/>
                <w:szCs w:val="20"/>
                <w:lang w:val="en-US"/>
              </w:rPr>
              <w:t>or the respondent.</w:t>
            </w:r>
          </w:p>
          <w:p w:rsidR="00606FE5" w:rsidRPr="0069513D" w:rsidRDefault="00606FE5" w:rsidP="0093677E">
            <w:pPr>
              <w:widowControl w:val="0"/>
              <w:jc w:val="both"/>
              <w:rPr>
                <w:sz w:val="20"/>
                <w:szCs w:val="20"/>
                <w:lang w:val="en-US"/>
              </w:rPr>
            </w:pPr>
          </w:p>
        </w:tc>
      </w:tr>
    </w:tbl>
    <w:p w:rsidR="00606FE5" w:rsidRPr="0069513D" w:rsidRDefault="00606FE5" w:rsidP="00606FE5">
      <w:pPr>
        <w:widowControl w:val="0"/>
        <w:rPr>
          <w:sz w:val="20"/>
          <w:szCs w:val="20"/>
          <w:lang w:val="en-US"/>
        </w:rPr>
      </w:pPr>
    </w:p>
    <w:p w:rsidR="00606FE5" w:rsidRPr="0085476B" w:rsidRDefault="0069513D" w:rsidP="00606FE5">
      <w:pPr>
        <w:widowControl w:val="0"/>
        <w:rPr>
          <w:sz w:val="20"/>
          <w:szCs w:val="20"/>
        </w:rPr>
      </w:pPr>
      <w:r>
        <w:rPr>
          <w:b/>
          <w:sz w:val="20"/>
          <w:szCs w:val="20"/>
        </w:rPr>
        <w:t>DISMISSED</w:t>
      </w:r>
      <w:r w:rsidR="00606FE5" w:rsidRPr="0085476B">
        <w:rPr>
          <w:b/>
          <w:sz w:val="20"/>
          <w:szCs w:val="20"/>
        </w:rPr>
        <w:t xml:space="preserve"> / </w:t>
      </w:r>
      <w:r>
        <w:rPr>
          <w:b/>
          <w:sz w:val="20"/>
          <w:szCs w:val="20"/>
          <w:lang w:val="fr-CA"/>
        </w:rPr>
        <w:t>REJETÉ</w:t>
      </w:r>
    </w:p>
    <w:p w:rsidR="00606FE5" w:rsidRDefault="00606FE5" w:rsidP="00606FE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05A2" w:rsidRPr="005464C9" w:rsidTr="00DC05A2">
        <w:tc>
          <w:tcPr>
            <w:tcW w:w="4380" w:type="dxa"/>
            <w:tcMar>
              <w:left w:w="0" w:type="dxa"/>
              <w:right w:w="0" w:type="dxa"/>
            </w:tcMar>
          </w:tcPr>
          <w:p w:rsidR="00DC05A2" w:rsidRDefault="00DC05A2" w:rsidP="00DC05A2">
            <w:pPr>
              <w:widowControl w:val="0"/>
              <w:rPr>
                <w:b/>
                <w:sz w:val="20"/>
                <w:szCs w:val="20"/>
                <w:u w:val="single"/>
                <w:lang w:val="en-US"/>
              </w:rPr>
            </w:pPr>
            <w:r>
              <w:rPr>
                <w:b/>
                <w:sz w:val="20"/>
                <w:szCs w:val="20"/>
                <w:u w:val="single"/>
                <w:lang w:val="en-US"/>
              </w:rPr>
              <w:t>JUDGMENT:</w:t>
            </w:r>
          </w:p>
          <w:p w:rsidR="005464C9" w:rsidRDefault="005464C9" w:rsidP="00DC05A2">
            <w:pPr>
              <w:widowControl w:val="0"/>
              <w:rPr>
                <w:b/>
                <w:sz w:val="20"/>
                <w:szCs w:val="20"/>
                <w:u w:val="single"/>
                <w:lang w:val="en-US"/>
              </w:rPr>
            </w:pPr>
          </w:p>
          <w:p w:rsidR="005464C9" w:rsidRPr="004A1EDF" w:rsidRDefault="005464C9" w:rsidP="005464C9">
            <w:pPr>
              <w:jc w:val="both"/>
              <w:rPr>
                <w:sz w:val="20"/>
                <w:szCs w:val="20"/>
              </w:rPr>
            </w:pPr>
            <w:r w:rsidRPr="004A1EDF">
              <w:rPr>
                <w:sz w:val="20"/>
                <w:szCs w:val="20"/>
              </w:rPr>
              <w:t xml:space="preserve">The appeal from the judgment of the Court of Appeal of Alberta (Calgary), Number 1501-0136-A, 2017 ABCA 32, dated January 30, 2017, was heard on October 13, 2017, and the Court on that day delivered the following judgment orally: </w:t>
            </w:r>
          </w:p>
          <w:p w:rsidR="005464C9" w:rsidRPr="004A1EDF" w:rsidRDefault="005464C9" w:rsidP="005464C9">
            <w:pPr>
              <w:jc w:val="both"/>
              <w:rPr>
                <w:sz w:val="20"/>
                <w:szCs w:val="20"/>
              </w:rPr>
            </w:pPr>
            <w:r w:rsidRPr="004A1EDF">
              <w:rPr>
                <w:sz w:val="20"/>
                <w:szCs w:val="20"/>
              </w:rPr>
              <w:tab/>
            </w:r>
          </w:p>
          <w:p w:rsidR="005464C9" w:rsidRPr="004A1EDF" w:rsidRDefault="005464C9" w:rsidP="005464C9">
            <w:pPr>
              <w:jc w:val="both"/>
              <w:rPr>
                <w:sz w:val="20"/>
                <w:szCs w:val="20"/>
              </w:rPr>
            </w:pPr>
          </w:p>
          <w:p w:rsidR="005464C9" w:rsidRPr="00DC05A2" w:rsidRDefault="005464C9" w:rsidP="005464C9">
            <w:pPr>
              <w:widowControl w:val="0"/>
              <w:rPr>
                <w:b/>
                <w:sz w:val="20"/>
                <w:szCs w:val="20"/>
                <w:u w:val="single"/>
                <w:lang w:val="en-US"/>
              </w:rPr>
            </w:pPr>
            <w:proofErr w:type="spellStart"/>
            <w:r w:rsidRPr="004A1EDF">
              <w:rPr>
                <w:smallCaps/>
                <w:sz w:val="20"/>
                <w:szCs w:val="20"/>
              </w:rPr>
              <w:t>Moldaver</w:t>
            </w:r>
            <w:proofErr w:type="spellEnd"/>
            <w:r w:rsidRPr="004A1EDF">
              <w:rPr>
                <w:smallCaps/>
                <w:sz w:val="20"/>
                <w:szCs w:val="20"/>
              </w:rPr>
              <w:t xml:space="preserve"> J.</w:t>
            </w:r>
            <w:r w:rsidRPr="004A1EDF">
              <w:rPr>
                <w:sz w:val="20"/>
                <w:szCs w:val="20"/>
              </w:rPr>
              <w:t xml:space="preserve"> </w:t>
            </w:r>
            <w:r w:rsidRPr="004A1EDF">
              <w:rPr>
                <w:rFonts w:cs="Times New Roman"/>
                <w:sz w:val="20"/>
                <w:szCs w:val="20"/>
              </w:rPr>
              <w:t>—</w:t>
            </w:r>
            <w:r w:rsidRPr="004A1EDF">
              <w:rPr>
                <w:sz w:val="20"/>
                <w:szCs w:val="20"/>
              </w:rPr>
              <w:t xml:space="preserve"> This appeal comes to us as of right from the Court of Appeal of Alberta. A majority of the court concluded that there was no basis for overturning the appellant’s conviction for sexual assault. Justice Berger, dissenting, held that the verdict was unreasonable pursuant to s. 686(1</w:t>
            </w:r>
            <w:proofErr w:type="gramStart"/>
            <w:r w:rsidRPr="004A1EDF">
              <w:rPr>
                <w:sz w:val="20"/>
                <w:szCs w:val="20"/>
              </w:rPr>
              <w:t>)(</w:t>
            </w:r>
            <w:proofErr w:type="gramEnd"/>
            <w:r w:rsidRPr="004A1EDF">
              <w:rPr>
                <w:sz w:val="20"/>
                <w:szCs w:val="20"/>
              </w:rPr>
              <w:t>a)(</w:t>
            </w:r>
            <w:proofErr w:type="spellStart"/>
            <w:r w:rsidRPr="004A1EDF">
              <w:rPr>
                <w:sz w:val="20"/>
                <w:szCs w:val="20"/>
              </w:rPr>
              <w:t>i</w:t>
            </w:r>
            <w:proofErr w:type="spellEnd"/>
            <w:r w:rsidRPr="004A1EDF">
              <w:rPr>
                <w:sz w:val="20"/>
                <w:szCs w:val="20"/>
              </w:rPr>
              <w:t xml:space="preserve">) of the </w:t>
            </w:r>
            <w:r w:rsidRPr="004A1EDF">
              <w:rPr>
                <w:i/>
                <w:sz w:val="20"/>
                <w:szCs w:val="20"/>
              </w:rPr>
              <w:t>Criminal Code</w:t>
            </w:r>
            <w:r w:rsidRPr="004A1EDF">
              <w:rPr>
                <w:sz w:val="20"/>
                <w:szCs w:val="20"/>
              </w:rPr>
              <w:t>, R.S.C. 1985, c. C-46. We are not persuaded that the trial judge reached his decision by an illogical or irrational reasoning process; nor are we persuaded that his verdict was</w:t>
            </w:r>
            <w:r>
              <w:rPr>
                <w:sz w:val="20"/>
                <w:szCs w:val="20"/>
              </w:rPr>
              <w:t xml:space="preserve"> </w:t>
            </w:r>
            <w:r w:rsidRPr="004A1EDF">
              <w:rPr>
                <w:sz w:val="20"/>
                <w:szCs w:val="20"/>
              </w:rPr>
              <w:t>unreasonable within the meaning of s. 686(1)(a)(</w:t>
            </w:r>
            <w:proofErr w:type="spellStart"/>
            <w:r w:rsidRPr="004A1EDF">
              <w:rPr>
                <w:sz w:val="20"/>
                <w:szCs w:val="20"/>
              </w:rPr>
              <w:t>i</w:t>
            </w:r>
            <w:proofErr w:type="spellEnd"/>
            <w:r w:rsidRPr="004A1EDF">
              <w:rPr>
                <w:sz w:val="20"/>
                <w:szCs w:val="20"/>
              </w:rPr>
              <w:t>). As a result, we would dismiss the appeal.</w:t>
            </w:r>
          </w:p>
        </w:tc>
        <w:tc>
          <w:tcPr>
            <w:tcW w:w="720" w:type="dxa"/>
            <w:tcMar>
              <w:left w:w="0" w:type="dxa"/>
              <w:right w:w="0" w:type="dxa"/>
            </w:tcMar>
          </w:tcPr>
          <w:p w:rsidR="00DC05A2" w:rsidRPr="0069513D" w:rsidRDefault="00DC05A2" w:rsidP="00DC05A2">
            <w:pPr>
              <w:widowControl w:val="0"/>
              <w:jc w:val="center"/>
              <w:rPr>
                <w:sz w:val="20"/>
                <w:szCs w:val="20"/>
                <w:lang w:val="en-US"/>
              </w:rPr>
            </w:pPr>
          </w:p>
        </w:tc>
        <w:tc>
          <w:tcPr>
            <w:tcW w:w="4380" w:type="dxa"/>
            <w:tcMar>
              <w:left w:w="0" w:type="dxa"/>
              <w:right w:w="0" w:type="dxa"/>
            </w:tcMar>
          </w:tcPr>
          <w:p w:rsidR="00DC05A2" w:rsidRDefault="00DC05A2" w:rsidP="00DC05A2">
            <w:pPr>
              <w:widowControl w:val="0"/>
              <w:jc w:val="both"/>
              <w:rPr>
                <w:b/>
                <w:sz w:val="20"/>
                <w:szCs w:val="20"/>
                <w:u w:val="single"/>
                <w:lang w:val="en-US"/>
              </w:rPr>
            </w:pPr>
            <w:r w:rsidRPr="005464C9">
              <w:rPr>
                <w:b/>
                <w:sz w:val="20"/>
                <w:szCs w:val="20"/>
                <w:u w:val="single"/>
                <w:lang w:val="en-US"/>
              </w:rPr>
              <w:t xml:space="preserve">JUGEMENT: </w:t>
            </w:r>
          </w:p>
          <w:p w:rsidR="005464C9" w:rsidRDefault="005464C9" w:rsidP="00DC05A2">
            <w:pPr>
              <w:widowControl w:val="0"/>
              <w:jc w:val="both"/>
              <w:rPr>
                <w:b/>
                <w:sz w:val="20"/>
                <w:szCs w:val="20"/>
                <w:u w:val="single"/>
                <w:lang w:val="en-US"/>
              </w:rPr>
            </w:pPr>
          </w:p>
          <w:p w:rsidR="005464C9" w:rsidRPr="004A1EDF" w:rsidRDefault="005464C9" w:rsidP="005464C9">
            <w:pPr>
              <w:jc w:val="both"/>
              <w:rPr>
                <w:sz w:val="20"/>
                <w:szCs w:val="20"/>
                <w:lang w:val="fr-CA"/>
              </w:rPr>
            </w:pPr>
            <w:r w:rsidRPr="004A1EDF">
              <w:rPr>
                <w:sz w:val="20"/>
                <w:szCs w:val="20"/>
                <w:lang w:val="fr-CA"/>
              </w:rPr>
              <w:t>L’appel interjeté contre l’arrêt de la Cour d’appel de l’Alberta (Calgary), numéro 1501-0136-A, 2017 ABCA 32, daté du 30 janvier 2017, a été entendu le 13 octobre 2017 et la Cour a prononcé oralement le même jour le jugement suivant :</w:t>
            </w:r>
          </w:p>
          <w:p w:rsidR="005464C9" w:rsidRPr="004A1EDF" w:rsidRDefault="005464C9" w:rsidP="005464C9">
            <w:pPr>
              <w:jc w:val="both"/>
              <w:rPr>
                <w:sz w:val="20"/>
                <w:szCs w:val="20"/>
                <w:lang w:val="fr-CA"/>
              </w:rPr>
            </w:pPr>
            <w:r w:rsidRPr="004A1EDF">
              <w:rPr>
                <w:sz w:val="20"/>
                <w:szCs w:val="20"/>
                <w:lang w:val="fr-CA"/>
              </w:rPr>
              <w:tab/>
            </w:r>
          </w:p>
          <w:p w:rsidR="005464C9" w:rsidRPr="004A1EDF" w:rsidRDefault="005464C9" w:rsidP="005464C9">
            <w:pPr>
              <w:jc w:val="both"/>
              <w:rPr>
                <w:smallCaps/>
                <w:sz w:val="20"/>
                <w:szCs w:val="20"/>
                <w:lang w:val="fr-CA"/>
              </w:rPr>
            </w:pPr>
            <w:r w:rsidRPr="004A1EDF">
              <w:rPr>
                <w:sz w:val="20"/>
                <w:szCs w:val="20"/>
                <w:lang w:val="fr-CA"/>
              </w:rPr>
              <w:t>[</w:t>
            </w:r>
            <w:r w:rsidRPr="004A1EDF">
              <w:rPr>
                <w:smallCaps/>
                <w:sz w:val="20"/>
                <w:szCs w:val="20"/>
                <w:lang w:val="fr-CA"/>
              </w:rPr>
              <w:t>traduction]</w:t>
            </w:r>
          </w:p>
          <w:p w:rsidR="005464C9" w:rsidRPr="004A1EDF" w:rsidRDefault="005464C9" w:rsidP="005464C9">
            <w:pPr>
              <w:jc w:val="both"/>
              <w:rPr>
                <w:sz w:val="20"/>
                <w:szCs w:val="20"/>
                <w:lang w:val="fr-CA"/>
              </w:rPr>
            </w:pPr>
            <w:r w:rsidRPr="004A1EDF">
              <w:rPr>
                <w:smallCaps/>
                <w:sz w:val="20"/>
                <w:szCs w:val="20"/>
                <w:lang w:val="fr-CA"/>
              </w:rPr>
              <w:t xml:space="preserve">Le juge </w:t>
            </w:r>
            <w:proofErr w:type="spellStart"/>
            <w:r w:rsidRPr="004A1EDF">
              <w:rPr>
                <w:smallCaps/>
                <w:sz w:val="20"/>
                <w:szCs w:val="20"/>
                <w:lang w:val="fr-CA"/>
              </w:rPr>
              <w:t>Moldaver</w:t>
            </w:r>
            <w:proofErr w:type="spellEnd"/>
            <w:r w:rsidRPr="004A1EDF">
              <w:rPr>
                <w:sz w:val="20"/>
                <w:szCs w:val="20"/>
                <w:lang w:val="fr-CA"/>
              </w:rPr>
              <w:t xml:space="preserve"> </w:t>
            </w:r>
            <w:r w:rsidRPr="004A1EDF">
              <w:rPr>
                <w:rFonts w:cs="Times New Roman"/>
                <w:sz w:val="20"/>
                <w:szCs w:val="20"/>
                <w:lang w:val="fr-CA"/>
              </w:rPr>
              <w:t>—</w:t>
            </w:r>
            <w:r w:rsidRPr="004A1EDF">
              <w:rPr>
                <w:sz w:val="20"/>
                <w:szCs w:val="20"/>
                <w:lang w:val="fr-CA"/>
              </w:rPr>
              <w:t xml:space="preserve"> Le présent appel de plein droit vise un arrêt de la Cour d’appel de l’Alberta dans lequel celle-ci a jugé, à la majorité, qu’aucune raison ne justifiait d’infirmer la déclaration de culpabilité pour agression sexuelle prononcée contre l’appelant. Dissident, le juge Berger a conclu qu’il s’agissait d’un verdict déraisonnable visé au sous-al. 686(1)a)(i) du </w:t>
            </w:r>
            <w:r w:rsidRPr="004A1EDF">
              <w:rPr>
                <w:i/>
                <w:sz w:val="20"/>
                <w:szCs w:val="20"/>
                <w:lang w:val="fr-CA"/>
              </w:rPr>
              <w:t>Code criminel</w:t>
            </w:r>
            <w:r w:rsidRPr="004A1EDF">
              <w:rPr>
                <w:sz w:val="20"/>
                <w:szCs w:val="20"/>
                <w:lang w:val="fr-CA"/>
              </w:rPr>
              <w:t>, L.R.C. 1985, c. C-46. Nous ne sommes pas convaincus que la décision du juge du procès découle d’un raisonnement illogique ou irrationnel; nous ne sommes pas non plus convaincus qu’elle constituait un verdict déraisonnable visé au sous-al. 686(1)a)(i). En conséquence, nous sommes d’avis de rejeter le pourvoi.</w:t>
            </w:r>
          </w:p>
          <w:p w:rsidR="005464C9" w:rsidRPr="005464C9" w:rsidRDefault="005464C9" w:rsidP="00DC05A2">
            <w:pPr>
              <w:widowControl w:val="0"/>
              <w:jc w:val="both"/>
              <w:rPr>
                <w:b/>
                <w:sz w:val="20"/>
                <w:szCs w:val="20"/>
                <w:u w:val="single"/>
                <w:lang w:val="fr-CA"/>
              </w:rPr>
            </w:pPr>
          </w:p>
        </w:tc>
      </w:tr>
    </w:tbl>
    <w:p w:rsidR="00DC05A2" w:rsidRPr="005464C9" w:rsidRDefault="00DC05A2" w:rsidP="00606FE5">
      <w:pPr>
        <w:rPr>
          <w:sz w:val="20"/>
          <w:szCs w:val="20"/>
          <w:lang w:val="fr-CA"/>
        </w:rPr>
      </w:pPr>
    </w:p>
    <w:p w:rsidR="00606FE5" w:rsidRDefault="00DC05A2" w:rsidP="00606FE5">
      <w:pPr>
        <w:widowControl w:val="0"/>
        <w:rPr>
          <w:sz w:val="20"/>
          <w:szCs w:val="20"/>
        </w:rPr>
      </w:pPr>
      <w:r>
        <w:rPr>
          <w:sz w:val="20"/>
          <w:szCs w:val="20"/>
          <w:lang w:val="fr-CA"/>
        </w:rPr>
        <w:pict>
          <v:rect id="_x0000_i1076" style="width:2in;height:1pt" o:hrpct="0" o:hralign="center" o:hrstd="t" o:hrnoshade="t" o:hr="t" fillcolor="black [3213]" stroked="f"/>
        </w:pict>
      </w:r>
    </w:p>
    <w:p w:rsidR="00606FE5" w:rsidRDefault="00606FE5" w:rsidP="00606FE5">
      <w:pPr>
        <w:widowControl w:val="0"/>
        <w:rPr>
          <w:sz w:val="20"/>
          <w:szCs w:val="20"/>
        </w:rPr>
      </w:pPr>
    </w:p>
    <w:p w:rsidR="00606FE5" w:rsidRPr="005E31A3" w:rsidRDefault="00606FE5" w:rsidP="00606FE5">
      <w:pPr>
        <w:widowControl w:val="0"/>
        <w:rPr>
          <w:sz w:val="20"/>
          <w:szCs w:val="20"/>
          <w:lang w:val="fr-CA"/>
        </w:rPr>
      </w:pPr>
    </w:p>
    <w:p w:rsidR="00606FE5" w:rsidRPr="005E31A3" w:rsidRDefault="00606FE5" w:rsidP="00606FE5">
      <w:pPr>
        <w:widowControl w:val="0"/>
        <w:rPr>
          <w:sz w:val="20"/>
          <w:szCs w:val="20"/>
          <w:lang w:val="fr-CA"/>
        </w:rPr>
      </w:pPr>
    </w:p>
    <w:p w:rsidR="007C47C2" w:rsidRPr="005E31A3" w:rsidRDefault="007C47C2" w:rsidP="00606FE5">
      <w:pPr>
        <w:widowControl w:val="0"/>
        <w:rPr>
          <w:sz w:val="20"/>
          <w:szCs w:val="20"/>
          <w:lang w:val="fr-CA"/>
        </w:rPr>
      </w:pPr>
    </w:p>
    <w:p w:rsidR="00E940EB" w:rsidRDefault="00E940EB" w:rsidP="00732DB7">
      <w:pPr>
        <w:widowControl w:val="0"/>
        <w:rPr>
          <w:sz w:val="20"/>
          <w:szCs w:val="20"/>
          <w:lang w:val="fr-CA"/>
        </w:rPr>
      </w:pP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C05A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6D3BF5" w:rsidRDefault="006D3BF5" w:rsidP="0052229C">
      <w:pPr>
        <w:rPr>
          <w:b/>
          <w:sz w:val="20"/>
          <w:szCs w:val="20"/>
          <w:lang w:val="fr-CA"/>
        </w:rPr>
      </w:pPr>
      <w:r w:rsidRPr="006D3BF5">
        <w:rPr>
          <w:b/>
          <w:sz w:val="20"/>
          <w:szCs w:val="20"/>
          <w:lang w:val="fr-CA"/>
        </w:rPr>
        <w:t>OCTOBER</w:t>
      </w:r>
      <w:r w:rsidR="0052229C" w:rsidRPr="006D3BF5">
        <w:rPr>
          <w:b/>
          <w:sz w:val="20"/>
          <w:szCs w:val="20"/>
          <w:lang w:val="fr-CA"/>
        </w:rPr>
        <w:t xml:space="preserve"> 1</w:t>
      </w:r>
      <w:r w:rsidR="0056248C" w:rsidRPr="006D3BF5">
        <w:rPr>
          <w:b/>
          <w:sz w:val="20"/>
          <w:szCs w:val="20"/>
          <w:lang w:val="fr-CA"/>
        </w:rPr>
        <w:t>3</w:t>
      </w:r>
      <w:r w:rsidR="0052229C" w:rsidRPr="006D3BF5">
        <w:rPr>
          <w:b/>
          <w:sz w:val="20"/>
          <w:szCs w:val="20"/>
          <w:lang w:val="fr-CA"/>
        </w:rPr>
        <w:t>, 201</w:t>
      </w:r>
      <w:r w:rsidR="0056248C" w:rsidRPr="006D3BF5">
        <w:rPr>
          <w:b/>
          <w:sz w:val="20"/>
          <w:szCs w:val="20"/>
          <w:lang w:val="fr-CA"/>
        </w:rPr>
        <w:t>7</w:t>
      </w:r>
      <w:r w:rsidR="0052229C" w:rsidRPr="006D3BF5">
        <w:rPr>
          <w:b/>
          <w:sz w:val="20"/>
          <w:szCs w:val="20"/>
          <w:lang w:val="fr-CA"/>
        </w:rPr>
        <w:t xml:space="preserve"> / LE 1</w:t>
      </w:r>
      <w:r w:rsidR="0056248C" w:rsidRPr="006D3BF5">
        <w:rPr>
          <w:b/>
          <w:sz w:val="20"/>
          <w:szCs w:val="20"/>
          <w:lang w:val="fr-CA"/>
        </w:rPr>
        <w:t>3</w:t>
      </w:r>
      <w:r w:rsidR="0052229C" w:rsidRPr="006D3BF5">
        <w:rPr>
          <w:b/>
          <w:sz w:val="20"/>
          <w:szCs w:val="20"/>
          <w:lang w:val="fr-CA"/>
        </w:rPr>
        <w:t xml:space="preserve"> </w:t>
      </w:r>
      <w:r w:rsidRPr="006D3BF5">
        <w:rPr>
          <w:b/>
          <w:sz w:val="20"/>
          <w:szCs w:val="20"/>
          <w:lang w:val="fr-CA"/>
        </w:rPr>
        <w:t>OCTOBRE</w:t>
      </w:r>
      <w:r w:rsidR="0052229C" w:rsidRPr="006D3BF5">
        <w:rPr>
          <w:b/>
          <w:sz w:val="20"/>
          <w:szCs w:val="20"/>
          <w:lang w:val="fr-CA"/>
        </w:rPr>
        <w:t xml:space="preserve"> 201</w:t>
      </w:r>
      <w:r w:rsidR="0056248C" w:rsidRPr="006D3BF5">
        <w:rPr>
          <w:b/>
          <w:sz w:val="20"/>
          <w:szCs w:val="20"/>
          <w:lang w:val="fr-CA"/>
        </w:rPr>
        <w:t>7</w:t>
      </w:r>
    </w:p>
    <w:p w:rsidR="0052229C" w:rsidRPr="006D3BF5" w:rsidRDefault="0052229C" w:rsidP="0052229C">
      <w:pPr>
        <w:rPr>
          <w:sz w:val="20"/>
          <w:szCs w:val="20"/>
          <w:lang w:val="fr-CA"/>
        </w:rPr>
      </w:pPr>
    </w:p>
    <w:p w:rsidR="006D3BF5" w:rsidRPr="006D3BF5" w:rsidRDefault="000E27A5" w:rsidP="006D3BF5">
      <w:pPr>
        <w:ind w:left="1440" w:hanging="1440"/>
        <w:jc w:val="both"/>
        <w:rPr>
          <w:iCs/>
          <w:sz w:val="20"/>
          <w:lang w:val="fr-CA"/>
        </w:rPr>
      </w:pPr>
      <w:r w:rsidRPr="006D3BF5">
        <w:rPr>
          <w:b/>
          <w:sz w:val="20"/>
        </w:rPr>
        <w:fldChar w:fldCharType="begin"/>
      </w:r>
      <w:r w:rsidR="0052229C" w:rsidRPr="006D3BF5">
        <w:rPr>
          <w:b/>
          <w:sz w:val="20"/>
          <w:lang w:val="fr-CA"/>
        </w:rPr>
        <w:instrText xml:space="preserve"> SEQ CHAPTER \h \r 1</w:instrText>
      </w:r>
      <w:r w:rsidRPr="006D3BF5">
        <w:rPr>
          <w:b/>
          <w:sz w:val="20"/>
        </w:rPr>
        <w:fldChar w:fldCharType="end"/>
      </w:r>
      <w:r w:rsidR="0052229C" w:rsidRPr="006D3BF5">
        <w:rPr>
          <w:b/>
          <w:sz w:val="20"/>
          <w:lang w:val="fr-CA"/>
        </w:rPr>
        <w:t>34800</w:t>
      </w:r>
      <w:r w:rsidR="0052229C" w:rsidRPr="006D3BF5">
        <w:rPr>
          <w:sz w:val="20"/>
          <w:lang w:val="fr-CA"/>
        </w:rPr>
        <w:tab/>
      </w:r>
      <w:r w:rsidR="006D3BF5" w:rsidRPr="006D3BF5">
        <w:rPr>
          <w:b/>
          <w:sz w:val="20"/>
          <w:u w:val="single"/>
          <w:lang w:val="fr-CA"/>
        </w:rPr>
        <w:t xml:space="preserve">Ville de Montréal c. </w:t>
      </w:r>
      <w:proofErr w:type="spellStart"/>
      <w:r w:rsidR="006D3BF5" w:rsidRPr="006D3BF5">
        <w:rPr>
          <w:b/>
          <w:sz w:val="20"/>
          <w:u w:val="single"/>
          <w:lang w:val="fr-CA"/>
        </w:rPr>
        <w:t>Nousla</w:t>
      </w:r>
      <w:proofErr w:type="spellEnd"/>
      <w:r w:rsidR="006D3BF5" w:rsidRPr="006D3BF5">
        <w:rPr>
          <w:b/>
          <w:sz w:val="20"/>
          <w:u w:val="single"/>
          <w:lang w:val="fr-CA"/>
        </w:rPr>
        <w:t xml:space="preserve"> Dorval, </w:t>
      </w:r>
      <w:proofErr w:type="spellStart"/>
      <w:r w:rsidR="006D3BF5" w:rsidRPr="006D3BF5">
        <w:rPr>
          <w:b/>
          <w:sz w:val="20"/>
          <w:u w:val="single"/>
          <w:lang w:val="fr-CA"/>
        </w:rPr>
        <w:t>Nouslaine</w:t>
      </w:r>
      <w:proofErr w:type="spellEnd"/>
      <w:r w:rsidR="006D3BF5" w:rsidRPr="006D3BF5">
        <w:rPr>
          <w:b/>
          <w:sz w:val="20"/>
          <w:u w:val="single"/>
          <w:lang w:val="fr-CA"/>
        </w:rPr>
        <w:t xml:space="preserve"> Dorval et </w:t>
      </w:r>
      <w:proofErr w:type="spellStart"/>
      <w:r w:rsidR="006D3BF5" w:rsidRPr="006D3BF5">
        <w:rPr>
          <w:b/>
          <w:sz w:val="20"/>
          <w:u w:val="single"/>
          <w:lang w:val="fr-CA"/>
        </w:rPr>
        <w:t>Jolène</w:t>
      </w:r>
      <w:proofErr w:type="spellEnd"/>
      <w:r w:rsidR="006D3BF5" w:rsidRPr="006D3BF5">
        <w:rPr>
          <w:b/>
          <w:sz w:val="20"/>
          <w:u w:val="single"/>
          <w:lang w:val="fr-CA"/>
        </w:rPr>
        <w:t xml:space="preserve"> Bien-Aimée </w:t>
      </w:r>
      <w:r w:rsidR="0052229C" w:rsidRPr="006D3BF5">
        <w:rPr>
          <w:iCs/>
          <w:sz w:val="20"/>
          <w:lang w:val="fr-CA"/>
        </w:rPr>
        <w:t>(</w:t>
      </w:r>
      <w:proofErr w:type="spellStart"/>
      <w:r w:rsidR="0052229C" w:rsidRPr="006D3BF5">
        <w:rPr>
          <w:iCs/>
          <w:sz w:val="20"/>
          <w:lang w:val="fr-CA"/>
        </w:rPr>
        <w:t>Qc</w:t>
      </w:r>
      <w:proofErr w:type="spellEnd"/>
      <w:r w:rsidR="0052229C" w:rsidRPr="006D3BF5">
        <w:rPr>
          <w:iCs/>
          <w:sz w:val="20"/>
          <w:lang w:val="fr-CA"/>
        </w:rPr>
        <w:t>)</w:t>
      </w:r>
      <w:r w:rsidR="00037474" w:rsidRPr="006D3BF5">
        <w:rPr>
          <w:iCs/>
          <w:sz w:val="20"/>
          <w:lang w:val="fr-CA"/>
        </w:rPr>
        <w:t xml:space="preserve"> </w:t>
      </w:r>
    </w:p>
    <w:p w:rsidR="0052229C" w:rsidRPr="006D3BF5" w:rsidRDefault="0052229C" w:rsidP="006D3BF5">
      <w:pPr>
        <w:ind w:left="1440"/>
        <w:jc w:val="both"/>
        <w:rPr>
          <w:b/>
          <w:sz w:val="20"/>
          <w:u w:val="single"/>
          <w:lang w:val="fr-CA"/>
        </w:rPr>
      </w:pPr>
      <w:r w:rsidRPr="006D3BF5">
        <w:rPr>
          <w:b/>
          <w:sz w:val="20"/>
          <w:lang w:val="fr-CA"/>
        </w:rPr>
        <w:t>201</w:t>
      </w:r>
      <w:r w:rsidR="0056248C" w:rsidRPr="006D3BF5">
        <w:rPr>
          <w:b/>
          <w:sz w:val="20"/>
          <w:lang w:val="fr-CA"/>
        </w:rPr>
        <w:t>7</w:t>
      </w:r>
      <w:r w:rsidRPr="006D3BF5">
        <w:rPr>
          <w:b/>
          <w:sz w:val="20"/>
          <w:lang w:val="fr-CA"/>
        </w:rPr>
        <w:t xml:space="preserve"> SCC </w:t>
      </w:r>
      <w:r w:rsidR="006D3BF5" w:rsidRPr="006D3BF5">
        <w:rPr>
          <w:b/>
          <w:sz w:val="20"/>
          <w:lang w:val="fr-CA"/>
        </w:rPr>
        <w:t>48</w:t>
      </w:r>
      <w:r w:rsidRPr="006D3BF5">
        <w:rPr>
          <w:b/>
          <w:sz w:val="20"/>
          <w:lang w:val="fr-CA"/>
        </w:rPr>
        <w:t xml:space="preserve"> / 201</w:t>
      </w:r>
      <w:r w:rsidR="0056248C" w:rsidRPr="006D3BF5">
        <w:rPr>
          <w:b/>
          <w:sz w:val="20"/>
          <w:lang w:val="fr-CA"/>
        </w:rPr>
        <w:t>7</w:t>
      </w:r>
      <w:r w:rsidRPr="006D3BF5">
        <w:rPr>
          <w:b/>
          <w:sz w:val="20"/>
          <w:lang w:val="fr-CA"/>
        </w:rPr>
        <w:t xml:space="preserve"> CSC </w:t>
      </w:r>
      <w:r w:rsidR="006D3BF5" w:rsidRPr="006D3BF5">
        <w:rPr>
          <w:b/>
          <w:sz w:val="20"/>
          <w:lang w:val="fr-CA"/>
        </w:rPr>
        <w:t>48</w:t>
      </w:r>
    </w:p>
    <w:p w:rsidR="0052229C" w:rsidRPr="006D3BF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6D3BF5" w:rsidRDefault="0052229C" w:rsidP="0056248C">
      <w:pPr>
        <w:widowControl w:val="0"/>
        <w:ind w:left="720" w:hanging="720"/>
        <w:rPr>
          <w:sz w:val="20"/>
          <w:szCs w:val="20"/>
          <w:u w:val="single"/>
          <w:lang w:val="fr-CA"/>
        </w:rPr>
      </w:pPr>
      <w:r w:rsidRPr="006D3BF5">
        <w:rPr>
          <w:sz w:val="20"/>
          <w:lang w:val="fr-CA"/>
        </w:rPr>
        <w:t>Coram:</w:t>
      </w:r>
      <w:r w:rsidRPr="006D3BF5">
        <w:rPr>
          <w:sz w:val="20"/>
          <w:lang w:val="fr-CA"/>
        </w:rPr>
        <w:tab/>
      </w:r>
      <w:r w:rsidR="006D3BF5" w:rsidRPr="006D3BF5">
        <w:rPr>
          <w:sz w:val="20"/>
          <w:lang w:val="fr-CA"/>
        </w:rPr>
        <w:tab/>
      </w:r>
      <w:r w:rsidR="006D3BF5" w:rsidRPr="006D3BF5">
        <w:rPr>
          <w:sz w:val="20"/>
          <w:szCs w:val="20"/>
          <w:u w:val="single"/>
          <w:lang w:val="fr-CA"/>
        </w:rPr>
        <w:t xml:space="preserve">La juge en chef </w:t>
      </w:r>
      <w:proofErr w:type="spellStart"/>
      <w:r w:rsidR="006D3BF5" w:rsidRPr="006D3BF5">
        <w:rPr>
          <w:sz w:val="20"/>
          <w:szCs w:val="20"/>
          <w:u w:val="single"/>
          <w:lang w:val="fr-CA"/>
        </w:rPr>
        <w:t>McLachlin</w:t>
      </w:r>
      <w:proofErr w:type="spellEnd"/>
      <w:r w:rsidR="006D3BF5" w:rsidRPr="006D3BF5">
        <w:rPr>
          <w:sz w:val="20"/>
          <w:szCs w:val="20"/>
          <w:u w:val="single"/>
          <w:lang w:val="fr-CA"/>
        </w:rPr>
        <w:t xml:space="preserve"> et les juges Abella, </w:t>
      </w:r>
      <w:proofErr w:type="spellStart"/>
      <w:r w:rsidR="006D3BF5" w:rsidRPr="006D3BF5">
        <w:rPr>
          <w:sz w:val="20"/>
          <w:szCs w:val="20"/>
          <w:u w:val="single"/>
          <w:lang w:val="fr-CA"/>
        </w:rPr>
        <w:t>Moldaver</w:t>
      </w:r>
      <w:proofErr w:type="spellEnd"/>
      <w:r w:rsidR="006D3BF5" w:rsidRPr="006D3BF5">
        <w:rPr>
          <w:sz w:val="20"/>
          <w:szCs w:val="20"/>
          <w:u w:val="single"/>
          <w:lang w:val="fr-CA"/>
        </w:rPr>
        <w:t>, Wagner, Gascon, Côté et Brown</w:t>
      </w:r>
    </w:p>
    <w:p w:rsidR="0052229C" w:rsidRPr="006D3BF5" w:rsidRDefault="0052229C" w:rsidP="0052229C">
      <w:pPr>
        <w:ind w:left="1440" w:hanging="1440"/>
        <w:rPr>
          <w:sz w:val="16"/>
          <w:u w:val="single"/>
          <w:lang w:val="fr-CA"/>
        </w:rPr>
      </w:pPr>
    </w:p>
    <w:p w:rsidR="0052229C" w:rsidRPr="006D3BF5" w:rsidRDefault="006D3BF5" w:rsidP="0052229C">
      <w:pPr>
        <w:jc w:val="both"/>
        <w:rPr>
          <w:sz w:val="20"/>
          <w:szCs w:val="20"/>
        </w:rPr>
      </w:pPr>
      <w:r w:rsidRPr="006D3BF5">
        <w:rPr>
          <w:sz w:val="20"/>
          <w:szCs w:val="20"/>
          <w:lang w:val="fr-CA"/>
        </w:rPr>
        <w:t xml:space="preserve">L’appel interjeté contre l’arrêt de la Cour d’appel du Québec (Montréal), numéro 500-09-024765-141, 2015 QCCA 1607, daté du 5 octobre 2015, entendu le 23 février 2017, est rejeté avec dépens. </w:t>
      </w:r>
      <w:r w:rsidRPr="006D3BF5">
        <w:rPr>
          <w:sz w:val="20"/>
          <w:szCs w:val="20"/>
        </w:rPr>
        <w:t xml:space="preserve">Les </w:t>
      </w:r>
      <w:proofErr w:type="spellStart"/>
      <w:r w:rsidRPr="006D3BF5">
        <w:rPr>
          <w:sz w:val="20"/>
          <w:szCs w:val="20"/>
        </w:rPr>
        <w:t>juges</w:t>
      </w:r>
      <w:proofErr w:type="spellEnd"/>
      <w:r w:rsidRPr="006D3BF5">
        <w:rPr>
          <w:sz w:val="20"/>
          <w:szCs w:val="20"/>
        </w:rPr>
        <w:t xml:space="preserve"> </w:t>
      </w:r>
      <w:proofErr w:type="spellStart"/>
      <w:r w:rsidRPr="006D3BF5">
        <w:rPr>
          <w:sz w:val="20"/>
          <w:szCs w:val="20"/>
        </w:rPr>
        <w:t>Côté</w:t>
      </w:r>
      <w:proofErr w:type="spellEnd"/>
      <w:r w:rsidRPr="006D3BF5">
        <w:rPr>
          <w:sz w:val="20"/>
          <w:szCs w:val="20"/>
        </w:rPr>
        <w:t xml:space="preserve"> </w:t>
      </w:r>
      <w:proofErr w:type="gramStart"/>
      <w:r w:rsidRPr="006D3BF5">
        <w:rPr>
          <w:sz w:val="20"/>
          <w:szCs w:val="20"/>
        </w:rPr>
        <w:t>et</w:t>
      </w:r>
      <w:proofErr w:type="gramEnd"/>
      <w:r w:rsidRPr="006D3BF5">
        <w:rPr>
          <w:sz w:val="20"/>
          <w:szCs w:val="20"/>
        </w:rPr>
        <w:t xml:space="preserve"> Brown </w:t>
      </w:r>
      <w:proofErr w:type="spellStart"/>
      <w:r w:rsidRPr="006D3BF5">
        <w:rPr>
          <w:sz w:val="20"/>
          <w:szCs w:val="20"/>
        </w:rPr>
        <w:t>sont</w:t>
      </w:r>
      <w:proofErr w:type="spellEnd"/>
      <w:r w:rsidRPr="006D3BF5">
        <w:rPr>
          <w:sz w:val="20"/>
          <w:szCs w:val="20"/>
        </w:rPr>
        <w:t xml:space="preserve"> dissidents.</w:t>
      </w:r>
    </w:p>
    <w:p w:rsidR="006D3BF5" w:rsidRPr="006D3BF5" w:rsidRDefault="006D3BF5" w:rsidP="0052229C">
      <w:pPr>
        <w:jc w:val="both"/>
        <w:rPr>
          <w:rFonts w:eastAsia="Calibri"/>
          <w:sz w:val="20"/>
          <w:lang w:val="en-US"/>
        </w:rPr>
      </w:pPr>
    </w:p>
    <w:p w:rsidR="0052229C" w:rsidRPr="006D3BF5" w:rsidRDefault="006D3BF5" w:rsidP="0052229C">
      <w:pPr>
        <w:rPr>
          <w:sz w:val="20"/>
          <w:szCs w:val="20"/>
        </w:rPr>
      </w:pPr>
      <w:r w:rsidRPr="006D3BF5">
        <w:rPr>
          <w:sz w:val="20"/>
          <w:szCs w:val="20"/>
        </w:rPr>
        <w:t xml:space="preserve">The appeal from the judgment of the Court of Appeal of Quebec (Montréal), Number 500-09-024765-141, 2015 QCCA 1607, dated October 5, 2015, heard on February 23, 2017, is dismissed with costs. </w:t>
      </w:r>
      <w:proofErr w:type="spellStart"/>
      <w:r w:rsidRPr="006D3BF5">
        <w:rPr>
          <w:sz w:val="20"/>
          <w:szCs w:val="20"/>
        </w:rPr>
        <w:t>Côté</w:t>
      </w:r>
      <w:proofErr w:type="spellEnd"/>
      <w:r w:rsidRPr="006D3BF5">
        <w:rPr>
          <w:sz w:val="20"/>
          <w:szCs w:val="20"/>
        </w:rPr>
        <w:t xml:space="preserve"> and Brown JJ. </w:t>
      </w:r>
      <w:proofErr w:type="gramStart"/>
      <w:r w:rsidRPr="006D3BF5">
        <w:rPr>
          <w:sz w:val="20"/>
          <w:szCs w:val="20"/>
        </w:rPr>
        <w:t>dissent</w:t>
      </w:r>
      <w:proofErr w:type="gramEnd"/>
      <w:r w:rsidRPr="006D3BF5">
        <w:rPr>
          <w:sz w:val="20"/>
          <w:szCs w:val="20"/>
        </w:rPr>
        <w:t>.</w:t>
      </w:r>
    </w:p>
    <w:p w:rsidR="006D3BF5" w:rsidRPr="006D3BF5" w:rsidRDefault="006D3BF5" w:rsidP="0052229C">
      <w:pPr>
        <w:rPr>
          <w:sz w:val="20"/>
          <w:szCs w:val="20"/>
        </w:rPr>
      </w:pPr>
    </w:p>
    <w:p w:rsidR="0052229C" w:rsidRPr="003B3977" w:rsidRDefault="00DC05A2" w:rsidP="0052229C">
      <w:pPr>
        <w:spacing w:line="0" w:lineRule="atLeast"/>
        <w:rPr>
          <w:sz w:val="20"/>
          <w:szCs w:val="20"/>
        </w:rPr>
      </w:pPr>
      <w:r>
        <w:rPr>
          <w:b/>
          <w:sz w:val="20"/>
          <w:szCs w:val="20"/>
        </w:rPr>
        <w:pict>
          <v:rect id="_x0000_i107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6D3BF5" w:rsidP="0052229C">
      <w:pPr>
        <w:ind w:left="1440" w:hanging="1440"/>
        <w:jc w:val="both"/>
        <w:rPr>
          <w:sz w:val="20"/>
          <w:szCs w:val="20"/>
          <w:lang w:val="fr-CA"/>
        </w:rPr>
      </w:pPr>
      <w:r w:rsidRPr="006D3BF5">
        <w:rPr>
          <w:rFonts w:eastAsia="Calibri"/>
          <w:i/>
          <w:sz w:val="20"/>
          <w:szCs w:val="20"/>
          <w:lang w:val="fr-CA"/>
        </w:rPr>
        <w:t xml:space="preserve">Ville de Montréal c. </w:t>
      </w:r>
      <w:proofErr w:type="spellStart"/>
      <w:r w:rsidRPr="006D3BF5">
        <w:rPr>
          <w:rFonts w:eastAsia="Calibri"/>
          <w:i/>
          <w:sz w:val="20"/>
          <w:szCs w:val="20"/>
          <w:lang w:val="fr-CA"/>
        </w:rPr>
        <w:t>Nousla</w:t>
      </w:r>
      <w:proofErr w:type="spellEnd"/>
      <w:r w:rsidRPr="006D3BF5">
        <w:rPr>
          <w:rFonts w:eastAsia="Calibri"/>
          <w:i/>
          <w:sz w:val="20"/>
          <w:szCs w:val="20"/>
          <w:lang w:val="fr-CA"/>
        </w:rPr>
        <w:t xml:space="preserve"> Dorval </w:t>
      </w:r>
      <w:r>
        <w:rPr>
          <w:rFonts w:eastAsia="Calibri"/>
          <w:i/>
          <w:sz w:val="20"/>
          <w:szCs w:val="20"/>
          <w:lang w:val="fr-CA"/>
        </w:rPr>
        <w:t xml:space="preserve">et autres </w:t>
      </w:r>
      <w:r w:rsidR="0052229C" w:rsidRPr="00754A71">
        <w:rPr>
          <w:sz w:val="20"/>
          <w:szCs w:val="20"/>
          <w:lang w:val="fr-CA"/>
        </w:rPr>
        <w:t>(</w:t>
      </w:r>
      <w:proofErr w:type="spellStart"/>
      <w:r w:rsidR="0052229C" w:rsidRPr="00754A71">
        <w:rPr>
          <w:sz w:val="20"/>
          <w:szCs w:val="20"/>
          <w:lang w:val="fr-CA"/>
        </w:rPr>
        <w:t>Qc</w:t>
      </w:r>
      <w:proofErr w:type="spellEnd"/>
      <w:r w:rsidR="0052229C" w:rsidRPr="00754A71">
        <w:rPr>
          <w:sz w:val="20"/>
          <w:szCs w:val="20"/>
          <w:lang w:val="fr-CA"/>
        </w:rPr>
        <w:t>) (</w:t>
      </w:r>
      <w:hyperlink r:id="rId67" w:history="1">
        <w:r w:rsidR="0052229C" w:rsidRPr="00754A71">
          <w:rPr>
            <w:rStyle w:val="Hyperlink"/>
            <w:sz w:val="20"/>
            <w:szCs w:val="20"/>
            <w:lang w:val="fr-CA"/>
          </w:rPr>
          <w:t>3</w:t>
        </w:r>
        <w:r>
          <w:rPr>
            <w:rStyle w:val="Hyperlink"/>
            <w:sz w:val="20"/>
            <w:szCs w:val="20"/>
            <w:lang w:val="fr-CA"/>
          </w:rPr>
          <w:t>6752</w:t>
        </w:r>
      </w:hyperlink>
      <w:r w:rsidR="0052229C" w:rsidRPr="00754A71">
        <w:rPr>
          <w:sz w:val="20"/>
          <w:szCs w:val="20"/>
          <w:lang w:val="fr-CA"/>
        </w:rPr>
        <w:t>)</w:t>
      </w:r>
    </w:p>
    <w:p w:rsidR="006D3BF5" w:rsidRPr="00BA7180" w:rsidRDefault="006D3BF5" w:rsidP="006D3BF5">
      <w:pPr>
        <w:jc w:val="both"/>
        <w:rPr>
          <w:b/>
          <w:sz w:val="20"/>
          <w:szCs w:val="20"/>
          <w:lang w:val="fr-CA"/>
        </w:rPr>
      </w:pPr>
      <w:proofErr w:type="spellStart"/>
      <w:r w:rsidRPr="006D3BF5">
        <w:rPr>
          <w:b/>
          <w:sz w:val="20"/>
          <w:szCs w:val="20"/>
          <w:lang w:val="fr-CA"/>
        </w:rPr>
        <w:t>Indexed</w:t>
      </w:r>
      <w:proofErr w:type="spellEnd"/>
      <w:r w:rsidRPr="006D3BF5">
        <w:rPr>
          <w:b/>
          <w:sz w:val="20"/>
          <w:szCs w:val="20"/>
          <w:lang w:val="fr-CA"/>
        </w:rPr>
        <w:t xml:space="preserve"> as: </w:t>
      </w:r>
      <w:r w:rsidRPr="006D3BF5">
        <w:rPr>
          <w:rStyle w:val="SCCAppellantForIndexChar"/>
          <w:rFonts w:eastAsiaTheme="minorHAnsi"/>
          <w:sz w:val="20"/>
        </w:rPr>
        <w:t>Montréal (City)</w:t>
      </w:r>
      <w:r w:rsidRPr="006D3BF5">
        <w:rPr>
          <w:b/>
          <w:sz w:val="20"/>
          <w:szCs w:val="20"/>
          <w:lang w:val="fr-CA"/>
        </w:rPr>
        <w:t xml:space="preserve"> </w:t>
      </w:r>
      <w:r w:rsidRPr="006D3BF5">
        <w:rPr>
          <w:b/>
          <w:i/>
          <w:sz w:val="20"/>
          <w:szCs w:val="20"/>
          <w:lang w:val="fr-CA"/>
        </w:rPr>
        <w:t>v.</w:t>
      </w:r>
      <w:r w:rsidRPr="006D3BF5">
        <w:rPr>
          <w:b/>
          <w:sz w:val="20"/>
          <w:szCs w:val="20"/>
          <w:lang w:val="fr-CA"/>
        </w:rPr>
        <w:t xml:space="preserve"> </w:t>
      </w:r>
      <w:r w:rsidRPr="006D3BF5">
        <w:rPr>
          <w:rStyle w:val="SCCRespondentForIndexChar"/>
          <w:rFonts w:eastAsiaTheme="minorHAnsi"/>
          <w:sz w:val="20"/>
          <w:lang w:val="fr-CA"/>
        </w:rPr>
        <w:t>Dorval</w:t>
      </w:r>
      <w:r w:rsidRPr="006D3BF5">
        <w:rPr>
          <w:b/>
          <w:sz w:val="20"/>
          <w:szCs w:val="20"/>
          <w:lang w:val="fr-CA"/>
        </w:rPr>
        <w:t xml:space="preserve"> </w:t>
      </w:r>
      <w:r w:rsidR="0052229C" w:rsidRPr="00762008">
        <w:rPr>
          <w:rStyle w:val="SCCRespondentForIndexChar"/>
          <w:rFonts w:eastAsiaTheme="minorHAnsi"/>
          <w:sz w:val="20"/>
          <w:lang w:val="fr-CA"/>
        </w:rPr>
        <w:t xml:space="preserve">/ </w:t>
      </w:r>
      <w:r w:rsidRPr="00BA7180">
        <w:rPr>
          <w:b/>
          <w:sz w:val="20"/>
          <w:szCs w:val="20"/>
          <w:lang w:val="fr-CA"/>
        </w:rPr>
        <w:t>Répertorié : </w:t>
      </w:r>
      <w:r w:rsidRPr="00BA7180">
        <w:rPr>
          <w:rStyle w:val="SCCAppellantForIndexChar"/>
          <w:rFonts w:eastAsiaTheme="minorHAnsi"/>
          <w:sz w:val="20"/>
        </w:rPr>
        <w:t>Montréal (Ville)</w:t>
      </w:r>
      <w:r w:rsidRPr="00BA7180">
        <w:rPr>
          <w:b/>
          <w:sz w:val="20"/>
          <w:szCs w:val="20"/>
          <w:lang w:val="fr-CA"/>
        </w:rPr>
        <w:t xml:space="preserve"> </w:t>
      </w:r>
      <w:r w:rsidRPr="00BA7180">
        <w:rPr>
          <w:b/>
          <w:i/>
          <w:sz w:val="20"/>
          <w:szCs w:val="20"/>
          <w:lang w:val="fr-CA"/>
        </w:rPr>
        <w:t>c.</w:t>
      </w:r>
      <w:r w:rsidRPr="00BA7180">
        <w:rPr>
          <w:b/>
          <w:sz w:val="20"/>
          <w:szCs w:val="20"/>
          <w:lang w:val="fr-CA"/>
        </w:rPr>
        <w:t xml:space="preserve"> </w:t>
      </w:r>
      <w:r w:rsidRPr="00BA7180">
        <w:rPr>
          <w:rStyle w:val="SCCRespondentForIndexChar"/>
          <w:rFonts w:eastAsiaTheme="minorHAnsi"/>
          <w:sz w:val="20"/>
          <w:lang w:val="fr-CA"/>
        </w:rPr>
        <w:t>Dorval</w:t>
      </w:r>
    </w:p>
    <w:p w:rsidR="0052229C" w:rsidRPr="0056248C" w:rsidRDefault="0052229C" w:rsidP="0052229C">
      <w:pPr>
        <w:pStyle w:val="SCCSystemYear"/>
        <w:jc w:val="both"/>
        <w:rPr>
          <w:sz w:val="20"/>
        </w:rPr>
      </w:pPr>
      <w:proofErr w:type="spellStart"/>
      <w:r w:rsidRPr="0056248C">
        <w:rPr>
          <w:sz w:val="20"/>
        </w:rPr>
        <w:t>Neutral</w:t>
      </w:r>
      <w:proofErr w:type="spellEnd"/>
      <w:r w:rsidRPr="0056248C">
        <w:rPr>
          <w:sz w:val="20"/>
        </w:rPr>
        <w:t xml:space="preserve"> citation</w:t>
      </w:r>
      <w:proofErr w:type="gramStart"/>
      <w:r w:rsidRPr="0056248C">
        <w:rPr>
          <w:sz w:val="20"/>
        </w:rPr>
        <w:t xml:space="preserve">:  </w:t>
      </w:r>
      <w:r w:rsidR="0030050B" w:rsidRPr="0056248C">
        <w:rPr>
          <w:sz w:val="20"/>
        </w:rPr>
        <w:t>201</w:t>
      </w:r>
      <w:r w:rsidR="0056248C" w:rsidRPr="0056248C">
        <w:rPr>
          <w:sz w:val="20"/>
        </w:rPr>
        <w:t>7</w:t>
      </w:r>
      <w:proofErr w:type="gramEnd"/>
      <w:r w:rsidRPr="0056248C">
        <w:rPr>
          <w:sz w:val="20"/>
        </w:rPr>
        <w:t xml:space="preserve"> SCC </w:t>
      </w:r>
      <w:r w:rsidR="006D3BF5">
        <w:rPr>
          <w:sz w:val="20"/>
        </w:rPr>
        <w:t>48</w:t>
      </w:r>
      <w:r w:rsidRPr="0056248C">
        <w:rPr>
          <w:sz w:val="20"/>
        </w:rPr>
        <w:t xml:space="preserve"> / Référence neutre : </w:t>
      </w:r>
      <w:r w:rsidR="0030050B" w:rsidRPr="0056248C">
        <w:rPr>
          <w:sz w:val="20"/>
        </w:rPr>
        <w:t>201</w:t>
      </w:r>
      <w:r w:rsidR="0056248C" w:rsidRPr="0056248C">
        <w:rPr>
          <w:sz w:val="20"/>
        </w:rPr>
        <w:t>7</w:t>
      </w:r>
      <w:r w:rsidRPr="0056248C">
        <w:rPr>
          <w:sz w:val="20"/>
        </w:rPr>
        <w:t xml:space="preserve"> CSC </w:t>
      </w:r>
      <w:r w:rsidR="006D3BF5">
        <w:rPr>
          <w:sz w:val="20"/>
        </w:rPr>
        <w:t>48</w:t>
      </w:r>
    </w:p>
    <w:p w:rsidR="0052229C" w:rsidRPr="0056248C" w:rsidRDefault="0052229C" w:rsidP="0052229C">
      <w:pPr>
        <w:rPr>
          <w:rFonts w:cs="Times New Roman"/>
          <w:sz w:val="20"/>
          <w:szCs w:val="20"/>
          <w:lang w:val="fr-CA"/>
        </w:rPr>
      </w:pPr>
      <w:proofErr w:type="spellStart"/>
      <w:r w:rsidRPr="0056248C">
        <w:rPr>
          <w:rFonts w:cs="Times New Roman"/>
          <w:sz w:val="20"/>
          <w:szCs w:val="20"/>
          <w:lang w:val="fr-CA"/>
        </w:rPr>
        <w:t>Hearing</w:t>
      </w:r>
      <w:proofErr w:type="spellEnd"/>
      <w:proofErr w:type="gramStart"/>
      <w:r w:rsidRPr="0056248C">
        <w:rPr>
          <w:rFonts w:cs="Times New Roman"/>
          <w:sz w:val="20"/>
          <w:szCs w:val="20"/>
          <w:lang w:val="fr-CA"/>
        </w:rPr>
        <w:t xml:space="preserve">:  </w:t>
      </w:r>
      <w:proofErr w:type="spellStart"/>
      <w:r w:rsidR="00DF57A2">
        <w:rPr>
          <w:rFonts w:cs="Times New Roman"/>
          <w:sz w:val="20"/>
          <w:szCs w:val="20"/>
          <w:lang w:val="fr-CA"/>
        </w:rPr>
        <w:t>February</w:t>
      </w:r>
      <w:proofErr w:type="spellEnd"/>
      <w:proofErr w:type="gramEnd"/>
      <w:r w:rsidR="00DF57A2">
        <w:rPr>
          <w:rFonts w:cs="Times New Roman"/>
          <w:sz w:val="20"/>
          <w:szCs w:val="20"/>
          <w:lang w:val="fr-CA"/>
        </w:rPr>
        <w:t xml:space="preserve"> 23</w:t>
      </w:r>
      <w:r w:rsidRPr="0056248C">
        <w:rPr>
          <w:rFonts w:cs="Times New Roman"/>
          <w:sz w:val="20"/>
          <w:szCs w:val="20"/>
          <w:lang w:val="fr-CA"/>
        </w:rPr>
        <w:t>, 201</w:t>
      </w:r>
      <w:r w:rsidR="00DF57A2">
        <w:rPr>
          <w:rFonts w:cs="Times New Roman"/>
          <w:sz w:val="20"/>
          <w:szCs w:val="20"/>
          <w:lang w:val="fr-CA"/>
        </w:rPr>
        <w:t>7</w:t>
      </w:r>
      <w:r w:rsidRPr="0056248C">
        <w:rPr>
          <w:rFonts w:cs="Times New Roman"/>
          <w:sz w:val="20"/>
          <w:szCs w:val="20"/>
          <w:lang w:val="fr-CA"/>
        </w:rPr>
        <w:t xml:space="preserve"> / </w:t>
      </w:r>
      <w:proofErr w:type="spellStart"/>
      <w:r w:rsidRPr="0056248C">
        <w:rPr>
          <w:rFonts w:cs="Times New Roman"/>
          <w:sz w:val="20"/>
          <w:szCs w:val="20"/>
          <w:lang w:val="fr-CA"/>
        </w:rPr>
        <w:t>Judgment</w:t>
      </w:r>
      <w:proofErr w:type="spellEnd"/>
      <w:r w:rsidRPr="0056248C">
        <w:rPr>
          <w:rFonts w:cs="Times New Roman"/>
          <w:sz w:val="20"/>
          <w:szCs w:val="20"/>
          <w:lang w:val="fr-CA"/>
        </w:rPr>
        <w:t xml:space="preserve">:  </w:t>
      </w:r>
      <w:proofErr w:type="spellStart"/>
      <w:r w:rsidR="00DF57A2">
        <w:rPr>
          <w:rFonts w:cs="Times New Roman"/>
          <w:sz w:val="20"/>
          <w:szCs w:val="20"/>
          <w:lang w:val="fr-CA"/>
        </w:rPr>
        <w:t>October</w:t>
      </w:r>
      <w:proofErr w:type="spellEnd"/>
      <w:r w:rsidR="00DF57A2">
        <w:rPr>
          <w:rFonts w:cs="Times New Roman"/>
          <w:sz w:val="20"/>
          <w:szCs w:val="20"/>
          <w:lang w:val="fr-CA"/>
        </w:rPr>
        <w:t xml:space="preserve"> </w:t>
      </w:r>
      <w:r w:rsidRPr="0056248C">
        <w:rPr>
          <w:rFonts w:cs="Times New Roman"/>
          <w:sz w:val="20"/>
          <w:szCs w:val="20"/>
          <w:lang w:val="fr-CA"/>
        </w:rPr>
        <w:t>1</w:t>
      </w:r>
      <w:r w:rsidR="0056248C">
        <w:rPr>
          <w:rFonts w:cs="Times New Roman"/>
          <w:sz w:val="20"/>
          <w:szCs w:val="20"/>
          <w:lang w:val="fr-CA"/>
        </w:rPr>
        <w:t>3</w:t>
      </w:r>
      <w:r w:rsidRPr="0056248C">
        <w:rPr>
          <w:rFonts w:cs="Times New Roman"/>
          <w:sz w:val="20"/>
          <w:szCs w:val="20"/>
          <w:lang w:val="fr-CA"/>
        </w:rPr>
        <w:t xml:space="preserve">, </w:t>
      </w:r>
      <w:r w:rsidR="0056248C">
        <w:rPr>
          <w:rFonts w:cs="Times New Roman"/>
          <w:sz w:val="20"/>
          <w:szCs w:val="20"/>
          <w:lang w:val="fr-CA"/>
        </w:rPr>
        <w:t>2017</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DF57A2">
        <w:rPr>
          <w:rFonts w:cs="Times New Roman"/>
          <w:sz w:val="20"/>
          <w:szCs w:val="20"/>
          <w:lang w:val="fr-CA"/>
        </w:rPr>
        <w:t>23 février</w:t>
      </w:r>
      <w:r w:rsidRPr="003B3977">
        <w:rPr>
          <w:rFonts w:cs="Times New Roman"/>
          <w:sz w:val="20"/>
          <w:szCs w:val="20"/>
          <w:lang w:val="fr-CA"/>
        </w:rPr>
        <w:t xml:space="preserve"> 201</w:t>
      </w:r>
      <w:r w:rsidR="00DF57A2">
        <w:rPr>
          <w:rFonts w:cs="Times New Roman"/>
          <w:sz w:val="20"/>
          <w:szCs w:val="20"/>
          <w:lang w:val="fr-CA"/>
        </w:rPr>
        <w:t>7</w:t>
      </w:r>
      <w:r w:rsidRPr="003B3977">
        <w:rPr>
          <w:rFonts w:cs="Times New Roman"/>
          <w:sz w:val="20"/>
          <w:szCs w:val="20"/>
          <w:lang w:val="fr-CA"/>
        </w:rPr>
        <w:t xml:space="preserve"> / Jugement : Le </w:t>
      </w:r>
      <w:r>
        <w:rPr>
          <w:rFonts w:cs="Times New Roman"/>
          <w:sz w:val="20"/>
          <w:szCs w:val="20"/>
          <w:lang w:val="fr-CA"/>
        </w:rPr>
        <w:t>1</w:t>
      </w:r>
      <w:r w:rsidR="0056248C">
        <w:rPr>
          <w:rFonts w:cs="Times New Roman"/>
          <w:sz w:val="20"/>
          <w:szCs w:val="20"/>
          <w:lang w:val="fr-CA"/>
        </w:rPr>
        <w:t>3</w:t>
      </w:r>
      <w:r>
        <w:rPr>
          <w:rFonts w:cs="Times New Roman"/>
          <w:sz w:val="20"/>
          <w:szCs w:val="20"/>
          <w:lang w:val="fr-CA"/>
        </w:rPr>
        <w:t xml:space="preserve"> </w:t>
      </w:r>
      <w:r w:rsidR="00DF57A2">
        <w:rPr>
          <w:rFonts w:cs="Times New Roman"/>
          <w:sz w:val="20"/>
          <w:szCs w:val="20"/>
          <w:lang w:val="fr-CA"/>
        </w:rPr>
        <w:t>octobre</w:t>
      </w:r>
      <w:r w:rsidRPr="003B3977">
        <w:rPr>
          <w:rFonts w:cs="Times New Roman"/>
          <w:sz w:val="20"/>
          <w:szCs w:val="20"/>
          <w:lang w:val="fr-CA"/>
        </w:rPr>
        <w:t xml:space="preserve"> </w:t>
      </w:r>
      <w:r w:rsidR="0030050B">
        <w:rPr>
          <w:rFonts w:cs="Times New Roman"/>
          <w:sz w:val="20"/>
          <w:szCs w:val="20"/>
          <w:lang w:val="fr-CA"/>
        </w:rPr>
        <w:t>201</w:t>
      </w:r>
      <w:r w:rsidR="0056248C">
        <w:rPr>
          <w:rFonts w:cs="Times New Roman"/>
          <w:sz w:val="20"/>
          <w:szCs w:val="20"/>
          <w:lang w:val="fr-CA"/>
        </w:rPr>
        <w:t>7</w:t>
      </w:r>
    </w:p>
    <w:p w:rsidR="005C6840" w:rsidRPr="003B3977" w:rsidRDefault="00DC05A2" w:rsidP="005C6840">
      <w:pPr>
        <w:rPr>
          <w:rFonts w:cs="Times New Roman"/>
          <w:sz w:val="20"/>
          <w:szCs w:val="20"/>
          <w:lang w:val="fr-CA"/>
        </w:rPr>
      </w:pPr>
      <w:r>
        <w:rPr>
          <w:rFonts w:cs="Times New Roman"/>
          <w:i/>
          <w:sz w:val="20"/>
          <w:szCs w:val="20"/>
        </w:rPr>
        <w:pict>
          <v:rect id="_x0000_i1082" style="width:480.95pt;height:1pt" o:hralign="center" o:hrstd="t" o:hrnoshade="t" o:hr="t" fillcolor="black [3213]" stroked="f"/>
        </w:pict>
      </w:r>
    </w:p>
    <w:p w:rsidR="0052229C" w:rsidRDefault="0052229C" w:rsidP="0052229C">
      <w:pPr>
        <w:pStyle w:val="SCCNormalDoubleSpacing"/>
        <w:spacing w:line="240" w:lineRule="auto"/>
        <w:rPr>
          <w:rStyle w:val="QuoteChar"/>
        </w:rPr>
      </w:pPr>
    </w:p>
    <w:p w:rsidR="00DF57A2" w:rsidRPr="00036E15" w:rsidRDefault="00DF57A2" w:rsidP="00DF57A2">
      <w:pPr>
        <w:jc w:val="both"/>
        <w:rPr>
          <w:sz w:val="20"/>
          <w:szCs w:val="20"/>
        </w:rPr>
      </w:pPr>
      <w:r w:rsidRPr="00036E15">
        <w:rPr>
          <w:sz w:val="20"/>
          <w:szCs w:val="20"/>
        </w:rPr>
        <w:t xml:space="preserve">Present: </w:t>
      </w:r>
      <w:proofErr w:type="spellStart"/>
      <w:r w:rsidRPr="00036E15">
        <w:rPr>
          <w:sz w:val="20"/>
          <w:szCs w:val="20"/>
        </w:rPr>
        <w:t>McLachlin</w:t>
      </w:r>
      <w:proofErr w:type="spellEnd"/>
      <w:r w:rsidRPr="00036E15">
        <w:rPr>
          <w:sz w:val="20"/>
          <w:szCs w:val="20"/>
        </w:rPr>
        <w:t xml:space="preserve"> C.J. and </w:t>
      </w:r>
      <w:proofErr w:type="spellStart"/>
      <w:r w:rsidRPr="00036E15">
        <w:rPr>
          <w:sz w:val="20"/>
          <w:szCs w:val="20"/>
        </w:rPr>
        <w:t>Abella</w:t>
      </w:r>
      <w:proofErr w:type="spellEnd"/>
      <w:r w:rsidRPr="00036E15">
        <w:rPr>
          <w:sz w:val="20"/>
          <w:szCs w:val="20"/>
        </w:rPr>
        <w:t xml:space="preserve">, </w:t>
      </w:r>
      <w:proofErr w:type="spellStart"/>
      <w:r w:rsidRPr="00036E15">
        <w:rPr>
          <w:sz w:val="20"/>
          <w:szCs w:val="20"/>
        </w:rPr>
        <w:t>Moldaver</w:t>
      </w:r>
      <w:proofErr w:type="spellEnd"/>
      <w:r w:rsidRPr="00036E15">
        <w:rPr>
          <w:sz w:val="20"/>
          <w:szCs w:val="20"/>
        </w:rPr>
        <w:t xml:space="preserve">, Wagner, </w:t>
      </w:r>
      <w:proofErr w:type="spellStart"/>
      <w:r w:rsidRPr="00036E15">
        <w:rPr>
          <w:sz w:val="20"/>
          <w:szCs w:val="20"/>
        </w:rPr>
        <w:t>Gascon</w:t>
      </w:r>
      <w:proofErr w:type="spellEnd"/>
      <w:r w:rsidRPr="00036E15">
        <w:rPr>
          <w:sz w:val="20"/>
          <w:szCs w:val="20"/>
        </w:rPr>
        <w:t xml:space="preserve">, </w:t>
      </w:r>
      <w:proofErr w:type="spellStart"/>
      <w:r w:rsidRPr="00036E15">
        <w:rPr>
          <w:sz w:val="20"/>
          <w:szCs w:val="20"/>
        </w:rPr>
        <w:t>Côté</w:t>
      </w:r>
      <w:proofErr w:type="spellEnd"/>
      <w:r w:rsidRPr="00036E15">
        <w:rPr>
          <w:sz w:val="20"/>
          <w:szCs w:val="20"/>
        </w:rPr>
        <w:t xml:space="preserve"> and Brown JJ.</w:t>
      </w:r>
    </w:p>
    <w:p w:rsidR="00DF57A2" w:rsidRDefault="00DF57A2" w:rsidP="00DF57A2">
      <w:pPr>
        <w:pStyle w:val="SCCNormalDoubleSpacing"/>
        <w:spacing w:line="240" w:lineRule="auto"/>
        <w:rPr>
          <w:sz w:val="20"/>
        </w:rPr>
      </w:pPr>
    </w:p>
    <w:p w:rsidR="00DF57A2" w:rsidRDefault="00DF57A2" w:rsidP="00DF57A2">
      <w:pPr>
        <w:pStyle w:val="SCCNormalDoubleSpacing"/>
        <w:spacing w:line="240" w:lineRule="auto"/>
        <w:rPr>
          <w:i/>
          <w:sz w:val="20"/>
        </w:rPr>
      </w:pPr>
      <w:r w:rsidRPr="00036E15">
        <w:rPr>
          <w:sz w:val="20"/>
        </w:rPr>
        <w:tab/>
      </w:r>
      <w:r w:rsidRPr="00036E15">
        <w:rPr>
          <w:i/>
          <w:sz w:val="20"/>
        </w:rPr>
        <w:t xml:space="preserve">Prescription — Civil liability — Municipalities — Bodily injury — Indirect victim — Victim murdered by her former spouse after having reported death threats she had received from him to police of municipality — Members of victim’s family bringing action in damages on their own behalf against municipality for negligence because of failure of its police to act — Whether family members’ action is “based on obligation to make reparation for bodily injury caused to another” within meaning of art. 2930 of Civil </w:t>
      </w:r>
      <w:r w:rsidRPr="00036E15">
        <w:rPr>
          <w:i/>
          <w:iCs/>
          <w:sz w:val="20"/>
        </w:rPr>
        <w:t>Code of Québec</w:t>
      </w:r>
      <w:r w:rsidRPr="00036E15">
        <w:rPr>
          <w:i/>
          <w:sz w:val="20"/>
        </w:rPr>
        <w:t xml:space="preserve"> — </w:t>
      </w:r>
      <w:proofErr w:type="gramStart"/>
      <w:r w:rsidRPr="00036E15">
        <w:rPr>
          <w:i/>
          <w:sz w:val="20"/>
        </w:rPr>
        <w:t>Whether</w:t>
      </w:r>
      <w:proofErr w:type="gramEnd"/>
      <w:r w:rsidRPr="00036E15">
        <w:rPr>
          <w:i/>
          <w:sz w:val="20"/>
        </w:rPr>
        <w:t xml:space="preserve"> members of victim’s family may avail themselves of three</w:t>
      </w:r>
      <w:r w:rsidRPr="00036E15">
        <w:rPr>
          <w:i/>
          <w:sz w:val="20"/>
        </w:rPr>
        <w:noBreakHyphen/>
        <w:t xml:space="preserve">year general law prescriptive period provided for in </w:t>
      </w:r>
      <w:r w:rsidRPr="00036E15">
        <w:rPr>
          <w:i/>
          <w:iCs/>
          <w:sz w:val="20"/>
        </w:rPr>
        <w:t>Code</w:t>
      </w:r>
      <w:r w:rsidRPr="00036E15">
        <w:rPr>
          <w:i/>
          <w:sz w:val="20"/>
        </w:rPr>
        <w:t xml:space="preserve"> — Civil </w:t>
      </w:r>
      <w:r w:rsidRPr="00036E15">
        <w:rPr>
          <w:i/>
          <w:iCs/>
          <w:sz w:val="20"/>
        </w:rPr>
        <w:t>Code of Québec</w:t>
      </w:r>
      <w:r w:rsidRPr="00036E15">
        <w:rPr>
          <w:i/>
          <w:sz w:val="20"/>
        </w:rPr>
        <w:t>, arts. 2925, 2930.</w:t>
      </w:r>
    </w:p>
    <w:p w:rsidR="00DF57A2" w:rsidRPr="00036E15" w:rsidRDefault="00DF57A2" w:rsidP="00DF57A2">
      <w:pPr>
        <w:pStyle w:val="SCCNormalDoubleSpacing"/>
        <w:spacing w:line="240" w:lineRule="auto"/>
        <w:rPr>
          <w:i/>
          <w:sz w:val="20"/>
        </w:rPr>
      </w:pPr>
    </w:p>
    <w:p w:rsidR="00DF57A2" w:rsidRDefault="00DF57A2" w:rsidP="00DF57A2">
      <w:pPr>
        <w:pStyle w:val="SCCNormalDoubleSpacing"/>
        <w:spacing w:line="240" w:lineRule="auto"/>
        <w:rPr>
          <w:i/>
          <w:sz w:val="20"/>
        </w:rPr>
      </w:pPr>
      <w:r w:rsidRPr="00036E15">
        <w:rPr>
          <w:sz w:val="20"/>
        </w:rPr>
        <w:tab/>
      </w:r>
      <w:r w:rsidRPr="00036E15">
        <w:rPr>
          <w:i/>
          <w:sz w:val="20"/>
        </w:rPr>
        <w:t xml:space="preserve">Municipal law — Civil liability — Prescription — Bodily injury — Indirect victim — Victim murdered by her former spouse after having reported death threats she had received from him to police of municipality — Members of victim’s family bringing action in damages on their own behalf against municipality for negligence because of failure of its police to act — Motion to dismiss arguing that action was prescribed on ground that family members had not suffered “bodily injury” within meaning of art. 2930 of Civil </w:t>
      </w:r>
      <w:r w:rsidRPr="00036E15">
        <w:rPr>
          <w:i/>
          <w:iCs/>
          <w:sz w:val="20"/>
        </w:rPr>
        <w:t xml:space="preserve">Code of Québec </w:t>
      </w:r>
      <w:r w:rsidRPr="00036E15">
        <w:rPr>
          <w:i/>
          <w:sz w:val="20"/>
        </w:rPr>
        <w:t>— Whether three</w:t>
      </w:r>
      <w:r w:rsidRPr="00036E15">
        <w:rPr>
          <w:i/>
          <w:sz w:val="20"/>
        </w:rPr>
        <w:noBreakHyphen/>
        <w:t>year general law prescriptive period provided for in Code prevails over six</w:t>
      </w:r>
      <w:r w:rsidRPr="00036E15">
        <w:rPr>
          <w:i/>
          <w:sz w:val="20"/>
        </w:rPr>
        <w:noBreakHyphen/>
        <w:t xml:space="preserve">month period provided for in Cities and Towns Act — Civil </w:t>
      </w:r>
      <w:r w:rsidRPr="00036E15">
        <w:rPr>
          <w:i/>
          <w:iCs/>
          <w:sz w:val="20"/>
        </w:rPr>
        <w:t>Code of Québec</w:t>
      </w:r>
      <w:r w:rsidRPr="00036E15">
        <w:rPr>
          <w:i/>
          <w:sz w:val="20"/>
        </w:rPr>
        <w:t xml:space="preserve">, arts. 2925, 2930 — </w:t>
      </w:r>
      <w:r w:rsidRPr="00036E15">
        <w:rPr>
          <w:i/>
          <w:iCs/>
          <w:sz w:val="20"/>
        </w:rPr>
        <w:t>Cities and Towns Act</w:t>
      </w:r>
      <w:r w:rsidRPr="00036E15">
        <w:rPr>
          <w:i/>
          <w:sz w:val="20"/>
        </w:rPr>
        <w:t>, CQLR, c. C</w:t>
      </w:r>
      <w:r w:rsidRPr="00036E15">
        <w:rPr>
          <w:i/>
          <w:sz w:val="20"/>
        </w:rPr>
        <w:noBreakHyphen/>
        <w:t>19, s. 586.</w:t>
      </w:r>
    </w:p>
    <w:p w:rsidR="00DF57A2" w:rsidRPr="00036E15" w:rsidRDefault="00DF57A2" w:rsidP="00DF57A2">
      <w:pPr>
        <w:pStyle w:val="SCCNormalDoubleSpacing"/>
        <w:spacing w:line="240" w:lineRule="auto"/>
        <w:rPr>
          <w:i/>
          <w:sz w:val="20"/>
        </w:rPr>
      </w:pPr>
    </w:p>
    <w:p w:rsidR="00DF57A2" w:rsidRDefault="00DF57A2" w:rsidP="00DF57A2">
      <w:pPr>
        <w:pStyle w:val="SCCNormalDoubleSpacing"/>
        <w:spacing w:line="240" w:lineRule="auto"/>
        <w:rPr>
          <w:sz w:val="20"/>
        </w:rPr>
      </w:pPr>
      <w:r w:rsidRPr="00036E15">
        <w:rPr>
          <w:sz w:val="20"/>
        </w:rPr>
        <w:tab/>
        <w:t>In October 2010, D was murdered by her former spouse. In October 2013, members of D’s immediate family sued the City of Montréal in its capacity as principal of the police officers whose negligence had allegedly contributed to D’s death in that they had failed to take appropriate action to adequately ensure her safety. The family members sought damages personally for moral and material injuries (</w:t>
      </w:r>
      <w:proofErr w:type="spellStart"/>
      <w:r w:rsidRPr="00036E15">
        <w:rPr>
          <w:i/>
          <w:sz w:val="20"/>
        </w:rPr>
        <w:t>solatium</w:t>
      </w:r>
      <w:proofErr w:type="spellEnd"/>
      <w:r w:rsidRPr="00036E15">
        <w:rPr>
          <w:i/>
          <w:sz w:val="20"/>
        </w:rPr>
        <w:t xml:space="preserve"> </w:t>
      </w:r>
      <w:proofErr w:type="spellStart"/>
      <w:r w:rsidRPr="00036E15">
        <w:rPr>
          <w:i/>
          <w:sz w:val="20"/>
        </w:rPr>
        <w:t>doloris</w:t>
      </w:r>
      <w:proofErr w:type="spellEnd"/>
      <w:r w:rsidRPr="00036E15">
        <w:rPr>
          <w:sz w:val="20"/>
        </w:rPr>
        <w:t xml:space="preserve">, funeral expenses and loss of emotional support). The City countered their action with a motion to dismiss, arguing that the action was prescribed under s. 586 of the </w:t>
      </w:r>
      <w:r w:rsidRPr="00036E15">
        <w:rPr>
          <w:i/>
          <w:sz w:val="20"/>
        </w:rPr>
        <w:t>Cities and Towns Act</w:t>
      </w:r>
      <w:r w:rsidRPr="00036E15">
        <w:rPr>
          <w:sz w:val="20"/>
        </w:rPr>
        <w:t>, which provides that every action against a municipality is prescribed by six months from the day on which the cause of action accrued.</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t xml:space="preserve">The trial judge concluded that the family members’ action was prescribed under s. 586 of the </w:t>
      </w:r>
      <w:r w:rsidRPr="00036E15">
        <w:rPr>
          <w:i/>
          <w:sz w:val="20"/>
        </w:rPr>
        <w:t>Cities and Towns Act</w:t>
      </w:r>
      <w:r w:rsidRPr="00036E15">
        <w:rPr>
          <w:sz w:val="20"/>
        </w:rPr>
        <w:t xml:space="preserve"> because they had not themselves suffered any interference with their physical integrity, that is, any “bodily injury”. They therefore could not avail themselves of art. 2930 of the </w:t>
      </w:r>
      <w:r w:rsidRPr="00036E15">
        <w:rPr>
          <w:i/>
          <w:sz w:val="20"/>
        </w:rPr>
        <w:t>Civil Code of Québec</w:t>
      </w:r>
      <w:r w:rsidRPr="00036E15">
        <w:rPr>
          <w:sz w:val="20"/>
        </w:rPr>
        <w:t xml:space="preserve"> (“C.C.Q.”), under which the three</w:t>
      </w:r>
      <w:r w:rsidRPr="00036E15">
        <w:rPr>
          <w:sz w:val="20"/>
        </w:rPr>
        <w:noBreakHyphen/>
        <w:t xml:space="preserve">year general law prescriptive period would apply. The Court of Appeal held that the action was not prescribed. In the words of art. 2930 C.C.Q., the family members’ action was indeed “based on the obligation to make reparation for bodily injury caused to another”. </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r>
      <w:r w:rsidRPr="00036E15">
        <w:rPr>
          <w:i/>
          <w:sz w:val="20"/>
        </w:rPr>
        <w:t xml:space="preserve">Held </w:t>
      </w:r>
      <w:r w:rsidRPr="00036E15">
        <w:rPr>
          <w:sz w:val="20"/>
        </w:rPr>
        <w:t>(</w:t>
      </w:r>
      <w:proofErr w:type="spellStart"/>
      <w:r w:rsidRPr="00036E15">
        <w:rPr>
          <w:sz w:val="20"/>
        </w:rPr>
        <w:t>Côté</w:t>
      </w:r>
      <w:proofErr w:type="spellEnd"/>
      <w:r w:rsidRPr="00036E15">
        <w:rPr>
          <w:sz w:val="20"/>
        </w:rPr>
        <w:t xml:space="preserve"> and Brown JJ. dissenting): The appeal should be dismissed.</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r>
      <w:r w:rsidRPr="00036E15">
        <w:rPr>
          <w:i/>
          <w:sz w:val="20"/>
        </w:rPr>
        <w:t>Per</w:t>
      </w:r>
      <w:r w:rsidRPr="00036E15">
        <w:rPr>
          <w:sz w:val="20"/>
        </w:rPr>
        <w:t xml:space="preserve"> </w:t>
      </w:r>
      <w:proofErr w:type="spellStart"/>
      <w:r w:rsidRPr="00036E15">
        <w:rPr>
          <w:sz w:val="20"/>
        </w:rPr>
        <w:t>McLachlin</w:t>
      </w:r>
      <w:proofErr w:type="spellEnd"/>
      <w:r w:rsidRPr="00036E15">
        <w:rPr>
          <w:sz w:val="20"/>
        </w:rPr>
        <w:t xml:space="preserve"> C.J. and </w:t>
      </w:r>
      <w:proofErr w:type="spellStart"/>
      <w:r w:rsidRPr="00036E15">
        <w:rPr>
          <w:sz w:val="20"/>
        </w:rPr>
        <w:t>Abella</w:t>
      </w:r>
      <w:proofErr w:type="spellEnd"/>
      <w:r w:rsidRPr="00036E15">
        <w:rPr>
          <w:sz w:val="20"/>
        </w:rPr>
        <w:t xml:space="preserve">, </w:t>
      </w:r>
      <w:proofErr w:type="spellStart"/>
      <w:r w:rsidRPr="00036E15">
        <w:rPr>
          <w:sz w:val="20"/>
        </w:rPr>
        <w:t>Moldaver</w:t>
      </w:r>
      <w:proofErr w:type="spellEnd"/>
      <w:r w:rsidRPr="00036E15">
        <w:rPr>
          <w:sz w:val="20"/>
        </w:rPr>
        <w:t xml:space="preserve">, </w:t>
      </w:r>
      <w:r w:rsidRPr="00036E15">
        <w:rPr>
          <w:b/>
          <w:sz w:val="20"/>
        </w:rPr>
        <w:t>Wagner</w:t>
      </w:r>
      <w:r w:rsidRPr="00036E15">
        <w:rPr>
          <w:sz w:val="20"/>
        </w:rPr>
        <w:t xml:space="preserve"> and </w:t>
      </w:r>
      <w:proofErr w:type="spellStart"/>
      <w:r w:rsidRPr="00036E15">
        <w:rPr>
          <w:sz w:val="20"/>
        </w:rPr>
        <w:t>Gascon</w:t>
      </w:r>
      <w:proofErr w:type="spellEnd"/>
      <w:r w:rsidRPr="00036E15">
        <w:rPr>
          <w:sz w:val="20"/>
        </w:rPr>
        <w:t> JJ.: The action is not prescribed. For the purposes of the application and interpretation of art. 2930 C.C.Q., any civil liability action instituted to claim reparation for the direct and immediate consequences of interference with a person’s physical integrity must be based on the obligation to make reparation for bodily injury caused to another. The words “where an action is based on the obligation to make reparation for bodily injury caused to another” in art. 2930 C.C.Q. require that the court characterize the basis for the action in order to determine whether that article applies to a particular case. The basis for the action corresponds here to the wrongful act that gave rise to interference with the victim’s physical integrity. This interpretation has neither as its purpose nor as its effect to turn a moral or material injury into a bodily injury. When the term “bodily injury” is used in the Code, it necessarily refers to interference with a person’s physical integrity. However, wrongful interference, whether bodily, material or moral in nature, remains the basis for the civil liability action. For the purposes of art. 2930, it is the nature of the initial interference rather than the head of damages being claimed that results in the injury being characterized as “bodily injury” and that constitutes the source or basis of the action. Any victim of wrongful interference with his or her physical integrity and any other victim who also suffers immediate and direct consequences of that interference will be able to claim damages for their pecuniary or non</w:t>
      </w:r>
      <w:r w:rsidRPr="00036E15">
        <w:rPr>
          <w:sz w:val="20"/>
        </w:rPr>
        <w:noBreakHyphen/>
        <w:t>pecuniary losses under heads alleged in an action based on that same wrongful interference.</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t xml:space="preserve">This interpretation of the words of art. 2930 C.C.Q. is consistent with the legislature’s intention. Article 2930 is one of a set of legislative provisions that were enacted to better protect the integrity of the person and to ensure full compensation for those whose personal integrity has been interfered with. It is the right to physical integrity that corresponds to the interest the legislature is seeking to protect, which necessarily encompasses the right to reparation for all immediate and direct consequences that flow from such interference with physical integrity. The result of this is that all victims who suffer direct and immediate consequences of the same wrongful interference must have the same period of extinctive prescription to institute their actions. This large and liberal interpretation of art. 2930 is thus a solution that is both consistent and fair, one that can facilitate access to justice for victims. </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t>In this case, the family members’ civil liability action is based on D’s death, which allegedly resulted from the wrongful act of the City of Montréal, namely the inaction of its police officers. It is thus claimed that the City has an obligation to make reparation for the interference with physical integrity it allegedly caused to D, as well as for all pecuniary and non</w:t>
      </w:r>
      <w:r w:rsidRPr="00036E15">
        <w:rPr>
          <w:sz w:val="20"/>
        </w:rPr>
        <w:noBreakHyphen/>
        <w:t>pecuniary consequences suffered by the family members that are a direct and immediate result of that interference. The three</w:t>
      </w:r>
      <w:r w:rsidRPr="00036E15">
        <w:rPr>
          <w:sz w:val="20"/>
        </w:rPr>
        <w:noBreakHyphen/>
        <w:t>year prescriptive period applies to the family members’ action, which was therefore not prescribed at the time it was filed.</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i/>
          <w:iCs/>
          <w:sz w:val="20"/>
        </w:rPr>
        <w:tab/>
        <w:t>Per</w:t>
      </w:r>
      <w:r w:rsidRPr="00036E15">
        <w:rPr>
          <w:sz w:val="20"/>
        </w:rPr>
        <w:t xml:space="preserve"> </w:t>
      </w:r>
      <w:proofErr w:type="spellStart"/>
      <w:r w:rsidRPr="00036E15">
        <w:rPr>
          <w:b/>
          <w:sz w:val="20"/>
        </w:rPr>
        <w:t>Côté</w:t>
      </w:r>
      <w:proofErr w:type="spellEnd"/>
      <w:r w:rsidRPr="00036E15">
        <w:rPr>
          <w:sz w:val="20"/>
        </w:rPr>
        <w:t xml:space="preserve"> and </w:t>
      </w:r>
      <w:r w:rsidRPr="00036E15">
        <w:rPr>
          <w:b/>
          <w:sz w:val="20"/>
        </w:rPr>
        <w:t>Brown</w:t>
      </w:r>
      <w:r w:rsidRPr="00036E15">
        <w:rPr>
          <w:sz w:val="20"/>
        </w:rPr>
        <w:t> JJ. (</w:t>
      </w:r>
      <w:proofErr w:type="gramStart"/>
      <w:r w:rsidRPr="00036E15">
        <w:rPr>
          <w:sz w:val="20"/>
        </w:rPr>
        <w:t>dissenting</w:t>
      </w:r>
      <w:proofErr w:type="gramEnd"/>
      <w:r w:rsidRPr="00036E15">
        <w:rPr>
          <w:sz w:val="20"/>
        </w:rPr>
        <w:t>): The action is prescribed. The members of D’s family may not avail themselves of the three</w:t>
      </w:r>
      <w:r w:rsidRPr="00036E15">
        <w:rPr>
          <w:sz w:val="20"/>
        </w:rPr>
        <w:noBreakHyphen/>
        <w:t xml:space="preserve">year prescriptive period under art. 2930 C.C.Q., given that they have not themselves suffered bodily injury as a result of D’s death. This conclusion is based on decisions in which the Court clearly held that although the concept of bodily injury is flexible, an action based on bodily injury must arise out of interference with the physical integrity of the person claiming compensation. </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t>Nor is it possible for the family members to avail themselves of the exception provided for in art. 2930 C.C.Q. on the basis that the source of their action is D’s bodily injury. The injury must be characterized in terms of its consequences, not its source. The contrary position has the effect of conflating two distinct elements that are necessary for any right of action to exist in civil liability, namely fault and injury. It also leads to an artificial characterization of bodily injury that would introduce confusion into Quebec civil law. An injury that is not bodily injury cannot be transformed into bodily injury in this way simply on the basis that it has been occasioned by an initial bodily injury. In this case, the action is based on the obligation to make reparation for moral and material injuries the family members allege they have suffered, and not on the obligation to make reparation for bodily injury suffered by a third party. The words of art. 2930 C.C.Q. are clear: the article applies only “where an action is based on the obligation to make reparation for bodily injury”. The obligation to make reparation concerns bodily injury suffered by the plaintiff, and not any other types of injury that third parties may have suffered as a result of the same fault. Although the legislature did intend to protect the right to physical integrity, nothing in the words of art. 2930 supports the suggestion that it encompasses the right to reparation for all consequences that flow from such interference with physical integrity.</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sz w:val="20"/>
        </w:rPr>
      </w:pPr>
      <w:r w:rsidRPr="00036E15">
        <w:rPr>
          <w:sz w:val="20"/>
        </w:rPr>
        <w:tab/>
        <w:t>If the legislature had intended to protect victims of moral or material injury in the same way as victims of bodily injury, it would have expressly extended the scope of art. 2930 C.C.Q. as it did in other provisions of the Code. The clear language of art. 2930 cannot be disregarded. Consistency of provisions respecting prescriptive periods is the prerogative of the legislature and should not be subject to general policy preferences of the courts.</w:t>
      </w:r>
    </w:p>
    <w:p w:rsidR="00DF57A2" w:rsidRPr="00036E15" w:rsidRDefault="00DF57A2" w:rsidP="00DF57A2">
      <w:pPr>
        <w:pStyle w:val="SCCNormalDoubleSpacing"/>
        <w:spacing w:line="240" w:lineRule="auto"/>
        <w:rPr>
          <w:i/>
          <w:iCs/>
          <w:sz w:val="20"/>
        </w:rPr>
      </w:pPr>
    </w:p>
    <w:p w:rsidR="00DF57A2" w:rsidRDefault="00DF57A2" w:rsidP="00DF57A2">
      <w:pPr>
        <w:pStyle w:val="SCCNormalDoubleSpacing"/>
        <w:spacing w:line="240" w:lineRule="auto"/>
        <w:rPr>
          <w:sz w:val="20"/>
        </w:rPr>
      </w:pPr>
      <w:r w:rsidRPr="00DF57A2">
        <w:rPr>
          <w:sz w:val="20"/>
          <w:lang w:val="en-US"/>
        </w:rPr>
        <w:tab/>
      </w:r>
      <w:r w:rsidRPr="00036E15">
        <w:rPr>
          <w:sz w:val="20"/>
        </w:rPr>
        <w:t>APPEAL from a judgment of the Quebec Court of Appeal (</w:t>
      </w:r>
      <w:proofErr w:type="spellStart"/>
      <w:r w:rsidRPr="00036E15">
        <w:rPr>
          <w:sz w:val="20"/>
        </w:rPr>
        <w:t>Vézina</w:t>
      </w:r>
      <w:proofErr w:type="spellEnd"/>
      <w:r w:rsidRPr="00036E15">
        <w:rPr>
          <w:sz w:val="20"/>
        </w:rPr>
        <w:t>, Savard and Schrager JJ.A.), 2015 QCCA 1607, [2015] AZ</w:t>
      </w:r>
      <w:r w:rsidRPr="00036E15">
        <w:rPr>
          <w:sz w:val="20"/>
        </w:rPr>
        <w:noBreakHyphen/>
        <w:t>51220061, [2015] J.Q. n</w:t>
      </w:r>
      <w:r w:rsidRPr="00036E15">
        <w:rPr>
          <w:sz w:val="20"/>
          <w:vertAlign w:val="superscript"/>
        </w:rPr>
        <w:t>o</w:t>
      </w:r>
      <w:r w:rsidRPr="00036E15">
        <w:rPr>
          <w:sz w:val="20"/>
        </w:rPr>
        <w:t xml:space="preserve"> 9782 (QL), 2015 </w:t>
      </w:r>
      <w:proofErr w:type="spellStart"/>
      <w:r w:rsidRPr="00036E15">
        <w:rPr>
          <w:sz w:val="20"/>
        </w:rPr>
        <w:t>CarswellQue</w:t>
      </w:r>
      <w:proofErr w:type="spellEnd"/>
      <w:r w:rsidRPr="00036E15">
        <w:rPr>
          <w:sz w:val="20"/>
        </w:rPr>
        <w:t xml:space="preserve"> 9409 (WL Can.), setting aside a decision of </w:t>
      </w:r>
      <w:proofErr w:type="spellStart"/>
      <w:r w:rsidRPr="00036E15">
        <w:rPr>
          <w:sz w:val="20"/>
        </w:rPr>
        <w:t>Nantel</w:t>
      </w:r>
      <w:proofErr w:type="spellEnd"/>
      <w:r w:rsidRPr="00036E15">
        <w:rPr>
          <w:sz w:val="20"/>
        </w:rPr>
        <w:t> J., 2014 QCCS 4590, [2014] AZ</w:t>
      </w:r>
      <w:r w:rsidRPr="00036E15">
        <w:rPr>
          <w:sz w:val="20"/>
        </w:rPr>
        <w:noBreakHyphen/>
        <w:t>51112017, [2014] J.Q. n</w:t>
      </w:r>
      <w:r w:rsidRPr="00036E15">
        <w:rPr>
          <w:sz w:val="20"/>
          <w:vertAlign w:val="superscript"/>
        </w:rPr>
        <w:t>o</w:t>
      </w:r>
      <w:r w:rsidRPr="00036E15">
        <w:rPr>
          <w:sz w:val="20"/>
        </w:rPr>
        <w:t xml:space="preserve"> 10528 (QL), 2014 </w:t>
      </w:r>
      <w:proofErr w:type="spellStart"/>
      <w:r w:rsidRPr="00036E15">
        <w:rPr>
          <w:sz w:val="20"/>
        </w:rPr>
        <w:t>CarswellQue</w:t>
      </w:r>
      <w:proofErr w:type="spellEnd"/>
      <w:r w:rsidRPr="00036E15">
        <w:rPr>
          <w:sz w:val="20"/>
        </w:rPr>
        <w:t xml:space="preserve"> 10054 (WL Can.). Appeal dismissed, </w:t>
      </w:r>
      <w:proofErr w:type="spellStart"/>
      <w:r w:rsidRPr="00036E15">
        <w:rPr>
          <w:sz w:val="20"/>
        </w:rPr>
        <w:t>Côté</w:t>
      </w:r>
      <w:proofErr w:type="spellEnd"/>
      <w:r w:rsidRPr="00036E15">
        <w:rPr>
          <w:sz w:val="20"/>
        </w:rPr>
        <w:t xml:space="preserve"> and Brown JJ. </w:t>
      </w:r>
      <w:proofErr w:type="gramStart"/>
      <w:r w:rsidRPr="00036E15">
        <w:rPr>
          <w:sz w:val="20"/>
        </w:rPr>
        <w:t>dissenting</w:t>
      </w:r>
      <w:proofErr w:type="gramEnd"/>
      <w:r w:rsidRPr="00036E15">
        <w:rPr>
          <w:sz w:val="20"/>
        </w:rPr>
        <w:t>.</w:t>
      </w:r>
    </w:p>
    <w:p w:rsidR="00DF57A2" w:rsidRPr="00036E15" w:rsidRDefault="00DF57A2" w:rsidP="00DF57A2">
      <w:pPr>
        <w:pStyle w:val="SCCNormalDoubleSpacing"/>
        <w:spacing w:line="240" w:lineRule="auto"/>
        <w:rPr>
          <w:sz w:val="20"/>
        </w:rPr>
      </w:pPr>
    </w:p>
    <w:p w:rsidR="00DF57A2" w:rsidRDefault="00DF57A2" w:rsidP="00DF57A2">
      <w:pPr>
        <w:pStyle w:val="SCCNormalDoubleSpacing"/>
        <w:spacing w:line="240" w:lineRule="auto"/>
        <w:rPr>
          <w:rStyle w:val="SCCCounselPartyRoleChar"/>
          <w:sz w:val="20"/>
        </w:rPr>
      </w:pPr>
      <w:r w:rsidRPr="00036E15">
        <w:rPr>
          <w:rStyle w:val="SCCCounselNameChar"/>
          <w:sz w:val="20"/>
        </w:rPr>
        <w:tab/>
        <w:t xml:space="preserve">Pierre Yves </w:t>
      </w:r>
      <w:proofErr w:type="spellStart"/>
      <w:r w:rsidRPr="00036E15">
        <w:rPr>
          <w:rStyle w:val="SCCCounselNameChar"/>
          <w:sz w:val="20"/>
        </w:rPr>
        <w:t>Boisvert</w:t>
      </w:r>
      <w:proofErr w:type="spellEnd"/>
      <w:r w:rsidRPr="00036E15">
        <w:rPr>
          <w:rStyle w:val="SCCCounselPartyRoleChar"/>
          <w:sz w:val="20"/>
        </w:rPr>
        <w:t>, for the appellant.</w:t>
      </w:r>
    </w:p>
    <w:p w:rsidR="00DF57A2" w:rsidRPr="00036E15" w:rsidRDefault="00DF57A2" w:rsidP="00DF57A2">
      <w:pPr>
        <w:pStyle w:val="SCCNormalDoubleSpacing"/>
        <w:spacing w:line="240" w:lineRule="auto"/>
        <w:rPr>
          <w:sz w:val="20"/>
        </w:rPr>
      </w:pPr>
    </w:p>
    <w:p w:rsidR="00DF57A2" w:rsidRPr="00DF57A2" w:rsidRDefault="00DF57A2" w:rsidP="00DF57A2">
      <w:pPr>
        <w:pStyle w:val="SCCNormalDoubleSpacing"/>
        <w:spacing w:line="240" w:lineRule="auto"/>
        <w:rPr>
          <w:sz w:val="20"/>
          <w:lang w:val="fr-CA"/>
        </w:rPr>
      </w:pPr>
      <w:r w:rsidRPr="00036E15">
        <w:rPr>
          <w:rStyle w:val="SCCCounselNameChar"/>
          <w:sz w:val="20"/>
        </w:rPr>
        <w:tab/>
      </w:r>
      <w:r w:rsidRPr="00DF57A2">
        <w:rPr>
          <w:rStyle w:val="SCCCounselNameChar"/>
          <w:sz w:val="20"/>
          <w:lang w:val="fr-CA"/>
        </w:rPr>
        <w:t xml:space="preserve">Ronald </w:t>
      </w:r>
      <w:proofErr w:type="spellStart"/>
      <w:r w:rsidRPr="00DF57A2">
        <w:rPr>
          <w:rStyle w:val="SCCCounselNameChar"/>
          <w:sz w:val="20"/>
          <w:lang w:val="fr-CA"/>
        </w:rPr>
        <w:t>Silverson</w:t>
      </w:r>
      <w:proofErr w:type="spellEnd"/>
      <w:r w:rsidRPr="00036E15">
        <w:rPr>
          <w:rStyle w:val="SCCCounselSeparatorChar"/>
          <w:rFonts w:eastAsia="Calibri"/>
          <w:sz w:val="20"/>
        </w:rPr>
        <w:t xml:space="preserve">, </w:t>
      </w:r>
      <w:r w:rsidRPr="00DF57A2">
        <w:rPr>
          <w:rStyle w:val="SCCCounselNameChar"/>
          <w:sz w:val="20"/>
          <w:lang w:val="fr-CA"/>
        </w:rPr>
        <w:t xml:space="preserve">François Joubert </w:t>
      </w:r>
      <w:r w:rsidRPr="00036E15">
        <w:rPr>
          <w:rStyle w:val="SCCCounselSeparatorChar"/>
          <w:rFonts w:eastAsia="Calibri"/>
          <w:sz w:val="20"/>
        </w:rPr>
        <w:t>and</w:t>
      </w:r>
      <w:r w:rsidRPr="00DF57A2">
        <w:rPr>
          <w:rStyle w:val="SCCCounselNameChar"/>
          <w:sz w:val="20"/>
          <w:lang w:val="fr-CA"/>
        </w:rPr>
        <w:t xml:space="preserve"> Andrée</w:t>
      </w:r>
      <w:r w:rsidRPr="00DF57A2">
        <w:rPr>
          <w:rStyle w:val="SCCCounselNameChar"/>
          <w:sz w:val="20"/>
          <w:lang w:val="fr-CA"/>
        </w:rPr>
        <w:noBreakHyphen/>
        <w:t>Ann Robert</w:t>
      </w:r>
      <w:r w:rsidRPr="00DF57A2">
        <w:rPr>
          <w:rStyle w:val="SCCCounselPartyRoleChar"/>
          <w:sz w:val="20"/>
          <w:lang w:val="fr-CA"/>
        </w:rPr>
        <w:t xml:space="preserve">, for the </w:t>
      </w:r>
      <w:proofErr w:type="spellStart"/>
      <w:r w:rsidRPr="00DF57A2">
        <w:rPr>
          <w:rStyle w:val="SCCCounselPartyRoleChar"/>
          <w:sz w:val="20"/>
          <w:lang w:val="fr-CA"/>
        </w:rPr>
        <w:t>respondents</w:t>
      </w:r>
      <w:proofErr w:type="spellEnd"/>
      <w:r w:rsidRPr="00DF57A2">
        <w:rPr>
          <w:rStyle w:val="SCCCounselPartyRoleChar"/>
          <w:sz w:val="20"/>
          <w:lang w:val="fr-CA"/>
        </w:rPr>
        <w:t xml:space="preserve">. </w:t>
      </w:r>
    </w:p>
    <w:p w:rsidR="00902E51" w:rsidRDefault="00902E51" w:rsidP="00902E51">
      <w:pPr>
        <w:rPr>
          <w:sz w:val="20"/>
          <w:szCs w:val="20"/>
          <w:lang w:val="fr-CA"/>
        </w:rPr>
      </w:pPr>
    </w:p>
    <w:p w:rsidR="00606FE5" w:rsidRDefault="00DF57A2" w:rsidP="00902E51">
      <w:pPr>
        <w:rPr>
          <w:sz w:val="20"/>
          <w:szCs w:val="20"/>
          <w:lang w:val="fr-CA"/>
        </w:rPr>
      </w:pPr>
      <w:r>
        <w:rPr>
          <w:sz w:val="20"/>
          <w:szCs w:val="20"/>
          <w:lang w:val="fr-CA"/>
        </w:rPr>
        <w:t>_____________________</w:t>
      </w:r>
    </w:p>
    <w:p w:rsidR="00DF57A2" w:rsidRPr="00511658" w:rsidRDefault="00DF57A2" w:rsidP="00DF57A2">
      <w:pPr>
        <w:jc w:val="both"/>
        <w:rPr>
          <w:sz w:val="20"/>
          <w:szCs w:val="20"/>
          <w:lang w:val="fr-CA"/>
        </w:rPr>
      </w:pPr>
      <w:r w:rsidRPr="00511658">
        <w:rPr>
          <w:sz w:val="20"/>
          <w:szCs w:val="20"/>
          <w:lang w:val="fr-CA"/>
        </w:rPr>
        <w:t xml:space="preserve">Présents : La juge en chef </w:t>
      </w:r>
      <w:proofErr w:type="spellStart"/>
      <w:r w:rsidRPr="00511658">
        <w:rPr>
          <w:sz w:val="20"/>
          <w:szCs w:val="20"/>
          <w:lang w:val="fr-CA"/>
        </w:rPr>
        <w:t>McLachlin</w:t>
      </w:r>
      <w:proofErr w:type="spellEnd"/>
      <w:r w:rsidRPr="00511658">
        <w:rPr>
          <w:sz w:val="20"/>
          <w:szCs w:val="20"/>
          <w:lang w:val="fr-CA"/>
        </w:rPr>
        <w:t xml:space="preserve"> et les juges Abella, </w:t>
      </w:r>
      <w:proofErr w:type="spellStart"/>
      <w:r w:rsidRPr="00511658">
        <w:rPr>
          <w:sz w:val="20"/>
          <w:szCs w:val="20"/>
          <w:lang w:val="fr-CA"/>
        </w:rPr>
        <w:t>Moldaver</w:t>
      </w:r>
      <w:proofErr w:type="spellEnd"/>
      <w:r w:rsidRPr="00511658">
        <w:rPr>
          <w:sz w:val="20"/>
          <w:szCs w:val="20"/>
          <w:lang w:val="fr-CA"/>
        </w:rPr>
        <w:t>, Wagner, Gascon, Côté et Brown.</w:t>
      </w:r>
    </w:p>
    <w:p w:rsidR="00DF57A2"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i/>
          <w:sz w:val="20"/>
          <w:lang w:val="fr-CA"/>
        </w:rPr>
      </w:pPr>
      <w:r w:rsidRPr="00511658">
        <w:rPr>
          <w:sz w:val="20"/>
          <w:lang w:val="fr-CA"/>
        </w:rPr>
        <w:tab/>
      </w:r>
      <w:r w:rsidRPr="00511658">
        <w:rPr>
          <w:i/>
          <w:sz w:val="20"/>
          <w:lang w:val="fr-CA"/>
        </w:rPr>
        <w:t>Prescription — Responsabilité civile — Municipalités — Préjudice corporel — Victime par ricochet — Victime assassinée par son ex</w:t>
      </w:r>
      <w:r w:rsidRPr="00511658">
        <w:rPr>
          <w:i/>
          <w:sz w:val="20"/>
          <w:lang w:val="fr-CA"/>
        </w:rPr>
        <w:noBreakHyphen/>
        <w:t>conjoint après avoir rapporté les menaces de mort proférées par ce dernier à son endroit aux services de police de la municipalité — Action en dommages</w:t>
      </w:r>
      <w:r w:rsidRPr="00511658">
        <w:rPr>
          <w:i/>
          <w:sz w:val="20"/>
          <w:lang w:val="fr-CA"/>
        </w:rPr>
        <w:noBreakHyphen/>
        <w:t>intérêts entreprise par des parents de la victime en leurs noms personnels pour négligence contre la municipalité en raison de l’inaction de ses services de police — L’action des parents est</w:t>
      </w:r>
      <w:r w:rsidRPr="00511658">
        <w:rPr>
          <w:i/>
          <w:sz w:val="20"/>
          <w:lang w:val="fr-CA"/>
        </w:rPr>
        <w:noBreakHyphen/>
        <w:t xml:space="preserve">elle « fondée sur l’obligation de réparer le préjudice corporel causé à autrui » au sens de l’art. 2930 du </w:t>
      </w:r>
      <w:r w:rsidRPr="00511658">
        <w:rPr>
          <w:i/>
          <w:iCs/>
          <w:sz w:val="20"/>
          <w:lang w:val="fr-CA"/>
        </w:rPr>
        <w:t>Code civil du Québec</w:t>
      </w:r>
      <w:r w:rsidRPr="00511658">
        <w:rPr>
          <w:i/>
          <w:sz w:val="20"/>
          <w:lang w:val="fr-CA"/>
        </w:rPr>
        <w:t>? — Les parents de la victime peuvent</w:t>
      </w:r>
      <w:r w:rsidRPr="00511658">
        <w:rPr>
          <w:i/>
          <w:sz w:val="20"/>
          <w:lang w:val="fr-CA"/>
        </w:rPr>
        <w:noBreakHyphen/>
        <w:t xml:space="preserve">ils se prévaloir de la prescription de droit commun de trois ans prévue au </w:t>
      </w:r>
      <w:r w:rsidRPr="00511658">
        <w:rPr>
          <w:i/>
          <w:iCs/>
          <w:sz w:val="20"/>
          <w:lang w:val="fr-CA"/>
        </w:rPr>
        <w:t>Code</w:t>
      </w:r>
      <w:r w:rsidRPr="00511658">
        <w:rPr>
          <w:i/>
          <w:sz w:val="20"/>
          <w:lang w:val="fr-CA"/>
        </w:rPr>
        <w:t xml:space="preserve">? — </w:t>
      </w:r>
      <w:r w:rsidRPr="00511658">
        <w:rPr>
          <w:i/>
          <w:iCs/>
          <w:sz w:val="20"/>
          <w:lang w:val="fr-CA"/>
        </w:rPr>
        <w:t>Code civil du Québec</w:t>
      </w:r>
      <w:r w:rsidRPr="00511658">
        <w:rPr>
          <w:i/>
          <w:sz w:val="20"/>
          <w:lang w:val="fr-CA"/>
        </w:rPr>
        <w:t>, art. 2925, 2930.</w:t>
      </w:r>
    </w:p>
    <w:p w:rsidR="00DF57A2" w:rsidRPr="00511658" w:rsidRDefault="00DF57A2" w:rsidP="00DF57A2">
      <w:pPr>
        <w:pStyle w:val="SCCNormalDoubleSpacing"/>
        <w:spacing w:line="240" w:lineRule="auto"/>
        <w:rPr>
          <w:i/>
          <w:sz w:val="20"/>
          <w:lang w:val="fr-CA"/>
        </w:rPr>
      </w:pPr>
    </w:p>
    <w:p w:rsidR="00DF57A2" w:rsidRDefault="00DF57A2" w:rsidP="00DF57A2">
      <w:pPr>
        <w:pStyle w:val="SCCNormalDoubleSpacing"/>
        <w:spacing w:line="240" w:lineRule="auto"/>
        <w:rPr>
          <w:i/>
          <w:sz w:val="20"/>
          <w:lang w:val="fr-CA"/>
        </w:rPr>
      </w:pPr>
      <w:r w:rsidRPr="00511658">
        <w:rPr>
          <w:sz w:val="20"/>
          <w:lang w:val="fr-CA"/>
        </w:rPr>
        <w:tab/>
      </w:r>
      <w:r w:rsidRPr="00511658">
        <w:rPr>
          <w:i/>
          <w:sz w:val="20"/>
          <w:lang w:val="fr-CA"/>
        </w:rPr>
        <w:t>Droit municipal — Responsabilité civile — Prescription — Préjudice corporel — Victime par ricochet — Victime assassinée par son ex</w:t>
      </w:r>
      <w:r w:rsidRPr="00511658">
        <w:rPr>
          <w:i/>
          <w:sz w:val="20"/>
          <w:lang w:val="fr-CA"/>
        </w:rPr>
        <w:noBreakHyphen/>
        <w:t>conjoint après avoir rapporté les menaces de mort proférées par ce dernier à son endroit aux services de police de la municipalité — Action en dommages</w:t>
      </w:r>
      <w:r w:rsidRPr="00511658">
        <w:rPr>
          <w:i/>
          <w:sz w:val="20"/>
          <w:lang w:val="fr-CA"/>
        </w:rPr>
        <w:noBreakHyphen/>
        <w:t xml:space="preserve">intérêts entreprise par des parents de la victime en leurs noms personnels pour négligence contre la municipalité en raison de l’inaction de ses services de police — Requête en irrecevabilité opposant la prescription du recours au motif que les parents n’ont pas subi de « préjudice corporel » au sens de l’art. 2930 du </w:t>
      </w:r>
      <w:r w:rsidRPr="00511658">
        <w:rPr>
          <w:i/>
          <w:iCs/>
          <w:sz w:val="20"/>
          <w:lang w:val="fr-CA"/>
        </w:rPr>
        <w:t xml:space="preserve">Code civil du Québec </w:t>
      </w:r>
      <w:r w:rsidRPr="00511658">
        <w:rPr>
          <w:i/>
          <w:sz w:val="20"/>
          <w:lang w:val="fr-CA"/>
        </w:rPr>
        <w:t xml:space="preserve">— La prescription de droit commun de trois ans prévue au </w:t>
      </w:r>
      <w:r w:rsidRPr="00511658">
        <w:rPr>
          <w:i/>
          <w:iCs/>
          <w:sz w:val="20"/>
          <w:lang w:val="fr-CA"/>
        </w:rPr>
        <w:t xml:space="preserve">Code </w:t>
      </w:r>
      <w:r w:rsidRPr="00511658">
        <w:rPr>
          <w:i/>
          <w:sz w:val="20"/>
          <w:lang w:val="fr-CA"/>
        </w:rPr>
        <w:t>a</w:t>
      </w:r>
      <w:r w:rsidRPr="00511658">
        <w:rPr>
          <w:i/>
          <w:sz w:val="20"/>
          <w:lang w:val="fr-CA"/>
        </w:rPr>
        <w:noBreakHyphen/>
        <w:t>t</w:t>
      </w:r>
      <w:r w:rsidRPr="00511658">
        <w:rPr>
          <w:i/>
          <w:sz w:val="20"/>
          <w:lang w:val="fr-CA"/>
        </w:rPr>
        <w:noBreakHyphen/>
        <w:t xml:space="preserve">elle préséance sur celle de six mois prévue à la </w:t>
      </w:r>
      <w:r w:rsidRPr="00511658">
        <w:rPr>
          <w:i/>
          <w:iCs/>
          <w:sz w:val="20"/>
          <w:lang w:val="fr-CA"/>
        </w:rPr>
        <w:t>Loi sur les cités et villes</w:t>
      </w:r>
      <w:r w:rsidRPr="00511658">
        <w:rPr>
          <w:i/>
          <w:sz w:val="20"/>
          <w:lang w:val="fr-CA"/>
        </w:rPr>
        <w:t xml:space="preserve">? — </w:t>
      </w:r>
      <w:r w:rsidRPr="00511658">
        <w:rPr>
          <w:i/>
          <w:iCs/>
          <w:sz w:val="20"/>
          <w:lang w:val="fr-CA"/>
        </w:rPr>
        <w:t>Code civil du Québec</w:t>
      </w:r>
      <w:r w:rsidRPr="00511658">
        <w:rPr>
          <w:i/>
          <w:sz w:val="20"/>
          <w:lang w:val="fr-CA"/>
        </w:rPr>
        <w:t xml:space="preserve">, art. 2925, 2930 — </w:t>
      </w:r>
      <w:r w:rsidRPr="00511658">
        <w:rPr>
          <w:i/>
          <w:iCs/>
          <w:sz w:val="20"/>
          <w:lang w:val="fr-CA"/>
        </w:rPr>
        <w:t>Loi sur les cités et villes</w:t>
      </w:r>
      <w:r w:rsidRPr="00511658">
        <w:rPr>
          <w:i/>
          <w:sz w:val="20"/>
          <w:lang w:val="fr-CA"/>
        </w:rPr>
        <w:t>, RLRQ, c. C</w:t>
      </w:r>
      <w:r w:rsidRPr="00511658">
        <w:rPr>
          <w:i/>
          <w:sz w:val="20"/>
          <w:lang w:val="fr-CA"/>
        </w:rPr>
        <w:noBreakHyphen/>
        <w:t>19, art. 586.</w:t>
      </w:r>
    </w:p>
    <w:p w:rsidR="00DF57A2" w:rsidRPr="00511658" w:rsidRDefault="00DF57A2" w:rsidP="00DF57A2">
      <w:pPr>
        <w:pStyle w:val="SCCNormalDoubleSpacing"/>
        <w:spacing w:line="240" w:lineRule="auto"/>
        <w:rPr>
          <w:i/>
          <w:sz w:val="20"/>
          <w:lang w:val="fr-CA"/>
        </w:rPr>
      </w:pPr>
    </w:p>
    <w:p w:rsidR="00DF57A2" w:rsidRDefault="00DF57A2" w:rsidP="00DF57A2">
      <w:pPr>
        <w:pStyle w:val="SCCNormalDoubleSpacing"/>
        <w:spacing w:line="240" w:lineRule="auto"/>
        <w:rPr>
          <w:sz w:val="20"/>
          <w:lang w:val="fr-CA"/>
        </w:rPr>
      </w:pPr>
      <w:r w:rsidRPr="00511658">
        <w:rPr>
          <w:sz w:val="20"/>
          <w:lang w:val="fr-CA"/>
        </w:rPr>
        <w:tab/>
        <w:t>En octobre 2010, D est assassinée par son ex</w:t>
      </w:r>
      <w:r w:rsidRPr="00511658">
        <w:rPr>
          <w:sz w:val="20"/>
          <w:lang w:val="fr-CA"/>
        </w:rPr>
        <w:noBreakHyphen/>
        <w:t>conjoint. En octobre 2013, des proches parents de D ont entrepris une poursuite contre la Ville de Montréal en sa qualité de commettante des policiers qui auraient contribué par leur négligence au décès de D en ayant omis de faire le suivi approprié et d’assurer adéquatement sa sécurité. Ils réclament des dommages</w:t>
      </w:r>
      <w:r w:rsidRPr="00511658">
        <w:rPr>
          <w:sz w:val="20"/>
          <w:lang w:val="fr-CA"/>
        </w:rPr>
        <w:noBreakHyphen/>
        <w:t>intérêts personnellement pour préjudices moral et matériel (</w:t>
      </w:r>
      <w:proofErr w:type="spellStart"/>
      <w:r w:rsidRPr="00511658">
        <w:rPr>
          <w:i/>
          <w:sz w:val="20"/>
          <w:lang w:val="fr-CA"/>
        </w:rPr>
        <w:t>solatium</w:t>
      </w:r>
      <w:proofErr w:type="spellEnd"/>
      <w:r w:rsidRPr="00511658">
        <w:rPr>
          <w:i/>
          <w:sz w:val="20"/>
          <w:lang w:val="fr-CA"/>
        </w:rPr>
        <w:t xml:space="preserve"> doloris</w:t>
      </w:r>
      <w:r w:rsidRPr="00511658">
        <w:rPr>
          <w:sz w:val="20"/>
          <w:lang w:val="fr-CA"/>
        </w:rPr>
        <w:t xml:space="preserve">, frais funéraires et perte de soutien affectif). La Ville leur oppose dans une requête en irrecevabilité la prescription de leur recours suivant l’art. 586 de la </w:t>
      </w:r>
      <w:r w:rsidRPr="00511658">
        <w:rPr>
          <w:i/>
          <w:iCs/>
          <w:sz w:val="20"/>
          <w:lang w:val="fr-CA"/>
        </w:rPr>
        <w:t>Loi sur les cités et villes</w:t>
      </w:r>
      <w:r w:rsidRPr="00511658">
        <w:rPr>
          <w:sz w:val="20"/>
          <w:lang w:val="fr-CA"/>
        </w:rPr>
        <w:t xml:space="preserve">, qui </w:t>
      </w:r>
      <w:proofErr w:type="gramStart"/>
      <w:r w:rsidRPr="00511658">
        <w:rPr>
          <w:sz w:val="20"/>
          <w:lang w:val="fr-CA"/>
        </w:rPr>
        <w:t>prévoit</w:t>
      </w:r>
      <w:proofErr w:type="gramEnd"/>
      <w:r w:rsidRPr="00511658">
        <w:rPr>
          <w:sz w:val="20"/>
          <w:lang w:val="fr-CA"/>
        </w:rPr>
        <w:t xml:space="preserve"> que tout recours entrepris contre une municipalité se prescrit par six mois à compter du jour où le droit d’action a pris naissance.</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t xml:space="preserve">La première juge conclut que le recours des parents est prescrit suivant l’art. 586 de la </w:t>
      </w:r>
      <w:r w:rsidRPr="00511658">
        <w:rPr>
          <w:i/>
          <w:iCs/>
          <w:sz w:val="20"/>
          <w:lang w:val="fr-CA"/>
        </w:rPr>
        <w:t>Loi sur les cités et villes</w:t>
      </w:r>
      <w:r w:rsidRPr="00511658">
        <w:rPr>
          <w:sz w:val="20"/>
          <w:lang w:val="fr-CA"/>
        </w:rPr>
        <w:t xml:space="preserve"> puisqu’ils n’ont pas eux</w:t>
      </w:r>
      <w:r w:rsidRPr="00511658">
        <w:rPr>
          <w:sz w:val="20"/>
          <w:lang w:val="fr-CA"/>
        </w:rPr>
        <w:noBreakHyphen/>
        <w:t xml:space="preserve">mêmes subi d’atteinte à leur intégrité physique, soit un « préjudice corporel ». Ils ne peuvent donc pas se prévaloir de l’art. 2930 du </w:t>
      </w:r>
      <w:r w:rsidRPr="00511658">
        <w:rPr>
          <w:i/>
          <w:iCs/>
          <w:sz w:val="20"/>
          <w:lang w:val="fr-CA"/>
        </w:rPr>
        <w:t>Code civil du Québec</w:t>
      </w:r>
      <w:r w:rsidRPr="00511658">
        <w:rPr>
          <w:sz w:val="20"/>
          <w:lang w:val="fr-CA"/>
        </w:rPr>
        <w:t xml:space="preserve"> (« </w:t>
      </w:r>
      <w:proofErr w:type="spellStart"/>
      <w:r w:rsidRPr="00511658">
        <w:rPr>
          <w:sz w:val="20"/>
          <w:lang w:val="fr-CA"/>
        </w:rPr>
        <w:t>C.c.Q</w:t>
      </w:r>
      <w:proofErr w:type="spellEnd"/>
      <w:r w:rsidRPr="00511658">
        <w:rPr>
          <w:sz w:val="20"/>
          <w:lang w:val="fr-CA"/>
        </w:rPr>
        <w:t xml:space="preserve">. ») qui renvoie à la prescription de droit commun de trois ans. La Cour d’appel conclut que l’action n’est pas prescrite. Suivant le libellé de l’art. 2930 </w:t>
      </w:r>
      <w:proofErr w:type="spellStart"/>
      <w:r w:rsidRPr="00511658">
        <w:rPr>
          <w:sz w:val="20"/>
          <w:lang w:val="fr-CA"/>
        </w:rPr>
        <w:t>C.c.Q</w:t>
      </w:r>
      <w:proofErr w:type="spellEnd"/>
      <w:r w:rsidRPr="00511658">
        <w:rPr>
          <w:sz w:val="20"/>
          <w:lang w:val="fr-CA"/>
        </w:rPr>
        <w:t xml:space="preserve">., l’action des parents est bel et bien « fondée sur l’obligation de réparer le préjudice corporel causé à autrui ». </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r>
      <w:r w:rsidRPr="00511658">
        <w:rPr>
          <w:i/>
          <w:sz w:val="20"/>
          <w:lang w:val="fr-CA"/>
        </w:rPr>
        <w:t xml:space="preserve">Arrêt </w:t>
      </w:r>
      <w:r w:rsidRPr="00511658">
        <w:rPr>
          <w:sz w:val="20"/>
          <w:lang w:val="fr-CA"/>
        </w:rPr>
        <w:t>(les juges Côté et Brown sont dissidents) : Le pourvoi est rejeté.</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r>
      <w:r w:rsidRPr="00511658">
        <w:rPr>
          <w:i/>
          <w:sz w:val="20"/>
          <w:lang w:val="fr-CA"/>
        </w:rPr>
        <w:t>La</w:t>
      </w:r>
      <w:r w:rsidRPr="00511658">
        <w:rPr>
          <w:sz w:val="20"/>
          <w:lang w:val="fr-CA"/>
        </w:rPr>
        <w:t xml:space="preserve"> juge en chef </w:t>
      </w:r>
      <w:proofErr w:type="spellStart"/>
      <w:r w:rsidRPr="00511658">
        <w:rPr>
          <w:sz w:val="20"/>
          <w:lang w:val="fr-CA"/>
        </w:rPr>
        <w:t>McLachlin</w:t>
      </w:r>
      <w:proofErr w:type="spellEnd"/>
      <w:r w:rsidRPr="00511658">
        <w:rPr>
          <w:sz w:val="20"/>
          <w:lang w:val="fr-CA"/>
        </w:rPr>
        <w:t xml:space="preserve"> et les juges Abella, </w:t>
      </w:r>
      <w:proofErr w:type="spellStart"/>
      <w:r w:rsidRPr="00511658">
        <w:rPr>
          <w:sz w:val="20"/>
          <w:lang w:val="fr-CA"/>
        </w:rPr>
        <w:t>Moldaver</w:t>
      </w:r>
      <w:proofErr w:type="spellEnd"/>
      <w:r w:rsidRPr="00511658">
        <w:rPr>
          <w:sz w:val="20"/>
          <w:lang w:val="fr-CA"/>
        </w:rPr>
        <w:t xml:space="preserve">, </w:t>
      </w:r>
      <w:r w:rsidRPr="00511658">
        <w:rPr>
          <w:b/>
          <w:sz w:val="20"/>
          <w:lang w:val="fr-CA"/>
        </w:rPr>
        <w:t>Wagner</w:t>
      </w:r>
      <w:r w:rsidRPr="00511658">
        <w:rPr>
          <w:sz w:val="20"/>
          <w:lang w:val="fr-CA"/>
        </w:rPr>
        <w:t xml:space="preserve"> et Gascon : L’action n’est pas prescrite. </w:t>
      </w:r>
      <w:r w:rsidRPr="00511658">
        <w:rPr>
          <w:sz w:val="20"/>
          <w:lang w:val="fr-FR"/>
        </w:rPr>
        <w:t>Aux</w:t>
      </w:r>
      <w:r w:rsidRPr="00511658">
        <w:rPr>
          <w:sz w:val="20"/>
          <w:lang w:val="fr-CA"/>
        </w:rPr>
        <w:t xml:space="preserve"> fins d’application et d’interprétation de l’art. 2930 </w:t>
      </w:r>
      <w:proofErr w:type="spellStart"/>
      <w:r w:rsidRPr="00511658">
        <w:rPr>
          <w:sz w:val="20"/>
          <w:lang w:val="fr-CA"/>
        </w:rPr>
        <w:t>C.c.Q</w:t>
      </w:r>
      <w:proofErr w:type="spellEnd"/>
      <w:r w:rsidRPr="00511658">
        <w:rPr>
          <w:sz w:val="20"/>
          <w:lang w:val="fr-CA"/>
        </w:rPr>
        <w:t xml:space="preserve">., toute action en responsabilité civile intentée afin de réclamer une réparation pour les conséquences directes et immédiates d’une atteinte à l’intégrité physique d’une personne est fondée sur l’obligation de réparer le préjudice corporel causé à autrui. En effet, l’énoncé « lorsque l’action est fondée sur l’obligation de réparer le préjudice corporel causé à autrui » contenu à l’art. 2930 </w:t>
      </w:r>
      <w:proofErr w:type="spellStart"/>
      <w:r w:rsidRPr="00511658">
        <w:rPr>
          <w:sz w:val="20"/>
          <w:lang w:val="fr-CA"/>
        </w:rPr>
        <w:t>C.c.Q</w:t>
      </w:r>
      <w:proofErr w:type="spellEnd"/>
      <w:r w:rsidRPr="00511658">
        <w:rPr>
          <w:sz w:val="20"/>
          <w:lang w:val="fr-CA"/>
        </w:rPr>
        <w:t>. requiert du tribunal qu’il qualifie le fondement de l’action intentée pour décider de l’application de cette disposition à un cas d’espèce. Le fondement de l’action correspond alors à l’acte fautif générateur de l’atteinte à l’intégrité physique de la victime. Cette interprétation n’a ni pour objet ni pour effet de faire d’un préjudice moral ou matériel un préjudice corporel. Lorsque le terme « préjudice corporel » est employé dans le Code, il fait nécessairement référence à une atteinte à l’intégrité physique d’une personne. Toutefois, l’atteinte fautive, qu’elle soit de nature corporelle, matérielle ou morale, demeure le fondement du recours en responsabilité civile. Pour l’application de l’art. 2930, c’est la nature de l’atteinte initiale plutôt que le chef de dommages</w:t>
      </w:r>
      <w:r w:rsidRPr="00511658">
        <w:rPr>
          <w:sz w:val="20"/>
          <w:lang w:val="fr-CA"/>
        </w:rPr>
        <w:noBreakHyphen/>
        <w:t>intérêts réclamé qui qualifie de corporel le préjudice et qui constitue la source ou le fondement de l’action. Toute victime d’une atteinte fautive à son intégrité physique et toute autre victime qui subit également des conséquences immédiates et directes de cette atteinte, pourront réclamer leurs pertes pécuniaires ou non pécuniaires en fonction des chefs de dommages</w:t>
      </w:r>
      <w:r w:rsidRPr="00511658">
        <w:rPr>
          <w:sz w:val="20"/>
          <w:lang w:val="fr-CA"/>
        </w:rPr>
        <w:noBreakHyphen/>
        <w:t>intérêts allégués dans une action fondée sur la même atteinte fautive.</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t xml:space="preserve">Cette interprétation du libellé de l’art. 2930 </w:t>
      </w:r>
      <w:proofErr w:type="spellStart"/>
      <w:r w:rsidRPr="00511658">
        <w:rPr>
          <w:sz w:val="20"/>
          <w:lang w:val="fr-CA"/>
        </w:rPr>
        <w:t>C.c.Q</w:t>
      </w:r>
      <w:proofErr w:type="spellEnd"/>
      <w:r w:rsidRPr="00511658">
        <w:rPr>
          <w:sz w:val="20"/>
          <w:lang w:val="fr-CA"/>
        </w:rPr>
        <w:t xml:space="preserve">. est conforme à l’intention du législateur. L’article 2930 fait partie d’un ensemble de dispositions législatives adoptées afin de mieux protéger l’intégrité de la personne et d’assurer la pleine indemnisation des victimes d’atteinte à cette intégrité. C’est le droit à l’intégrité physique qui correspond à l’intérêt que le législateur veut protéger, lequel englobe nécessairement le droit à la réparation pour toutes les conséquences immédiates et directes qui découlent de cette atteinte à l’intégrité physique. Ainsi, il en résulte que toutes les victimes qui subissent les conséquences directes et immédiates d’une même atteinte fautive doivent bénéficier du même délai de prescription extinctive pour entreprendre leur recours. Cette interprétation large et libérale de l’art. 2930 constitue donc une solution à la fois cohérente, équitable et juste, de nature à faciliter l’accès à la justice des victimes. </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t>En l’espèce, le fondement de l’action en responsabilité civile des parents est le décès de D, lequel résulterait de l’acte fautif de la Ville de Montréal à savoir, l’inaction de ses policiers. La Ville aurait donc l’obligation de réparer l’atteinte à l’intégrité physique qu’elle aurait causée à D, ainsi que les conséquences pécuniaires et non pécuniaires subies par les parents qui en sont la suite immédiate et directe. L’action des parents bénéficie du délai de prescription de trois ans et n’était donc pas prescrite au moment de son dépôt.</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i/>
          <w:iCs/>
          <w:sz w:val="20"/>
          <w:lang w:val="fr-FR"/>
        </w:rPr>
        <w:tab/>
        <w:t>Les</w:t>
      </w:r>
      <w:r w:rsidRPr="00511658">
        <w:rPr>
          <w:sz w:val="20"/>
          <w:lang w:val="fr-FR"/>
        </w:rPr>
        <w:t xml:space="preserve"> juges </w:t>
      </w:r>
      <w:r w:rsidRPr="00511658">
        <w:rPr>
          <w:b/>
          <w:sz w:val="20"/>
          <w:lang w:val="fr-FR"/>
        </w:rPr>
        <w:t>Côté</w:t>
      </w:r>
      <w:r w:rsidRPr="00511658">
        <w:rPr>
          <w:sz w:val="20"/>
          <w:lang w:val="fr-FR"/>
        </w:rPr>
        <w:t xml:space="preserve"> et </w:t>
      </w:r>
      <w:r w:rsidRPr="00511658">
        <w:rPr>
          <w:b/>
          <w:sz w:val="20"/>
          <w:lang w:val="fr-FR"/>
        </w:rPr>
        <w:t>Brown</w:t>
      </w:r>
      <w:r w:rsidRPr="00511658">
        <w:rPr>
          <w:sz w:val="20"/>
          <w:lang w:val="fr-FR"/>
        </w:rPr>
        <w:t xml:space="preserve"> (dissidents) : </w:t>
      </w:r>
      <w:r w:rsidRPr="00511658">
        <w:rPr>
          <w:sz w:val="20"/>
          <w:lang w:val="fr-CA"/>
        </w:rPr>
        <w:t xml:space="preserve">Le recours est prescrit. Les proches parents de D ne peuvent se prévaloir du délai de prescription de trois ans auquel fait référence l’art. 2930 </w:t>
      </w:r>
      <w:proofErr w:type="spellStart"/>
      <w:r w:rsidRPr="00511658">
        <w:rPr>
          <w:sz w:val="20"/>
          <w:lang w:val="fr-CA"/>
        </w:rPr>
        <w:t>C.c.Q</w:t>
      </w:r>
      <w:proofErr w:type="spellEnd"/>
      <w:r w:rsidRPr="00511658">
        <w:rPr>
          <w:sz w:val="20"/>
          <w:lang w:val="fr-CA"/>
        </w:rPr>
        <w:t>. puisqu’ils n’ont pas eux</w:t>
      </w:r>
      <w:r w:rsidRPr="00511658">
        <w:rPr>
          <w:sz w:val="20"/>
          <w:lang w:val="fr-CA"/>
        </w:rPr>
        <w:noBreakHyphen/>
        <w:t xml:space="preserve">mêmes subi de préjudice corporel à la suite du décès de D. Cette conclusion est fondée sur la jurisprudence antérieure de la Cour qui a clairement déterminé que malgré la souplesse de la notion de préjudice corporel, l’action qui se fonde sur un tel préjudice doit découler d’une atteinte à l’intégrité physique de la personne qui réclame une compensation. </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t xml:space="preserve">Les parents ne peuvent non plus bénéficier de l’exception prévue à l’art. 2930 </w:t>
      </w:r>
      <w:proofErr w:type="spellStart"/>
      <w:r w:rsidRPr="00511658">
        <w:rPr>
          <w:sz w:val="20"/>
          <w:lang w:val="fr-CA"/>
        </w:rPr>
        <w:t>C.c.Q</w:t>
      </w:r>
      <w:proofErr w:type="spellEnd"/>
      <w:r w:rsidRPr="00511658">
        <w:rPr>
          <w:sz w:val="20"/>
          <w:lang w:val="fr-CA"/>
        </w:rPr>
        <w:t xml:space="preserve">. au motif que la source de leur action serait le préjudice corporel de D. En effet, il y a lieu de qualifier le préjudice selon les conséquences, et non selon la source. La position contraire a pour effet de confondre deux éléments distincts et nécessaires à l’existence de tout droit d’action en responsabilité civile, soit la faute et le préjudice. Elle mène également à une qualification artificielle du préjudice corporel qui serait source de confusion en droit civil québécois. On ne peut ainsi transformer en préjudice corporel un préjudice qui n’en est pas un simplement parce qu’il découle d’un préjudice corporel initial. En l’espèce, l’action est fondée sur l’obligation de réparer les préjudices moral et matériel que les parents allèguent avoir subis, et non sur l’obligation de réparer le préjudice corporel subi par une tierce personne. Le texte de l’art. 2930 </w:t>
      </w:r>
      <w:proofErr w:type="spellStart"/>
      <w:r w:rsidRPr="00511658">
        <w:rPr>
          <w:sz w:val="20"/>
          <w:lang w:val="fr-CA"/>
        </w:rPr>
        <w:t>C.c.Q</w:t>
      </w:r>
      <w:proofErr w:type="spellEnd"/>
      <w:r w:rsidRPr="00511658">
        <w:rPr>
          <w:sz w:val="20"/>
          <w:lang w:val="fr-CA"/>
        </w:rPr>
        <w:t>. est clair : la disposition ne s’applique que « lorsque l’action est fondée sur l’obligation de réparer le préjudice corporel ». L’obligation de réparer vise le préjudice corporel subi par le demandeur, et non pas tous les autres types de préjudice que de tierces personnes pourraient avoir subis des suites de la commission d’une même faute. Bien que le législateur ait voulu protéger le droit à l’intégrité physique, rien dans le texte de l’art. 2930 ne permet d’appuyer la suggestion à l’effet qu’il englobe le droit à la réparation pour toutes les conséquences qui découlent de cette atteinte à l’intégrité physique.</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sz w:val="20"/>
          <w:lang w:val="fr-CA"/>
        </w:rPr>
      </w:pPr>
      <w:r w:rsidRPr="00511658">
        <w:rPr>
          <w:sz w:val="20"/>
          <w:lang w:val="fr-CA"/>
        </w:rPr>
        <w:tab/>
        <w:t xml:space="preserve">Si le législateur avait voulu protéger la victime d’un préjudice moral ou matériel de la même manière que la victime d’un préjudice corporel, il aurait expressément étendu la portée de l’art. 2930 </w:t>
      </w:r>
      <w:proofErr w:type="spellStart"/>
      <w:r w:rsidRPr="00511658">
        <w:rPr>
          <w:sz w:val="20"/>
          <w:lang w:val="fr-CA"/>
        </w:rPr>
        <w:t>C.c.Q</w:t>
      </w:r>
      <w:proofErr w:type="spellEnd"/>
      <w:r w:rsidRPr="00511658">
        <w:rPr>
          <w:sz w:val="20"/>
          <w:lang w:val="fr-CA"/>
        </w:rPr>
        <w:t>. comme il le fait dans d’autres dispositions du Code. On ne peut ignorer le libellé clair de l’art. 2930. La cohérence des dispositions en matière de délais de prescription relève de la prérogative du législateur et ne devrait pas être soumise aux préférences de politique générale des tribunaux judiciaires.</w:t>
      </w:r>
    </w:p>
    <w:p w:rsidR="00DF57A2" w:rsidRPr="00511658" w:rsidRDefault="00DF57A2" w:rsidP="00DF57A2">
      <w:pPr>
        <w:pStyle w:val="SCCNormalDoubleSpacing"/>
        <w:spacing w:line="240" w:lineRule="auto"/>
        <w:rPr>
          <w:i/>
          <w:iCs/>
          <w:sz w:val="20"/>
          <w:lang w:val="fr-FR"/>
        </w:rPr>
      </w:pPr>
    </w:p>
    <w:p w:rsidR="00DF57A2" w:rsidRDefault="00DF57A2" w:rsidP="00DF57A2">
      <w:pPr>
        <w:pStyle w:val="SCCNormalDoubleSpacing"/>
        <w:spacing w:line="240" w:lineRule="auto"/>
        <w:rPr>
          <w:sz w:val="20"/>
          <w:lang w:val="fr-CA"/>
        </w:rPr>
      </w:pPr>
      <w:r w:rsidRPr="00511658">
        <w:rPr>
          <w:sz w:val="20"/>
          <w:lang w:val="fr-CA"/>
        </w:rPr>
        <w:tab/>
        <w:t xml:space="preserve">POURVOI contre un arrêt de la Cour d’appel du Québec (les juges Vézina, Savard et </w:t>
      </w:r>
      <w:proofErr w:type="spellStart"/>
      <w:r w:rsidRPr="00511658">
        <w:rPr>
          <w:sz w:val="20"/>
          <w:lang w:val="fr-CA"/>
        </w:rPr>
        <w:t>Schrager</w:t>
      </w:r>
      <w:proofErr w:type="spellEnd"/>
      <w:r w:rsidRPr="00511658">
        <w:rPr>
          <w:sz w:val="20"/>
          <w:lang w:val="fr-CA"/>
        </w:rPr>
        <w:t>), 2015 QCCA 1607, [2015] AZ</w:t>
      </w:r>
      <w:r w:rsidRPr="00511658">
        <w:rPr>
          <w:sz w:val="20"/>
          <w:lang w:val="fr-CA"/>
        </w:rPr>
        <w:noBreakHyphen/>
        <w:t>51220061, [2015] J.Q. n</w:t>
      </w:r>
      <w:r w:rsidRPr="00511658">
        <w:rPr>
          <w:sz w:val="20"/>
          <w:vertAlign w:val="superscript"/>
          <w:lang w:val="fr-CA"/>
        </w:rPr>
        <w:t>o</w:t>
      </w:r>
      <w:r w:rsidRPr="00511658">
        <w:rPr>
          <w:sz w:val="20"/>
          <w:lang w:val="fr-CA"/>
        </w:rPr>
        <w:t xml:space="preserve"> 9782 (QL), 2015 </w:t>
      </w:r>
      <w:proofErr w:type="spellStart"/>
      <w:r w:rsidRPr="00511658">
        <w:rPr>
          <w:sz w:val="20"/>
          <w:lang w:val="fr-CA"/>
        </w:rPr>
        <w:t>CarswellQue</w:t>
      </w:r>
      <w:proofErr w:type="spellEnd"/>
      <w:r w:rsidRPr="00511658">
        <w:rPr>
          <w:sz w:val="20"/>
          <w:lang w:val="fr-CA"/>
        </w:rPr>
        <w:t xml:space="preserve"> 9409 (WL Can.), qui a annulé une décision de la juge </w:t>
      </w:r>
      <w:proofErr w:type="spellStart"/>
      <w:r w:rsidRPr="00511658">
        <w:rPr>
          <w:sz w:val="20"/>
          <w:lang w:val="fr-CA"/>
        </w:rPr>
        <w:t>Nantel</w:t>
      </w:r>
      <w:proofErr w:type="spellEnd"/>
      <w:r w:rsidRPr="00511658">
        <w:rPr>
          <w:sz w:val="20"/>
          <w:lang w:val="fr-CA"/>
        </w:rPr>
        <w:t>, 2014 QCCS 4590, [2014] AZ</w:t>
      </w:r>
      <w:r w:rsidRPr="00511658">
        <w:rPr>
          <w:sz w:val="20"/>
          <w:lang w:val="fr-CA"/>
        </w:rPr>
        <w:noBreakHyphen/>
        <w:t>51112017, [2014] J.Q. n</w:t>
      </w:r>
      <w:r w:rsidRPr="00511658">
        <w:rPr>
          <w:sz w:val="20"/>
          <w:vertAlign w:val="superscript"/>
          <w:lang w:val="fr-CA"/>
        </w:rPr>
        <w:t>o</w:t>
      </w:r>
      <w:r w:rsidRPr="00511658">
        <w:rPr>
          <w:sz w:val="20"/>
          <w:lang w:val="fr-CA"/>
        </w:rPr>
        <w:t xml:space="preserve"> 10528 (QL), 2014 </w:t>
      </w:r>
      <w:proofErr w:type="spellStart"/>
      <w:r w:rsidRPr="00511658">
        <w:rPr>
          <w:sz w:val="20"/>
          <w:lang w:val="fr-CA"/>
        </w:rPr>
        <w:t>CarswellQue</w:t>
      </w:r>
      <w:proofErr w:type="spellEnd"/>
      <w:r w:rsidRPr="00511658">
        <w:rPr>
          <w:sz w:val="20"/>
          <w:lang w:val="fr-CA"/>
        </w:rPr>
        <w:t xml:space="preserve"> 10054 (WL Can.). Pourvoi rejeté, les juges Côté et Brown sont dissidents.</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rStyle w:val="SCCCounselPartyRoleChar"/>
          <w:sz w:val="20"/>
          <w:lang w:val="fr-CA"/>
        </w:rPr>
      </w:pPr>
      <w:r w:rsidRPr="00511658">
        <w:rPr>
          <w:rStyle w:val="SCCCounselNameChar"/>
          <w:sz w:val="20"/>
          <w:lang w:val="fr-CA"/>
        </w:rPr>
        <w:tab/>
        <w:t>Pierre Yves Boisvert</w:t>
      </w:r>
      <w:r w:rsidRPr="00511658">
        <w:rPr>
          <w:rStyle w:val="SCCCounselPartyRoleChar"/>
          <w:sz w:val="20"/>
          <w:lang w:val="fr-CA"/>
        </w:rPr>
        <w:t>, pour l’appelante.</w:t>
      </w:r>
    </w:p>
    <w:p w:rsidR="00DF57A2" w:rsidRPr="00511658" w:rsidRDefault="00DF57A2" w:rsidP="00DF57A2">
      <w:pPr>
        <w:pStyle w:val="SCCNormalDoubleSpacing"/>
        <w:spacing w:line="240" w:lineRule="auto"/>
        <w:rPr>
          <w:sz w:val="20"/>
          <w:lang w:val="fr-CA"/>
        </w:rPr>
      </w:pPr>
    </w:p>
    <w:p w:rsidR="00DF57A2" w:rsidRDefault="00DF57A2" w:rsidP="00DF57A2">
      <w:pPr>
        <w:pStyle w:val="SCCNormalDoubleSpacing"/>
        <w:spacing w:line="240" w:lineRule="auto"/>
        <w:rPr>
          <w:rStyle w:val="SCCCounselPartyRoleChar"/>
          <w:sz w:val="20"/>
          <w:lang w:val="fr-CA"/>
        </w:rPr>
      </w:pPr>
      <w:r w:rsidRPr="00511658">
        <w:rPr>
          <w:rStyle w:val="SCCCounselNameChar"/>
          <w:sz w:val="20"/>
          <w:lang w:val="fr-CA"/>
        </w:rPr>
        <w:tab/>
        <w:t xml:space="preserve">Ronald </w:t>
      </w:r>
      <w:proofErr w:type="spellStart"/>
      <w:r w:rsidRPr="00511658">
        <w:rPr>
          <w:rStyle w:val="SCCCounselNameChar"/>
          <w:sz w:val="20"/>
          <w:lang w:val="fr-CA"/>
        </w:rPr>
        <w:t>Silverson</w:t>
      </w:r>
      <w:proofErr w:type="spellEnd"/>
      <w:r w:rsidRPr="00511658">
        <w:rPr>
          <w:rStyle w:val="SCCCounselSeparatorChar"/>
          <w:rFonts w:eastAsia="Calibri"/>
          <w:sz w:val="20"/>
        </w:rPr>
        <w:t xml:space="preserve">, </w:t>
      </w:r>
      <w:r w:rsidRPr="00511658">
        <w:rPr>
          <w:rStyle w:val="SCCCounselNameChar"/>
          <w:sz w:val="20"/>
          <w:lang w:val="fr-CA"/>
        </w:rPr>
        <w:t xml:space="preserve">François Joubert </w:t>
      </w:r>
      <w:r w:rsidRPr="00511658">
        <w:rPr>
          <w:rStyle w:val="SCCCounselSeparatorChar"/>
          <w:rFonts w:eastAsia="Calibri"/>
          <w:sz w:val="20"/>
        </w:rPr>
        <w:t>et</w:t>
      </w:r>
      <w:r w:rsidRPr="00511658">
        <w:rPr>
          <w:rStyle w:val="SCCCounselNameChar"/>
          <w:sz w:val="20"/>
          <w:lang w:val="fr-CA"/>
        </w:rPr>
        <w:t xml:space="preserve"> Andrée</w:t>
      </w:r>
      <w:r w:rsidRPr="00511658">
        <w:rPr>
          <w:rStyle w:val="SCCCounselNameChar"/>
          <w:sz w:val="20"/>
          <w:lang w:val="fr-CA"/>
        </w:rPr>
        <w:noBreakHyphen/>
        <w:t>Ann Robert</w:t>
      </w:r>
      <w:r w:rsidRPr="00511658">
        <w:rPr>
          <w:rStyle w:val="SCCCounselPartyRoleChar"/>
          <w:sz w:val="20"/>
          <w:lang w:val="fr-CA"/>
        </w:rPr>
        <w:t>, pour les intimés.</w:t>
      </w:r>
    </w:p>
    <w:p w:rsidR="00606FE5" w:rsidRDefault="00606FE5" w:rsidP="00902E51">
      <w:pPr>
        <w:rPr>
          <w:sz w:val="20"/>
          <w:szCs w:val="20"/>
          <w:lang w:val="fr-CA"/>
        </w:rPr>
      </w:pPr>
    </w:p>
    <w:p w:rsidR="00902E51" w:rsidRDefault="00DC05A2" w:rsidP="00902E51">
      <w:pPr>
        <w:rPr>
          <w:rFonts w:cs="Times New Roman"/>
          <w:sz w:val="20"/>
          <w:szCs w:val="20"/>
          <w:lang w:val="fr-CA"/>
        </w:rPr>
      </w:pPr>
      <w:r>
        <w:rPr>
          <w:rFonts w:cs="Times New Roman"/>
          <w:sz w:val="20"/>
          <w:szCs w:val="20"/>
          <w:lang w:val="fr-CA"/>
        </w:rPr>
        <w:pict>
          <v:rect id="_x0000_i1083"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576" w:footer="960" w:gutter="0"/>
          <w:cols w:space="720"/>
          <w:titlePg/>
          <w:docGrid w:linePitch="272"/>
        </w:sectPr>
      </w:pPr>
    </w:p>
    <w:bookmarkStart w:id="4" w:name="QuickMark"/>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940220">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940220">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9402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40220">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940220">
            <w:pPr>
              <w:jc w:val="center"/>
              <w:rPr>
                <w:rFonts w:ascii="Arial" w:hAnsi="Arial" w:cs="Arial"/>
                <w:b/>
                <w:sz w:val="13"/>
                <w:szCs w:val="13"/>
              </w:rPr>
            </w:pPr>
          </w:p>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2" w:type="pct"/>
            <w:tcMar>
              <w:bottom w:w="43" w:type="dxa"/>
            </w:tcMar>
            <w:vAlign w:val="bottom"/>
          </w:tcPr>
          <w:p w:rsidR="007E6F25" w:rsidRPr="00C33804" w:rsidRDefault="007E6F25" w:rsidP="00940220">
            <w:pPr>
              <w:jc w:val="center"/>
              <w:rPr>
                <w:rFonts w:ascii="Arial" w:hAnsi="Arial" w:cs="Arial"/>
                <w:sz w:val="13"/>
                <w:szCs w:val="13"/>
              </w:rPr>
            </w:pPr>
          </w:p>
        </w:tc>
        <w:tc>
          <w:tcPr>
            <w:tcW w:w="225" w:type="pct"/>
            <w:tcMar>
              <w:bottom w:w="43" w:type="dxa"/>
            </w:tcMar>
            <w:vAlign w:val="bottom"/>
          </w:tcPr>
          <w:p w:rsidR="007E6F25" w:rsidRPr="00C33804" w:rsidRDefault="007E6F25" w:rsidP="00940220">
            <w:pPr>
              <w:jc w:val="center"/>
              <w:rPr>
                <w:rFonts w:ascii="Arial" w:hAnsi="Arial" w:cs="Arial"/>
                <w:sz w:val="13"/>
                <w:szCs w:val="13"/>
              </w:rPr>
            </w:pPr>
          </w:p>
        </w:tc>
        <w:tc>
          <w:tcPr>
            <w:tcW w:w="223" w:type="pct"/>
            <w:tcMar>
              <w:bottom w:w="43" w:type="dxa"/>
            </w:tcMar>
            <w:vAlign w:val="bottom"/>
          </w:tcPr>
          <w:p w:rsidR="007E6F25" w:rsidRPr="00C33804" w:rsidRDefault="007E6F25" w:rsidP="00940220">
            <w:pPr>
              <w:jc w:val="center"/>
              <w:rPr>
                <w:rFonts w:ascii="Arial" w:hAnsi="Arial" w:cs="Arial"/>
                <w:sz w:val="13"/>
                <w:szCs w:val="13"/>
              </w:rPr>
            </w:pPr>
          </w:p>
        </w:tc>
        <w:tc>
          <w:tcPr>
            <w:tcW w:w="224" w:type="pct"/>
            <w:tcMar>
              <w:bottom w:w="43" w:type="dxa"/>
            </w:tcMar>
            <w:vAlign w:val="bottom"/>
          </w:tcPr>
          <w:p w:rsidR="007E6F25" w:rsidRPr="00C33804" w:rsidRDefault="007E6F25" w:rsidP="00940220">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r>
      <w:tr w:rsidR="007E6F25" w:rsidRPr="00C33804" w:rsidTr="00940220">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402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40220">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r>
      <w:tr w:rsidR="007E6F25" w:rsidRPr="00C33804" w:rsidTr="00940220">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940220">
            <w:pPr>
              <w:jc w:val="center"/>
              <w:rPr>
                <w:rFonts w:ascii="Arial" w:hAnsi="Arial" w:cs="Arial"/>
                <w:b/>
                <w:sz w:val="13"/>
                <w:szCs w:val="13"/>
              </w:rPr>
            </w:pPr>
            <w:r>
              <w:rPr>
                <w:rFonts w:ascii="Arial" w:hAnsi="Arial" w:cs="Arial"/>
                <w:b/>
                <w:sz w:val="13"/>
                <w:szCs w:val="13"/>
              </w:rPr>
              <w:t>H</w:t>
            </w:r>
          </w:p>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940220">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940220">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r>
      <w:tr w:rsidR="007E6F25" w:rsidRPr="00C33804" w:rsidTr="00940220">
        <w:trPr>
          <w:trHeight w:val="346"/>
        </w:trPr>
        <w:tc>
          <w:tcPr>
            <w:tcW w:w="225"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r>
      <w:tr w:rsidR="007E6F25" w:rsidRPr="00C33804" w:rsidTr="00940220">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940220">
            <w:pPr>
              <w:rPr>
                <w:rFonts w:ascii="Arial" w:hAnsi="Arial" w:cs="Arial"/>
                <w:sz w:val="13"/>
                <w:szCs w:val="13"/>
              </w:rPr>
            </w:pPr>
            <w:r w:rsidRPr="00CB2402">
              <w:rPr>
                <w:rFonts w:ascii="Arial" w:hAnsi="Arial" w:cs="Arial"/>
                <w:sz w:val="13"/>
                <w:szCs w:val="13"/>
              </w:rPr>
              <w:t xml:space="preserve"> 24 /</w:t>
            </w:r>
          </w:p>
          <w:p w:rsidR="007E6F25" w:rsidRPr="00CB2402" w:rsidRDefault="007E6F25" w:rsidP="00940220">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402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40220">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402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40220">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940220">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940220">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940220">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40220">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9402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2" w:type="pct"/>
            <w:tcMar>
              <w:bottom w:w="43" w:type="dxa"/>
            </w:tcMar>
            <w:vAlign w:val="bottom"/>
          </w:tcPr>
          <w:p w:rsidR="007E6F25" w:rsidRPr="00C33804" w:rsidRDefault="007E6F25" w:rsidP="00940220">
            <w:pPr>
              <w:jc w:val="center"/>
              <w:rPr>
                <w:rFonts w:ascii="Arial" w:hAnsi="Arial" w:cs="Arial"/>
                <w:sz w:val="13"/>
                <w:szCs w:val="13"/>
              </w:rPr>
            </w:pPr>
          </w:p>
        </w:tc>
        <w:tc>
          <w:tcPr>
            <w:tcW w:w="223" w:type="pct"/>
            <w:tcMar>
              <w:bottom w:w="43" w:type="dxa"/>
            </w:tcMar>
            <w:vAlign w:val="bottom"/>
          </w:tcPr>
          <w:p w:rsidR="007E6F25" w:rsidRPr="00C33804" w:rsidRDefault="007E6F25" w:rsidP="00940220">
            <w:pPr>
              <w:jc w:val="center"/>
              <w:rPr>
                <w:rFonts w:ascii="Arial" w:hAnsi="Arial" w:cs="Arial"/>
                <w:sz w:val="13"/>
                <w:szCs w:val="13"/>
              </w:rPr>
            </w:pPr>
          </w:p>
        </w:tc>
        <w:tc>
          <w:tcPr>
            <w:tcW w:w="222" w:type="pct"/>
            <w:tcMar>
              <w:bottom w:w="43" w:type="dxa"/>
            </w:tcMar>
            <w:vAlign w:val="bottom"/>
          </w:tcPr>
          <w:p w:rsidR="007E6F25" w:rsidRPr="00C33804" w:rsidRDefault="007E6F25" w:rsidP="00940220">
            <w:pPr>
              <w:jc w:val="center"/>
              <w:rPr>
                <w:rFonts w:ascii="Arial" w:hAnsi="Arial" w:cs="Arial"/>
                <w:sz w:val="13"/>
                <w:szCs w:val="13"/>
              </w:rPr>
            </w:pPr>
          </w:p>
        </w:tc>
        <w:tc>
          <w:tcPr>
            <w:tcW w:w="223" w:type="pct"/>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r>
      <w:tr w:rsidR="007E6F25" w:rsidRPr="00C33804" w:rsidTr="00940220">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r>
      <w:tr w:rsidR="007E6F25" w:rsidRPr="00C33804" w:rsidTr="00940220">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r>
      <w:tr w:rsidR="007E6F25" w:rsidRPr="00C33804" w:rsidTr="00940220">
        <w:trPr>
          <w:trHeight w:val="346"/>
        </w:trPr>
        <w:tc>
          <w:tcPr>
            <w:tcW w:w="226" w:type="pct"/>
            <w:tcBorders>
              <w:lef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r>
      <w:tr w:rsidR="007E6F25" w:rsidRPr="00C33804" w:rsidTr="00940220">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940220">
            <w:pPr>
              <w:jc w:val="center"/>
              <w:rPr>
                <w:rFonts w:ascii="Arial" w:hAnsi="Arial" w:cs="Arial"/>
                <w:b/>
                <w:sz w:val="13"/>
                <w:szCs w:val="13"/>
              </w:rPr>
            </w:pPr>
            <w:r w:rsidRPr="004A406E">
              <w:rPr>
                <w:rFonts w:ascii="Arial" w:hAnsi="Arial" w:cs="Arial"/>
                <w:b/>
                <w:sz w:val="13"/>
                <w:szCs w:val="13"/>
              </w:rPr>
              <w:t>H</w:t>
            </w:r>
          </w:p>
          <w:p w:rsidR="007E6F25" w:rsidRPr="00C33804" w:rsidRDefault="007E6F25" w:rsidP="00940220">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940220">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402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40220">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9402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w:t>
            </w:r>
          </w:p>
        </w:tc>
      </w:tr>
      <w:tr w:rsidR="007E6F25" w:rsidRPr="00C33804" w:rsidTr="00940220">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940220">
            <w:pPr>
              <w:jc w:val="center"/>
              <w:rPr>
                <w:rFonts w:ascii="Arial" w:hAnsi="Arial" w:cs="Arial"/>
                <w:sz w:val="13"/>
                <w:szCs w:val="13"/>
              </w:rPr>
            </w:pPr>
          </w:p>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9</w:t>
            </w:r>
          </w:p>
        </w:tc>
      </w:tr>
      <w:tr w:rsidR="007E6F25" w:rsidRPr="00C33804" w:rsidTr="00940220">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16</w:t>
            </w:r>
          </w:p>
        </w:tc>
      </w:tr>
      <w:tr w:rsidR="007E6F25" w:rsidRPr="00C33804" w:rsidTr="00940220">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9402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23</w:t>
            </w:r>
          </w:p>
        </w:tc>
      </w:tr>
      <w:tr w:rsidR="007E6F25" w:rsidRPr="00C33804" w:rsidTr="00940220">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940220">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402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940220">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4"/>
      <w:footerReference w:type="default" r:id="rId7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A2" w:rsidRDefault="00DC05A2" w:rsidP="00A87207">
      <w:r>
        <w:separator/>
      </w:r>
    </w:p>
  </w:endnote>
  <w:endnote w:type="continuationSeparator" w:id="0">
    <w:p w:rsidR="00DC05A2" w:rsidRDefault="00DC05A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A87207">
    <w:pPr>
      <w:pStyle w:val="Footer"/>
    </w:pPr>
    <w:r>
      <w:pict>
        <v:rect id="_x0000_i1050" style="width:480.95pt;height:1pt" o:hralign="center" o:hrstd="t" o:hrnoshade="t" o:hr="t" fillcolor="black [3213]" stroked="f"/>
      </w:pict>
    </w:r>
  </w:p>
  <w:p w:rsidR="00DC05A2" w:rsidRPr="00B7374B" w:rsidRDefault="00DC05A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B68BF">
      <w:rPr>
        <w:noProof/>
        <w:szCs w:val="24"/>
      </w:rPr>
      <w:t>1385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EB2B90">
    <w:pPr>
      <w:tabs>
        <w:tab w:val="center" w:pos="4680"/>
      </w:tabs>
    </w:pPr>
    <w:r>
      <w:pict>
        <v:rect id="_x0000_i1067" style="width:480.95pt;height:1pt" o:hralign="center" o:hrstd="t" o:hrnoshade="t" o:hr="t" fillcolor="black [3213]" stroked="f"/>
      </w:pict>
    </w:r>
  </w:p>
  <w:p w:rsidR="00DC05A2" w:rsidRPr="0031432F" w:rsidRDefault="00DC05A2" w:rsidP="00EB2B90">
    <w:pPr>
      <w:tabs>
        <w:tab w:val="center" w:pos="4680"/>
      </w:tabs>
    </w:pPr>
    <w:r>
      <w:tab/>
      <w:t xml:space="preserve">- </w:t>
    </w:r>
    <w:r>
      <w:fldChar w:fldCharType="begin"/>
    </w:r>
    <w:r>
      <w:instrText xml:space="preserve"> PAGE   \* MERGEFORMAT </w:instrText>
    </w:r>
    <w:r>
      <w:fldChar w:fldCharType="separate"/>
    </w:r>
    <w:r w:rsidR="008B68BF">
      <w:rPr>
        <w:noProof/>
      </w:rPr>
      <w:t>1392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DC05A2" w:rsidRDefault="00DC05A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Footer"/>
      <w:rPr>
        <w:lang w:val="fr-CA"/>
      </w:rPr>
    </w:pPr>
    <w:r>
      <w:rPr>
        <w:lang w:val="fr-CA"/>
      </w:rPr>
      <w:pict>
        <v:rect id="_x0000_i1070" style="width:480.95pt;height:1pt" o:hralign="center" o:hrstd="t" o:hrnoshade="t" o:hr="t" fillcolor="black [3213]" stroked="f"/>
      </w:pict>
    </w:r>
  </w:p>
  <w:p w:rsidR="00DC05A2" w:rsidRDefault="00DC05A2" w:rsidP="00EB2B90">
    <w:pPr>
      <w:tabs>
        <w:tab w:val="center" w:pos="4680"/>
      </w:tabs>
    </w:pPr>
    <w:r>
      <w:tab/>
      <w:t xml:space="preserve">- </w:t>
    </w:r>
    <w:r>
      <w:fldChar w:fldCharType="begin"/>
    </w:r>
    <w:r>
      <w:instrText xml:space="preserve"> PAGE   \* MERGEFORMAT </w:instrText>
    </w:r>
    <w:r>
      <w:fldChar w:fldCharType="separate"/>
    </w:r>
    <w:r w:rsidR="008B68BF">
      <w:rPr>
        <w:noProof/>
      </w:rPr>
      <w:t>1396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DC05A2" w:rsidRDefault="00DC05A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802863">
    <w:pPr>
      <w:widowControl w:val="0"/>
      <w:tabs>
        <w:tab w:val="left" w:pos="-1440"/>
        <w:tab w:val="left" w:pos="-720"/>
      </w:tabs>
    </w:pPr>
    <w:r>
      <w:rPr>
        <w:lang w:val="fr-CA"/>
      </w:rPr>
      <w:pict>
        <v:rect id="_x0000_i1073" style="width:480.95pt;height:1pt" o:hralign="center" o:hrstd="t" o:hrnoshade="t" o:hr="t" fillcolor="black [3213]" stroked="f"/>
      </w:pict>
    </w:r>
  </w:p>
  <w:p w:rsidR="00DC05A2" w:rsidRPr="00180897" w:rsidRDefault="00DC05A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8B68BF">
      <w:rPr>
        <w:noProof/>
        <w:szCs w:val="24"/>
      </w:rPr>
      <w:t>1397</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732DB7">
    <w:r>
      <w:pict>
        <v:rect id="_x0000_i1077" style="width:480.95pt;height:1pt" o:hralign="center" o:hrstd="t" o:hrnoshade="t" o:hr="t" fillcolor="black" stroked="f"/>
      </w:pict>
    </w:r>
  </w:p>
  <w:p w:rsidR="00DC05A2" w:rsidRDefault="00DC05A2">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Footer"/>
    </w:pPr>
    <w:r>
      <w:pict>
        <v:rect id="_x0000_i1078" style="width:480.95pt;height:1pt" o:hralign="center" o:hrstd="t" o:hrnoshade="t" o:hr="t" fillcolor="black" stroked="f"/>
      </w:pict>
    </w:r>
  </w:p>
  <w:p w:rsidR="00DC05A2" w:rsidRPr="00283C52" w:rsidRDefault="00DC05A2">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755F22">
    <w:pPr>
      <w:tabs>
        <w:tab w:val="left" w:pos="-1440"/>
        <w:tab w:val="left" w:pos="-720"/>
      </w:tabs>
    </w:pPr>
    <w:r>
      <w:pict>
        <v:rect id="_x0000_i1051" style="width:480.95pt;height:1pt" o:hralign="center" o:hrstd="t" o:hrnoshade="t" o:hr="t" fillcolor="black [3213]" stroked="f"/>
      </w:pict>
    </w:r>
  </w:p>
  <w:p w:rsidR="00DC05A2" w:rsidRPr="00954D22" w:rsidRDefault="00DC05A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84396">
      <w:rPr>
        <w:noProof/>
        <w:szCs w:val="24"/>
      </w:rPr>
      <w:t>1382</w:t>
    </w:r>
    <w:r>
      <w:rPr>
        <w:szCs w:val="24"/>
      </w:rPr>
      <w:fldChar w:fldCharType="end"/>
    </w:r>
    <w:r w:rsidRPr="00954D22">
      <w:rPr>
        <w:szCs w:val="24"/>
      </w:rPr>
      <w:t xml:space="preserve"> -</w:t>
    </w:r>
  </w:p>
  <w:p w:rsidR="00DC05A2" w:rsidRDefault="00DC05A2" w:rsidP="00C72951">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732DB7">
    <w:r>
      <w:pict>
        <v:rect id="_x0000_i1080" style="width:480.95pt;height:1pt" o:hralign="center" o:hrstd="t" o:hrnoshade="t" o:hr="t" fillcolor="black" stroked="f"/>
      </w:pict>
    </w:r>
  </w:p>
  <w:p w:rsidR="00DC05A2" w:rsidRDefault="00DC05A2">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Footer"/>
    </w:pPr>
    <w:r>
      <w:pict>
        <v:rect id="_x0000_i1081" style="width:480.95pt;height:1pt" o:hralign="center" o:hrstd="t" o:hrnoshade="t" o:hr="t" fillcolor="black [3213]" stroked="f"/>
      </w:pict>
    </w:r>
  </w:p>
  <w:p w:rsidR="00DC05A2" w:rsidRPr="003C2C0F" w:rsidRDefault="00DC05A2" w:rsidP="00697C62">
    <w:pPr>
      <w:tabs>
        <w:tab w:val="center" w:pos="4680"/>
      </w:tabs>
    </w:pPr>
    <w:r>
      <w:tab/>
      <w:t xml:space="preserve">- </w:t>
    </w:r>
    <w:r>
      <w:fldChar w:fldCharType="begin"/>
    </w:r>
    <w:r>
      <w:instrText xml:space="preserve"> PAGE   \* MERGEFORMAT </w:instrText>
    </w:r>
    <w:r>
      <w:fldChar w:fldCharType="separate"/>
    </w:r>
    <w:r w:rsidR="008B68BF">
      <w:rPr>
        <w:noProof/>
      </w:rPr>
      <w:t>1401</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DC05A2" w:rsidRDefault="00DC05A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B68BF">
      <w:rPr>
        <w:noProof/>
        <w:szCs w:val="24"/>
      </w:rPr>
      <w:t>1405</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782AE4">
    <w:pPr>
      <w:tabs>
        <w:tab w:val="center" w:pos="4680"/>
      </w:tabs>
    </w:pPr>
    <w:r>
      <w:pict>
        <v:rect id="_x0000_i1085" style="width:480.95pt;height:1pt" o:hralign="center" o:hrstd="t" o:hrnoshade="t" o:hr="t" fillcolor="black [3213]" stroked="f"/>
      </w:pict>
    </w:r>
  </w:p>
  <w:p w:rsidR="00DC05A2" w:rsidRDefault="00DC05A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B68BF">
      <w:rPr>
        <w:noProof/>
        <w:szCs w:val="24"/>
      </w:rPr>
      <w:t>1402</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Pr="00924065" w:rsidRDefault="00DC05A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A87207">
    <w:pPr>
      <w:pStyle w:val="Footer"/>
    </w:pPr>
    <w:r>
      <w:pict>
        <v:rect id="_x0000_i1053" style="width:480.95pt;height:1pt" o:hralign="center" o:hrstd="t" o:hrnoshade="t" o:hr="t" fillcolor="black [3213]" stroked="f"/>
      </w:pict>
    </w:r>
  </w:p>
  <w:p w:rsidR="00DC05A2" w:rsidRPr="00B7374B" w:rsidRDefault="00DC05A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DC05A2" w:rsidRPr="00954D22" w:rsidRDefault="00DC05A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B68BF">
      <w:rPr>
        <w:noProof/>
        <w:szCs w:val="24"/>
      </w:rPr>
      <w:t>1386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DC05A2" w:rsidRPr="0009648D" w:rsidRDefault="00DC05A2" w:rsidP="00ED7E83">
    <w:pPr>
      <w:tabs>
        <w:tab w:val="center" w:pos="4680"/>
      </w:tabs>
    </w:pPr>
    <w:r>
      <w:tab/>
    </w:r>
    <w:r w:rsidRPr="0009648D">
      <w:t xml:space="preserve">- </w:t>
    </w:r>
    <w:r>
      <w:fldChar w:fldCharType="begin"/>
    </w:r>
    <w:r>
      <w:instrText xml:space="preserve"> PAGE   \* MERGEFORMAT </w:instrText>
    </w:r>
    <w:r>
      <w:fldChar w:fldCharType="separate"/>
    </w:r>
    <w:r w:rsidR="008B68BF">
      <w:rPr>
        <w:noProof/>
      </w:rPr>
      <w:t>1391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Footer"/>
      <w:rPr>
        <w:lang w:val="fr-CA"/>
      </w:rPr>
    </w:pPr>
    <w:r>
      <w:rPr>
        <w:lang w:val="fr-CA"/>
      </w:rPr>
      <w:pict>
        <v:rect id="_x0000_i1062" style="width:480.95pt;height:1pt" o:hralign="center" o:hrstd="t" o:hrnoshade="t" o:hr="t" fillcolor="black [3213]" stroked="f"/>
      </w:pict>
    </w:r>
  </w:p>
  <w:p w:rsidR="00DC05A2" w:rsidRDefault="00DC05A2" w:rsidP="00245129">
    <w:pPr>
      <w:tabs>
        <w:tab w:val="center" w:pos="4680"/>
      </w:tabs>
    </w:pPr>
    <w:r>
      <w:tab/>
    </w:r>
    <w:r w:rsidRPr="0009648D">
      <w:t xml:space="preserve">- </w:t>
    </w:r>
    <w:r>
      <w:fldChar w:fldCharType="begin"/>
    </w:r>
    <w:r>
      <w:instrText xml:space="preserve"> PAGE   \* MERGEFORMAT </w:instrText>
    </w:r>
    <w:r>
      <w:fldChar w:fldCharType="separate"/>
    </w:r>
    <w:r w:rsidR="008B68BF">
      <w:rPr>
        <w:noProof/>
      </w:rPr>
      <w:t>1387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05A2" w:rsidRDefault="00DC05A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rsidP="00755F22">
    <w:pPr>
      <w:tabs>
        <w:tab w:val="left" w:pos="-1440"/>
        <w:tab w:val="left" w:pos="-720"/>
      </w:tabs>
    </w:pPr>
    <w:r>
      <w:pict>
        <v:rect id="_x0000_i1066" style="width:480.95pt;height:1pt" o:hralign="center" o:hrstd="t" o:hrnoshade="t" o:hr="t" fillcolor="black [3213]" stroked="f"/>
      </w:pict>
    </w:r>
  </w:p>
  <w:p w:rsidR="00DC05A2" w:rsidRDefault="00DC05A2" w:rsidP="00EB2B90">
    <w:pPr>
      <w:tabs>
        <w:tab w:val="center" w:pos="4680"/>
      </w:tabs>
    </w:pPr>
    <w:r>
      <w:tab/>
      <w:t xml:space="preserve">- </w:t>
    </w:r>
    <w:r>
      <w:fldChar w:fldCharType="begin"/>
    </w:r>
    <w:r>
      <w:instrText xml:space="preserve"> PAGE   \* MERGEFORMAT </w:instrText>
    </w:r>
    <w:r>
      <w:fldChar w:fldCharType="separate"/>
    </w:r>
    <w:r w:rsidR="008B68BF">
      <w:rPr>
        <w:noProof/>
      </w:rPr>
      <w:t>1395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A2" w:rsidRDefault="00DC05A2" w:rsidP="00A87207">
      <w:r>
        <w:separator/>
      </w:r>
    </w:p>
  </w:footnote>
  <w:footnote w:type="continuationSeparator" w:id="0">
    <w:p w:rsidR="00DC05A2" w:rsidRDefault="00DC05A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C05A2" w:rsidRPr="0044776A" w:rsidTr="00245129">
      <w:tc>
        <w:tcPr>
          <w:tcW w:w="4290" w:type="dxa"/>
          <w:tcMar>
            <w:left w:w="0" w:type="dxa"/>
            <w:right w:w="0" w:type="dxa"/>
          </w:tcMar>
        </w:tcPr>
        <w:p w:rsidR="00DC05A2" w:rsidRPr="0044776A" w:rsidRDefault="00DC05A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05A2" w:rsidRPr="0044776A" w:rsidRDefault="00DC05A2" w:rsidP="002E2327">
          <w:pPr>
            <w:keepNext/>
            <w:keepLines/>
            <w:tabs>
              <w:tab w:val="left" w:pos="-1440"/>
              <w:tab w:val="left" w:pos="-720"/>
            </w:tabs>
            <w:jc w:val="center"/>
            <w:rPr>
              <w:sz w:val="20"/>
              <w:szCs w:val="20"/>
            </w:rPr>
          </w:pPr>
        </w:p>
        <w:p w:rsidR="00DC05A2" w:rsidRPr="0044776A" w:rsidRDefault="00DC05A2" w:rsidP="002E2327">
          <w:pPr>
            <w:keepNext/>
            <w:keepLines/>
            <w:tabs>
              <w:tab w:val="left" w:pos="-1440"/>
              <w:tab w:val="left" w:pos="-720"/>
            </w:tabs>
            <w:jc w:val="center"/>
            <w:rPr>
              <w:sz w:val="20"/>
              <w:szCs w:val="20"/>
            </w:rPr>
          </w:pPr>
        </w:p>
        <w:p w:rsidR="00DC05A2" w:rsidRPr="0044776A" w:rsidRDefault="00DC05A2" w:rsidP="002E2327">
          <w:pPr>
            <w:keepNext/>
            <w:keepLines/>
            <w:tabs>
              <w:tab w:val="left" w:pos="-1440"/>
              <w:tab w:val="left" w:pos="-720"/>
            </w:tabs>
            <w:jc w:val="center"/>
            <w:rPr>
              <w:sz w:val="20"/>
              <w:szCs w:val="20"/>
            </w:rPr>
          </w:pPr>
        </w:p>
      </w:tc>
      <w:tc>
        <w:tcPr>
          <w:tcW w:w="4320" w:type="dxa"/>
          <w:tcMar>
            <w:left w:w="0" w:type="dxa"/>
            <w:right w:w="0" w:type="dxa"/>
          </w:tcMar>
        </w:tcPr>
        <w:p w:rsidR="00DC05A2" w:rsidRPr="0044776A" w:rsidRDefault="00DC05A2" w:rsidP="002E2327">
          <w:pPr>
            <w:keepLines/>
            <w:rPr>
              <w:sz w:val="20"/>
              <w:szCs w:val="20"/>
              <w:lang w:val="fr-CA"/>
            </w:rPr>
          </w:pPr>
          <w:r w:rsidRPr="0044776A">
            <w:rPr>
              <w:sz w:val="20"/>
              <w:szCs w:val="20"/>
              <w:lang w:val="fr-CA"/>
            </w:rPr>
            <w:t>DEMANDES D'AUTORISATION D'APPEL DÉPOSÉES</w:t>
          </w:r>
        </w:p>
      </w:tc>
    </w:tr>
  </w:tbl>
  <w:p w:rsidR="00DC05A2" w:rsidRDefault="00DC05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tc>
        <w:tcPr>
          <w:tcW w:w="4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Pr="00B01A03"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C05A2" w:rsidRPr="00B01A03"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05A2" w:rsidRPr="00B01A03"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C05A2" w:rsidRPr="00DC05A2" w:rsidTr="00245129">
      <w:tc>
        <w:tcPr>
          <w:tcW w:w="4200" w:type="dxa"/>
          <w:tcMar>
            <w:left w:w="0" w:type="dxa"/>
            <w:right w:w="0" w:type="dxa"/>
          </w:tcMar>
        </w:tcPr>
        <w:p w:rsidR="00DC05A2" w:rsidRPr="00F40249" w:rsidRDefault="00DC05A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C05A2" w:rsidRDefault="00DC05A2" w:rsidP="00102926">
          <w:pPr>
            <w:keepNext/>
            <w:keepLines/>
            <w:tabs>
              <w:tab w:val="left" w:pos="-1440"/>
              <w:tab w:val="left" w:pos="-720"/>
            </w:tabs>
            <w:jc w:val="center"/>
            <w:rPr>
              <w:sz w:val="20"/>
              <w:szCs w:val="20"/>
            </w:rPr>
          </w:pPr>
        </w:p>
        <w:p w:rsidR="00DC05A2" w:rsidRDefault="00DC05A2" w:rsidP="00102926">
          <w:pPr>
            <w:keepNext/>
            <w:keepLines/>
            <w:tabs>
              <w:tab w:val="left" w:pos="-1440"/>
              <w:tab w:val="left" w:pos="-720"/>
            </w:tabs>
            <w:jc w:val="center"/>
            <w:rPr>
              <w:sz w:val="20"/>
              <w:szCs w:val="20"/>
            </w:rPr>
          </w:pPr>
        </w:p>
        <w:p w:rsidR="00DC05A2" w:rsidRPr="00F40249" w:rsidRDefault="00DC05A2" w:rsidP="00102926">
          <w:pPr>
            <w:keepNext/>
            <w:keepLines/>
            <w:tabs>
              <w:tab w:val="left" w:pos="-1440"/>
              <w:tab w:val="left" w:pos="-720"/>
            </w:tabs>
            <w:jc w:val="center"/>
            <w:rPr>
              <w:sz w:val="20"/>
              <w:szCs w:val="20"/>
            </w:rPr>
          </w:pPr>
        </w:p>
      </w:tc>
      <w:tc>
        <w:tcPr>
          <w:tcW w:w="4230" w:type="dxa"/>
          <w:tcMar>
            <w:left w:w="0" w:type="dxa"/>
            <w:right w:w="0" w:type="dxa"/>
          </w:tcMar>
        </w:tcPr>
        <w:p w:rsidR="00DC05A2" w:rsidRPr="00F40249" w:rsidRDefault="00DC05A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C05A2" w:rsidRPr="00B01A03" w:rsidRDefault="00DC05A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tc>
        <w:tcPr>
          <w:tcW w:w="4200" w:type="dxa"/>
          <w:tcMar>
            <w:left w:w="0" w:type="dxa"/>
            <w:right w:w="0" w:type="dxa"/>
          </w:tcMar>
        </w:tcPr>
        <w:p w:rsidR="00DC05A2" w:rsidRDefault="00DC05A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DC05A2" w:rsidRDefault="00DC05A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DC05A2" w:rsidRDefault="00DC05A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Pr="009256DC" w:rsidRDefault="00DC05A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DC05A2" w:rsidRPr="009256DC" w:rsidRDefault="00DC05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05A2" w:rsidRPr="009256DC" w:rsidRDefault="00DC05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rsidTr="00245129">
      <w:tc>
        <w:tcPr>
          <w:tcW w:w="4200" w:type="dxa"/>
          <w:tcMar>
            <w:left w:w="0" w:type="dxa"/>
            <w:right w:w="0" w:type="dxa"/>
          </w:tcMar>
        </w:tcPr>
        <w:p w:rsidR="00DC05A2" w:rsidRPr="00802863" w:rsidRDefault="00DC05A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DC05A2" w:rsidRPr="00802863" w:rsidRDefault="00DC05A2" w:rsidP="00802863">
          <w:pPr>
            <w:keepNext/>
            <w:keepLines/>
            <w:widowControl w:val="0"/>
            <w:tabs>
              <w:tab w:val="left" w:pos="-1440"/>
              <w:tab w:val="left" w:pos="-720"/>
            </w:tabs>
            <w:jc w:val="center"/>
            <w:rPr>
              <w:sz w:val="20"/>
              <w:szCs w:val="20"/>
            </w:rPr>
          </w:pPr>
        </w:p>
        <w:p w:rsidR="00DC05A2" w:rsidRPr="00802863" w:rsidRDefault="00DC05A2" w:rsidP="00802863">
          <w:pPr>
            <w:keepNext/>
            <w:keepLines/>
            <w:widowControl w:val="0"/>
            <w:tabs>
              <w:tab w:val="left" w:pos="-1440"/>
              <w:tab w:val="left" w:pos="-720"/>
            </w:tabs>
            <w:jc w:val="center"/>
            <w:rPr>
              <w:sz w:val="20"/>
              <w:szCs w:val="20"/>
            </w:rPr>
          </w:pPr>
        </w:p>
        <w:p w:rsidR="00DC05A2" w:rsidRPr="00802863" w:rsidRDefault="00DC05A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DC05A2" w:rsidRPr="00802863" w:rsidRDefault="00DC05A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DC05A2" w:rsidRPr="009256DC" w:rsidRDefault="00DC05A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tc>
        <w:tcPr>
          <w:tcW w:w="4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Pr="00283C5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05A2" w:rsidRPr="00283C5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05A2" w:rsidRPr="00283C5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rsidTr="00245129">
      <w:tc>
        <w:tcPr>
          <w:tcW w:w="4200" w:type="dxa"/>
          <w:tcMar>
            <w:left w:w="0" w:type="dxa"/>
            <w:right w:w="0" w:type="dxa"/>
          </w:tcMar>
        </w:tcPr>
        <w:p w:rsidR="00DC05A2" w:rsidRPr="00732DB7" w:rsidRDefault="00DC05A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C05A2" w:rsidRPr="00732DB7" w:rsidRDefault="00DC05A2" w:rsidP="00732DB7">
          <w:pPr>
            <w:keepNext/>
            <w:keepLines/>
            <w:tabs>
              <w:tab w:val="left" w:pos="-1440"/>
              <w:tab w:val="left" w:pos="-720"/>
            </w:tabs>
            <w:jc w:val="center"/>
            <w:rPr>
              <w:sz w:val="20"/>
              <w:szCs w:val="20"/>
            </w:rPr>
          </w:pPr>
        </w:p>
        <w:p w:rsidR="00DC05A2" w:rsidRPr="00732DB7" w:rsidRDefault="00DC05A2" w:rsidP="00732DB7">
          <w:pPr>
            <w:keepNext/>
            <w:keepLines/>
            <w:tabs>
              <w:tab w:val="left" w:pos="-1440"/>
              <w:tab w:val="left" w:pos="-720"/>
            </w:tabs>
            <w:jc w:val="center"/>
            <w:rPr>
              <w:sz w:val="20"/>
              <w:szCs w:val="20"/>
            </w:rPr>
          </w:pPr>
        </w:p>
        <w:p w:rsidR="00DC05A2" w:rsidRPr="00732DB7" w:rsidRDefault="00DC05A2" w:rsidP="00732DB7">
          <w:pPr>
            <w:keepNext/>
            <w:keepLines/>
            <w:tabs>
              <w:tab w:val="left" w:pos="-1440"/>
              <w:tab w:val="left" w:pos="-720"/>
            </w:tabs>
            <w:jc w:val="center"/>
            <w:rPr>
              <w:sz w:val="20"/>
              <w:szCs w:val="20"/>
            </w:rPr>
          </w:pPr>
        </w:p>
      </w:tc>
      <w:tc>
        <w:tcPr>
          <w:tcW w:w="4080" w:type="dxa"/>
          <w:tcMar>
            <w:left w:w="0" w:type="dxa"/>
            <w:right w:w="0" w:type="dxa"/>
          </w:tcMar>
        </w:tcPr>
        <w:p w:rsidR="00DC05A2" w:rsidRPr="00732DB7" w:rsidRDefault="00DC05A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05A2" w:rsidRPr="00283C52" w:rsidRDefault="00DC05A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tc>
        <w:tcPr>
          <w:tcW w:w="4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C05A2" w:rsidRPr="003C2C0F"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C05A2" w:rsidRPr="003C2C0F"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C05A2" w:rsidRPr="003C2C0F"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rsidTr="00245129">
      <w:tc>
        <w:tcPr>
          <w:tcW w:w="4200" w:type="dxa"/>
          <w:tcMar>
            <w:left w:w="0" w:type="dxa"/>
            <w:right w:w="0" w:type="dxa"/>
          </w:tcMar>
        </w:tcPr>
        <w:p w:rsidR="00DC05A2" w:rsidRPr="00FF6EEC" w:rsidRDefault="00DC05A2" w:rsidP="00FF6EEC">
          <w:pPr>
            <w:rPr>
              <w:sz w:val="20"/>
              <w:szCs w:val="20"/>
            </w:rPr>
          </w:pPr>
          <w:r w:rsidRPr="00FF6EEC">
            <w:rPr>
              <w:sz w:val="20"/>
              <w:szCs w:val="20"/>
            </w:rPr>
            <w:t>PRONOUNCEMENTS OF APPEALS RESERVED</w:t>
          </w:r>
        </w:p>
      </w:tc>
      <w:tc>
        <w:tcPr>
          <w:tcW w:w="1200" w:type="dxa"/>
          <w:tcMar>
            <w:left w:w="0" w:type="dxa"/>
            <w:right w:w="0" w:type="dxa"/>
          </w:tcMar>
        </w:tcPr>
        <w:p w:rsidR="00DC05A2" w:rsidRPr="00FF6EEC" w:rsidRDefault="00DC05A2" w:rsidP="00FF6EEC">
          <w:pPr>
            <w:jc w:val="center"/>
            <w:rPr>
              <w:sz w:val="20"/>
              <w:szCs w:val="20"/>
            </w:rPr>
          </w:pPr>
        </w:p>
        <w:p w:rsidR="00DC05A2" w:rsidRPr="00FF6EEC" w:rsidRDefault="00DC05A2" w:rsidP="00FF6EEC">
          <w:pPr>
            <w:jc w:val="center"/>
            <w:rPr>
              <w:sz w:val="20"/>
              <w:szCs w:val="20"/>
            </w:rPr>
          </w:pPr>
        </w:p>
        <w:p w:rsidR="00DC05A2" w:rsidRPr="00FF6EEC" w:rsidRDefault="00DC05A2" w:rsidP="00FF6EEC">
          <w:pPr>
            <w:jc w:val="center"/>
            <w:rPr>
              <w:sz w:val="20"/>
              <w:szCs w:val="20"/>
            </w:rPr>
          </w:pPr>
        </w:p>
      </w:tc>
      <w:tc>
        <w:tcPr>
          <w:tcW w:w="4080" w:type="dxa"/>
          <w:tcMar>
            <w:left w:w="0" w:type="dxa"/>
            <w:right w:w="0" w:type="dxa"/>
          </w:tcMar>
        </w:tcPr>
        <w:p w:rsidR="00DC05A2" w:rsidRPr="00FF6EEC" w:rsidRDefault="00DC05A2" w:rsidP="00FF6EEC">
          <w:pPr>
            <w:rPr>
              <w:sz w:val="20"/>
              <w:szCs w:val="20"/>
              <w:lang w:val="fr-CA"/>
            </w:rPr>
          </w:pPr>
          <w:r w:rsidRPr="00FF6EEC">
            <w:rPr>
              <w:sz w:val="20"/>
              <w:szCs w:val="20"/>
              <w:lang w:val="fr-CA"/>
            </w:rPr>
            <w:t>JUGEMENTS RENDUS SUR LES APPELS EN DÉLIBÉRÉ</w:t>
          </w:r>
        </w:p>
      </w:tc>
    </w:tr>
  </w:tbl>
  <w:p w:rsidR="00DC05A2" w:rsidRPr="003C2C0F" w:rsidRDefault="00DC05A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05A2">
      <w:tc>
        <w:tcPr>
          <w:tcW w:w="423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C05A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05A2" w:rsidRPr="00782AE4" w:rsidTr="00245129">
      <w:tc>
        <w:tcPr>
          <w:tcW w:w="4230" w:type="dxa"/>
          <w:tcMar>
            <w:left w:w="0" w:type="dxa"/>
            <w:right w:w="0" w:type="dxa"/>
          </w:tcMar>
        </w:tcPr>
        <w:p w:rsidR="00DC05A2" w:rsidRPr="00782AE4" w:rsidRDefault="00DC05A2" w:rsidP="00102926">
          <w:pPr>
            <w:keepNext/>
            <w:keepLines/>
            <w:tabs>
              <w:tab w:val="left" w:pos="-1440"/>
              <w:tab w:val="left" w:pos="-720"/>
            </w:tabs>
            <w:rPr>
              <w:sz w:val="20"/>
              <w:szCs w:val="20"/>
            </w:rPr>
          </w:pPr>
          <w:r w:rsidRPr="00782AE4">
            <w:rPr>
              <w:sz w:val="20"/>
              <w:szCs w:val="20"/>
            </w:rPr>
            <w:t xml:space="preserve">HEADNOTES OF RECENT </w:t>
          </w:r>
        </w:p>
        <w:p w:rsidR="00DC05A2" w:rsidRPr="00782AE4"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C05A2" w:rsidRDefault="00DC05A2" w:rsidP="00102926">
          <w:pPr>
            <w:keepNext/>
            <w:keepLines/>
            <w:tabs>
              <w:tab w:val="left" w:pos="-1440"/>
              <w:tab w:val="left" w:pos="-720"/>
            </w:tabs>
            <w:jc w:val="center"/>
            <w:rPr>
              <w:sz w:val="20"/>
              <w:szCs w:val="20"/>
            </w:rPr>
          </w:pPr>
        </w:p>
        <w:p w:rsidR="00DC05A2" w:rsidRDefault="00DC05A2" w:rsidP="00102926">
          <w:pPr>
            <w:keepNext/>
            <w:keepLines/>
            <w:tabs>
              <w:tab w:val="left" w:pos="-1440"/>
              <w:tab w:val="left" w:pos="-720"/>
            </w:tabs>
            <w:jc w:val="center"/>
            <w:rPr>
              <w:sz w:val="20"/>
              <w:szCs w:val="20"/>
            </w:rPr>
          </w:pPr>
        </w:p>
        <w:p w:rsidR="00DC05A2" w:rsidRPr="00782AE4" w:rsidRDefault="00DC05A2" w:rsidP="00102926">
          <w:pPr>
            <w:keepNext/>
            <w:keepLines/>
            <w:tabs>
              <w:tab w:val="left" w:pos="-1440"/>
              <w:tab w:val="left" w:pos="-720"/>
            </w:tabs>
            <w:jc w:val="center"/>
            <w:rPr>
              <w:sz w:val="20"/>
              <w:szCs w:val="20"/>
            </w:rPr>
          </w:pPr>
        </w:p>
      </w:tc>
      <w:tc>
        <w:tcPr>
          <w:tcW w:w="4080" w:type="dxa"/>
          <w:tcMar>
            <w:left w:w="0" w:type="dxa"/>
            <w:right w:w="0" w:type="dxa"/>
          </w:tcMar>
        </w:tcPr>
        <w:p w:rsidR="00DC05A2" w:rsidRPr="00102926"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C05A2" w:rsidRPr="00782AE4" w:rsidRDefault="00DC05A2" w:rsidP="00102926">
          <w:pPr>
            <w:keepLines/>
            <w:tabs>
              <w:tab w:val="left" w:pos="-1440"/>
              <w:tab w:val="left" w:pos="-720"/>
            </w:tabs>
            <w:rPr>
              <w:sz w:val="20"/>
              <w:szCs w:val="20"/>
            </w:rPr>
          </w:pPr>
          <w:r w:rsidRPr="00102926">
            <w:rPr>
              <w:sz w:val="20"/>
              <w:szCs w:val="20"/>
              <w:lang w:val="fr-CA"/>
            </w:rPr>
            <w:t>RÉCENTS</w:t>
          </w:r>
        </w:p>
      </w:tc>
    </w:tr>
  </w:tbl>
  <w:p w:rsidR="00DC05A2" w:rsidRDefault="00DC05A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rsidTr="00245129">
      <w:tc>
        <w:tcPr>
          <w:tcW w:w="4200" w:type="dxa"/>
          <w:tcMar>
            <w:left w:w="0" w:type="dxa"/>
            <w:right w:w="0" w:type="dxa"/>
          </w:tcMar>
        </w:tcPr>
        <w:p w:rsidR="00DC05A2" w:rsidRPr="0044776A" w:rsidRDefault="00DC05A2" w:rsidP="0044776A">
          <w:pPr>
            <w:keepNext/>
            <w:keepLines/>
            <w:widowControl w:val="0"/>
            <w:rPr>
              <w:sz w:val="20"/>
              <w:szCs w:val="20"/>
            </w:rPr>
          </w:pPr>
          <w:r>
            <w:rPr>
              <w:sz w:val="20"/>
              <w:szCs w:val="20"/>
            </w:rPr>
            <w:t>APPLICATIONS FOR LEAVE</w:t>
          </w:r>
        </w:p>
        <w:p w:rsidR="00DC05A2" w:rsidRPr="0044776A" w:rsidRDefault="00DC05A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05A2" w:rsidRPr="0044776A" w:rsidRDefault="00DC05A2" w:rsidP="0044776A">
          <w:pPr>
            <w:keepNext/>
            <w:keepLines/>
            <w:widowControl w:val="0"/>
            <w:jc w:val="center"/>
            <w:rPr>
              <w:sz w:val="20"/>
              <w:szCs w:val="20"/>
            </w:rPr>
          </w:pPr>
        </w:p>
        <w:p w:rsidR="00DC05A2" w:rsidRPr="0044776A" w:rsidRDefault="00DC05A2" w:rsidP="0044776A">
          <w:pPr>
            <w:keepNext/>
            <w:keepLines/>
            <w:widowControl w:val="0"/>
            <w:jc w:val="center"/>
            <w:rPr>
              <w:sz w:val="20"/>
              <w:szCs w:val="20"/>
            </w:rPr>
          </w:pPr>
        </w:p>
        <w:p w:rsidR="00DC05A2" w:rsidRPr="0044776A" w:rsidRDefault="00DC05A2" w:rsidP="0044776A">
          <w:pPr>
            <w:keepNext/>
            <w:keepLines/>
            <w:widowControl w:val="0"/>
            <w:jc w:val="center"/>
            <w:rPr>
              <w:sz w:val="20"/>
              <w:szCs w:val="20"/>
            </w:rPr>
          </w:pPr>
        </w:p>
      </w:tc>
      <w:tc>
        <w:tcPr>
          <w:tcW w:w="4080" w:type="dxa"/>
          <w:tcMar>
            <w:left w:w="0" w:type="dxa"/>
            <w:right w:w="0" w:type="dxa"/>
          </w:tcMar>
        </w:tcPr>
        <w:p w:rsidR="00DC05A2" w:rsidRPr="0044776A" w:rsidRDefault="00DC05A2" w:rsidP="0044776A">
          <w:pPr>
            <w:keepLines/>
            <w:widowControl w:val="0"/>
            <w:rPr>
              <w:sz w:val="20"/>
              <w:szCs w:val="20"/>
              <w:lang w:val="fr-CA"/>
            </w:rPr>
          </w:pPr>
          <w:r w:rsidRPr="0044776A">
            <w:rPr>
              <w:sz w:val="20"/>
              <w:szCs w:val="20"/>
              <w:lang w:val="fr-CA"/>
            </w:rPr>
            <w:t>DEMANDES SOUMISES À LA COUR DEPUIS LA DERNIÈRE PARUTION</w:t>
          </w:r>
        </w:p>
        <w:p w:rsidR="00DC05A2" w:rsidRPr="0044776A" w:rsidRDefault="00DC05A2" w:rsidP="0044776A">
          <w:pPr>
            <w:widowControl w:val="0"/>
            <w:rPr>
              <w:sz w:val="20"/>
              <w:szCs w:val="20"/>
              <w:lang w:val="fr-CA"/>
            </w:rPr>
          </w:pPr>
        </w:p>
      </w:tc>
    </w:tr>
  </w:tbl>
  <w:p w:rsidR="00DC05A2" w:rsidRPr="002E2327" w:rsidRDefault="00DC05A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tc>
        <w:tcPr>
          <w:tcW w:w="420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05A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Pr="00FF6BA5"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05A2" w:rsidRPr="00FF6BA5"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05A2" w:rsidRPr="00FF6BA5"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05A2" w:rsidRPr="00FF6BA5"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05A2" w:rsidRPr="00DC05A2" w:rsidTr="00245129">
      <w:tc>
        <w:tcPr>
          <w:tcW w:w="4200" w:type="dxa"/>
          <w:tcMar>
            <w:left w:w="0" w:type="dxa"/>
            <w:right w:w="0" w:type="dxa"/>
          </w:tcMar>
        </w:tcPr>
        <w:p w:rsidR="00DC05A2" w:rsidRPr="00755F2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C05A2" w:rsidRPr="00755F2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C05A2" w:rsidRPr="00755F22" w:rsidRDefault="00DC05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05A2" w:rsidRPr="00755F22" w:rsidRDefault="00DC05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05A2" w:rsidRPr="00755F22" w:rsidRDefault="00DC05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05A2" w:rsidRPr="00755F2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C05A2" w:rsidRPr="00FF6BA5" w:rsidRDefault="00DC05A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A2" w:rsidRDefault="00DC05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05A2">
      <w:tc>
        <w:tcPr>
          <w:tcW w:w="4230" w:type="dxa"/>
          <w:tcMar>
            <w:left w:w="0" w:type="dxa"/>
            <w:right w:w="0" w:type="dxa"/>
          </w:tcMar>
        </w:tcPr>
        <w:p w:rsidR="00DC05A2" w:rsidRDefault="00DC05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C05A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05A2" w:rsidRDefault="00DC05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C05A2">
      <w:trPr>
        <w:gridAfter w:val="2"/>
        <w:wAfter w:w="5250" w:type="dxa"/>
      </w:trPr>
      <w:tc>
        <w:tcPr>
          <w:tcW w:w="4230" w:type="dxa"/>
          <w:tcMar>
            <w:left w:w="0" w:type="dxa"/>
            <w:right w:w="0" w:type="dxa"/>
          </w:tcMar>
        </w:tcPr>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05A2" w:rsidRDefault="00DC0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05A2" w:rsidRPr="00755F22" w:rsidTr="00245129">
      <w:tc>
        <w:tcPr>
          <w:tcW w:w="4230" w:type="dxa"/>
          <w:tcMar>
            <w:left w:w="0" w:type="dxa"/>
            <w:right w:w="0" w:type="dxa"/>
          </w:tcMar>
        </w:tcPr>
        <w:p w:rsidR="00DC05A2" w:rsidRPr="00755F22" w:rsidRDefault="00DC05A2" w:rsidP="00831CA9">
          <w:pPr>
            <w:keepNext/>
            <w:keepLines/>
            <w:rPr>
              <w:sz w:val="20"/>
              <w:szCs w:val="20"/>
            </w:rPr>
          </w:pPr>
          <w:r w:rsidRPr="00755F22">
            <w:rPr>
              <w:sz w:val="20"/>
              <w:szCs w:val="20"/>
            </w:rPr>
            <w:t>MOTIONS</w:t>
          </w:r>
        </w:p>
      </w:tc>
      <w:tc>
        <w:tcPr>
          <w:tcW w:w="1170" w:type="dxa"/>
          <w:tcMar>
            <w:left w:w="0" w:type="dxa"/>
            <w:right w:w="0" w:type="dxa"/>
          </w:tcMar>
        </w:tcPr>
        <w:p w:rsidR="00DC05A2" w:rsidRPr="00755F22" w:rsidRDefault="00DC05A2" w:rsidP="00831CA9">
          <w:pPr>
            <w:keepLines/>
            <w:jc w:val="center"/>
            <w:rPr>
              <w:sz w:val="20"/>
              <w:szCs w:val="20"/>
            </w:rPr>
          </w:pPr>
        </w:p>
        <w:p w:rsidR="00DC05A2" w:rsidRPr="00755F22" w:rsidRDefault="00DC05A2" w:rsidP="00831CA9">
          <w:pPr>
            <w:keepLines/>
            <w:tabs>
              <w:tab w:val="left" w:pos="-1440"/>
              <w:tab w:val="left" w:pos="-720"/>
            </w:tabs>
            <w:jc w:val="center"/>
            <w:rPr>
              <w:sz w:val="20"/>
              <w:szCs w:val="20"/>
            </w:rPr>
          </w:pPr>
        </w:p>
      </w:tc>
      <w:tc>
        <w:tcPr>
          <w:tcW w:w="4080" w:type="dxa"/>
          <w:tcMar>
            <w:left w:w="0" w:type="dxa"/>
            <w:right w:w="0" w:type="dxa"/>
          </w:tcMar>
        </w:tcPr>
        <w:p w:rsidR="00DC05A2" w:rsidRPr="00BA6468" w:rsidRDefault="00DC05A2" w:rsidP="00BA6468">
          <w:pPr>
            <w:keepLines/>
            <w:rPr>
              <w:sz w:val="20"/>
              <w:szCs w:val="20"/>
              <w:lang w:val="fr-CA"/>
            </w:rPr>
          </w:pPr>
          <w:r w:rsidRPr="00BA6468">
            <w:rPr>
              <w:sz w:val="20"/>
              <w:szCs w:val="20"/>
              <w:lang w:val="fr-CA"/>
            </w:rPr>
            <w:t>REQUÊTES</w:t>
          </w:r>
        </w:p>
      </w:tc>
    </w:tr>
  </w:tbl>
  <w:p w:rsidR="00DC05A2" w:rsidRDefault="00DC05A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29"/>
    <w:rsid w:val="00002704"/>
    <w:rsid w:val="00020DC3"/>
    <w:rsid w:val="0003223B"/>
    <w:rsid w:val="000327B2"/>
    <w:rsid w:val="00037474"/>
    <w:rsid w:val="0004528B"/>
    <w:rsid w:val="00053142"/>
    <w:rsid w:val="00064FBA"/>
    <w:rsid w:val="00080AC5"/>
    <w:rsid w:val="00091FA6"/>
    <w:rsid w:val="00096BD9"/>
    <w:rsid w:val="000B3C9A"/>
    <w:rsid w:val="000B40A2"/>
    <w:rsid w:val="000B4624"/>
    <w:rsid w:val="000C0ACD"/>
    <w:rsid w:val="000C0D2A"/>
    <w:rsid w:val="000C5CE8"/>
    <w:rsid w:val="000E27A5"/>
    <w:rsid w:val="000E2959"/>
    <w:rsid w:val="000F0101"/>
    <w:rsid w:val="000F0B60"/>
    <w:rsid w:val="00102926"/>
    <w:rsid w:val="0010587F"/>
    <w:rsid w:val="00111C6B"/>
    <w:rsid w:val="0012102B"/>
    <w:rsid w:val="0013369E"/>
    <w:rsid w:val="0013595D"/>
    <w:rsid w:val="00164E6D"/>
    <w:rsid w:val="001829E0"/>
    <w:rsid w:val="00183454"/>
    <w:rsid w:val="00187880"/>
    <w:rsid w:val="001B157C"/>
    <w:rsid w:val="001B4006"/>
    <w:rsid w:val="001B5C23"/>
    <w:rsid w:val="001D0D5F"/>
    <w:rsid w:val="001D6B8C"/>
    <w:rsid w:val="001E596E"/>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4233"/>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72DF9"/>
    <w:rsid w:val="00382C47"/>
    <w:rsid w:val="00384384"/>
    <w:rsid w:val="003866AE"/>
    <w:rsid w:val="003B3977"/>
    <w:rsid w:val="003E1D4C"/>
    <w:rsid w:val="00406713"/>
    <w:rsid w:val="00413798"/>
    <w:rsid w:val="004137A0"/>
    <w:rsid w:val="00422D9A"/>
    <w:rsid w:val="00432989"/>
    <w:rsid w:val="00440E24"/>
    <w:rsid w:val="0044776A"/>
    <w:rsid w:val="00460AFC"/>
    <w:rsid w:val="0047471F"/>
    <w:rsid w:val="004841CC"/>
    <w:rsid w:val="004B195E"/>
    <w:rsid w:val="004B4F40"/>
    <w:rsid w:val="004B66B4"/>
    <w:rsid w:val="004B7F60"/>
    <w:rsid w:val="004C1AAC"/>
    <w:rsid w:val="004E1E0A"/>
    <w:rsid w:val="004F090E"/>
    <w:rsid w:val="00501F3C"/>
    <w:rsid w:val="0052229C"/>
    <w:rsid w:val="00527CC7"/>
    <w:rsid w:val="005464C9"/>
    <w:rsid w:val="0056248C"/>
    <w:rsid w:val="005678C8"/>
    <w:rsid w:val="00571CA4"/>
    <w:rsid w:val="00582136"/>
    <w:rsid w:val="005B6174"/>
    <w:rsid w:val="005C6840"/>
    <w:rsid w:val="005F1ED8"/>
    <w:rsid w:val="005F263E"/>
    <w:rsid w:val="00600252"/>
    <w:rsid w:val="00606FE5"/>
    <w:rsid w:val="00612A40"/>
    <w:rsid w:val="0062714A"/>
    <w:rsid w:val="00675479"/>
    <w:rsid w:val="00680709"/>
    <w:rsid w:val="00681F61"/>
    <w:rsid w:val="0069513D"/>
    <w:rsid w:val="00696BF9"/>
    <w:rsid w:val="00697C62"/>
    <w:rsid w:val="006A04D5"/>
    <w:rsid w:val="006A329B"/>
    <w:rsid w:val="006A5035"/>
    <w:rsid w:val="006A7EB8"/>
    <w:rsid w:val="006B6926"/>
    <w:rsid w:val="006C3F47"/>
    <w:rsid w:val="006C5F7A"/>
    <w:rsid w:val="006D3BF5"/>
    <w:rsid w:val="006D3D6B"/>
    <w:rsid w:val="006E06AF"/>
    <w:rsid w:val="006F350F"/>
    <w:rsid w:val="007265DA"/>
    <w:rsid w:val="00732DB7"/>
    <w:rsid w:val="0074238B"/>
    <w:rsid w:val="00745EF7"/>
    <w:rsid w:val="00755F22"/>
    <w:rsid w:val="00762008"/>
    <w:rsid w:val="00766E4A"/>
    <w:rsid w:val="007820CE"/>
    <w:rsid w:val="00782AE4"/>
    <w:rsid w:val="0079531F"/>
    <w:rsid w:val="0079724F"/>
    <w:rsid w:val="007A3EAE"/>
    <w:rsid w:val="007C04FC"/>
    <w:rsid w:val="007C3DB0"/>
    <w:rsid w:val="007C47C2"/>
    <w:rsid w:val="007D3E0F"/>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A7CCF"/>
    <w:rsid w:val="008B68BF"/>
    <w:rsid w:val="008D292F"/>
    <w:rsid w:val="008E03DC"/>
    <w:rsid w:val="00902E51"/>
    <w:rsid w:val="00924065"/>
    <w:rsid w:val="00930D68"/>
    <w:rsid w:val="00932756"/>
    <w:rsid w:val="00932DB4"/>
    <w:rsid w:val="0093677E"/>
    <w:rsid w:val="00940220"/>
    <w:rsid w:val="00941A4B"/>
    <w:rsid w:val="0094297A"/>
    <w:rsid w:val="00946242"/>
    <w:rsid w:val="0095096B"/>
    <w:rsid w:val="00970CD3"/>
    <w:rsid w:val="009723FA"/>
    <w:rsid w:val="00975C70"/>
    <w:rsid w:val="00984546"/>
    <w:rsid w:val="00996510"/>
    <w:rsid w:val="009B46A4"/>
    <w:rsid w:val="009C3404"/>
    <w:rsid w:val="009D1F15"/>
    <w:rsid w:val="009D2325"/>
    <w:rsid w:val="009D339D"/>
    <w:rsid w:val="009D555E"/>
    <w:rsid w:val="009F3024"/>
    <w:rsid w:val="009F39BA"/>
    <w:rsid w:val="00A0355E"/>
    <w:rsid w:val="00A03A4A"/>
    <w:rsid w:val="00A375D1"/>
    <w:rsid w:val="00A51D10"/>
    <w:rsid w:val="00A52A83"/>
    <w:rsid w:val="00A54281"/>
    <w:rsid w:val="00A6552C"/>
    <w:rsid w:val="00A820F0"/>
    <w:rsid w:val="00A84396"/>
    <w:rsid w:val="00A87207"/>
    <w:rsid w:val="00A91294"/>
    <w:rsid w:val="00A935AA"/>
    <w:rsid w:val="00A956D3"/>
    <w:rsid w:val="00AB2201"/>
    <w:rsid w:val="00AD1D34"/>
    <w:rsid w:val="00AD3259"/>
    <w:rsid w:val="00AF1715"/>
    <w:rsid w:val="00AF1C7C"/>
    <w:rsid w:val="00AF3904"/>
    <w:rsid w:val="00B00280"/>
    <w:rsid w:val="00B010C0"/>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55F5C"/>
    <w:rsid w:val="00C60453"/>
    <w:rsid w:val="00C63381"/>
    <w:rsid w:val="00C661B7"/>
    <w:rsid w:val="00C72951"/>
    <w:rsid w:val="00C73D06"/>
    <w:rsid w:val="00C73E1B"/>
    <w:rsid w:val="00C7556C"/>
    <w:rsid w:val="00C759B4"/>
    <w:rsid w:val="00C77713"/>
    <w:rsid w:val="00C85BB7"/>
    <w:rsid w:val="00CA2DEA"/>
    <w:rsid w:val="00CB3520"/>
    <w:rsid w:val="00CB43D5"/>
    <w:rsid w:val="00CC4D84"/>
    <w:rsid w:val="00CD2586"/>
    <w:rsid w:val="00CE198A"/>
    <w:rsid w:val="00CF08C8"/>
    <w:rsid w:val="00D004FC"/>
    <w:rsid w:val="00D64901"/>
    <w:rsid w:val="00D72D3E"/>
    <w:rsid w:val="00D76BDF"/>
    <w:rsid w:val="00D818B6"/>
    <w:rsid w:val="00D862C1"/>
    <w:rsid w:val="00D93B50"/>
    <w:rsid w:val="00D94028"/>
    <w:rsid w:val="00D94670"/>
    <w:rsid w:val="00DA46F6"/>
    <w:rsid w:val="00DA756F"/>
    <w:rsid w:val="00DC05A2"/>
    <w:rsid w:val="00DD0B49"/>
    <w:rsid w:val="00DE0502"/>
    <w:rsid w:val="00DE349D"/>
    <w:rsid w:val="00DF57A2"/>
    <w:rsid w:val="00E06DFA"/>
    <w:rsid w:val="00E1774A"/>
    <w:rsid w:val="00E20A0A"/>
    <w:rsid w:val="00E240C2"/>
    <w:rsid w:val="00E356C7"/>
    <w:rsid w:val="00E366D6"/>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2D64"/>
    <w:rsid w:val="00F14E6D"/>
    <w:rsid w:val="00F15EA8"/>
    <w:rsid w:val="00F16C8D"/>
    <w:rsid w:val="00F23D29"/>
    <w:rsid w:val="00F26C61"/>
    <w:rsid w:val="00F33CCE"/>
    <w:rsid w:val="00F40249"/>
    <w:rsid w:val="00F526C8"/>
    <w:rsid w:val="00F761A3"/>
    <w:rsid w:val="00F9272D"/>
    <w:rsid w:val="00F9518C"/>
    <w:rsid w:val="00FA316E"/>
    <w:rsid w:val="00FA3373"/>
    <w:rsid w:val="00FA59EF"/>
    <w:rsid w:val="00FB19A2"/>
    <w:rsid w:val="00FB4A2E"/>
    <w:rsid w:val="00FC14EE"/>
    <w:rsid w:val="00FD6F65"/>
    <w:rsid w:val="00FD76F9"/>
    <w:rsid w:val="00FE252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053142"/>
    <w:rPr>
      <w:szCs w:val="24"/>
    </w:rPr>
  </w:style>
  <w:style w:type="character" w:customStyle="1" w:styleId="SCCAppellantInfoAppellantInfoChar">
    <w:name w:val="SCC.AppellantInfo.AppellantInfo Char"/>
    <w:basedOn w:val="DefaultParagraphFont"/>
    <w:link w:val="SCCAppellantInfoAppellantInfo"/>
    <w:rsid w:val="00053142"/>
    <w:rPr>
      <w:szCs w:val="24"/>
      <w:lang w:val="en-CA"/>
    </w:rPr>
  </w:style>
  <w:style w:type="paragraph" w:customStyle="1" w:styleId="SCCLsocSubfileSeparator">
    <w:name w:val="SCC.Lsoc.SubfileSeparator"/>
    <w:basedOn w:val="Normal"/>
    <w:next w:val="Normal"/>
    <w:link w:val="SCCLsocSubfileSeparatorChar"/>
    <w:rsid w:val="0093677E"/>
    <w:pPr>
      <w:jc w:val="both"/>
    </w:pPr>
    <w:rPr>
      <w:rFonts w:cs="Times New Roman"/>
      <w:b/>
      <w:szCs w:val="24"/>
    </w:rPr>
  </w:style>
  <w:style w:type="character" w:customStyle="1" w:styleId="SCCLsocSubfileSeparatorChar">
    <w:name w:val="SCC.Lsoc.SubfileSeparator Char"/>
    <w:basedOn w:val="DefaultParagraphFont"/>
    <w:link w:val="SCCLsocSubfileSeparator"/>
    <w:rsid w:val="0093677E"/>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5375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fr/qc/qcca/doc/2017/2017qcca181/2017qcca181.html?resultIndex=1" TargetMode="External"/><Relationship Id="rId26" Type="http://schemas.openxmlformats.org/officeDocument/2006/relationships/hyperlink" Target="https://www.canlii.org/en/qc/qccs/doc/2014/2014qccs3072/2014qccs3072.html" TargetMode="External"/><Relationship Id="rId39" Type="http://schemas.openxmlformats.org/officeDocument/2006/relationships/footer" Target="footer10.xml"/><Relationship Id="rId21" Type="http://schemas.openxmlformats.org/officeDocument/2006/relationships/hyperlink" Target="https://www.canlii.org/en/on/onca/doc/2017/2017onca32/2017onca32.pdf" TargetMode="Externa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header" Target="header17.xml"/><Relationship Id="rId63" Type="http://schemas.openxmlformats.org/officeDocument/2006/relationships/footer" Target="footer20.xml"/><Relationship Id="rId68" Type="http://schemas.openxmlformats.org/officeDocument/2006/relationships/header" Target="header23.xm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6.xml"/><Relationship Id="rId11" Type="http://schemas.openxmlformats.org/officeDocument/2006/relationships/footer" Target="footer1.xml"/><Relationship Id="rId24" Type="http://schemas.openxmlformats.org/officeDocument/2006/relationships/hyperlink" Target="https://www.canlii.org/en/qc/qccs/doc/2014/2014qccs3072/2014qccs3072.html" TargetMode="Externa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hyperlink" Target="http://www.scc-csc.ca/case-dossier/info/sum-som-fra.aspx?cas=37233" TargetMode="External"/><Relationship Id="rId58" Type="http://schemas.openxmlformats.org/officeDocument/2006/relationships/footer" Target="footer18.xml"/><Relationship Id="rId66" Type="http://schemas.openxmlformats.org/officeDocument/2006/relationships/footer" Target="footer22.xml"/><Relationship Id="rId74"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on/onca/doc/2017/2017onca32/2017onca32.pdf" TargetMode="Externa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footer" Target="footer17.xml"/><Relationship Id="rId61"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yperlink" Target="https://www.canlii.org/fr/qc/qcca/doc/2017/2017qcca181/2017qcca181.html?resultIndex=1" TargetMode="External"/><Relationship Id="rId31" Type="http://schemas.openxmlformats.org/officeDocument/2006/relationships/footer" Target="footer6.xml"/><Relationship Id="rId44" Type="http://schemas.openxmlformats.org/officeDocument/2006/relationships/header" Target="header13.xml"/><Relationship Id="rId52" Type="http://schemas.openxmlformats.org/officeDocument/2006/relationships/hyperlink" Target="http://www.scc-csc.ca/case-dossier/info/sum-som-eng.aspx?cas=37247" TargetMode="External"/><Relationship Id="rId60" Type="http://schemas.openxmlformats.org/officeDocument/2006/relationships/footer" Target="footer19.xml"/><Relationship Id="rId65" Type="http://schemas.openxmlformats.org/officeDocument/2006/relationships/header" Target="header22.xml"/><Relationship Id="rId73"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on/onsc/doc/2016/2016onsc3211/2016onsc3211.pdf" TargetMode="External"/><Relationship Id="rId27" Type="http://schemas.openxmlformats.org/officeDocument/2006/relationships/hyperlink" Target="https://www.canlii.org/fr/qc/qcca/doc/2017/2017qcca273/2017qcca273.html" TargetMode="Externa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18.xml"/><Relationship Id="rId64" Type="http://schemas.openxmlformats.org/officeDocument/2006/relationships/footer" Target="footer21.xml"/><Relationship Id="rId69" Type="http://schemas.openxmlformats.org/officeDocument/2006/relationships/header" Target="header24.xml"/><Relationship Id="rId77"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footer" Target="footer16.xml"/><Relationship Id="rId72"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7/2017qcca273/2017qcca273.html" TargetMode="Externa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hyperlink" Target="http://www.scc-csc.ca/case-dossier/info/sum-som-fra.aspx?cas=36752" TargetMode="External"/><Relationship Id="rId20" Type="http://schemas.openxmlformats.org/officeDocument/2006/relationships/hyperlink" Target="https://www.canlii.org/en/on/onsc/doc/2016/2016onsc3211/2016onsc3211.pdf" TargetMode="External"/><Relationship Id="rId41" Type="http://schemas.openxmlformats.org/officeDocument/2006/relationships/header" Target="header12.xml"/><Relationship Id="rId54" Type="http://schemas.openxmlformats.org/officeDocument/2006/relationships/hyperlink" Target="http://www.scc-csc.ca/case-dossier/info/sum-som-fra.aspx?cas=35295" TargetMode="External"/><Relationship Id="rId62" Type="http://schemas.openxmlformats.org/officeDocument/2006/relationships/header" Target="header21.xml"/><Relationship Id="rId70" Type="http://schemas.openxmlformats.org/officeDocument/2006/relationships/footer" Target="footer23.xml"/><Relationship Id="rId75"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27</Pages>
  <Words>9540</Words>
  <Characters>54383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2017-10-11T12:57:00Z</dcterms:created>
  <dcterms:modified xsi:type="dcterms:W3CDTF">2017-10-16T17:49:00Z</dcterms:modified>
</cp:coreProperties>
</file>