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953E12" w:rsidRDefault="00382C47" w:rsidP="00C7556C">
      <w:pPr>
        <w:jc w:val="center"/>
      </w:pPr>
      <w:r w:rsidRPr="00953E12">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953E12"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953E12" w:rsidTr="002E5576">
        <w:tc>
          <w:tcPr>
            <w:tcW w:w="4518" w:type="dxa"/>
          </w:tcPr>
          <w:p w:rsidR="00BF25F3" w:rsidRPr="00953E12" w:rsidRDefault="00BF25F3" w:rsidP="00BF25F3">
            <w:pPr>
              <w:tabs>
                <w:tab w:val="left" w:pos="6075"/>
              </w:tabs>
              <w:jc w:val="center"/>
              <w:rPr>
                <w:b/>
                <w:sz w:val="32"/>
                <w:szCs w:val="32"/>
              </w:rPr>
            </w:pPr>
            <w:r w:rsidRPr="00953E12">
              <w:rPr>
                <w:b/>
                <w:sz w:val="32"/>
                <w:szCs w:val="32"/>
              </w:rPr>
              <w:t>SUPREME COURT OF CANADA</w:t>
            </w:r>
          </w:p>
        </w:tc>
        <w:tc>
          <w:tcPr>
            <w:tcW w:w="630" w:type="dxa"/>
          </w:tcPr>
          <w:p w:rsidR="00BF25F3" w:rsidRPr="00953E12" w:rsidRDefault="00BF25F3" w:rsidP="00BF25F3">
            <w:pPr>
              <w:tabs>
                <w:tab w:val="left" w:pos="6075"/>
              </w:tabs>
              <w:jc w:val="center"/>
              <w:rPr>
                <w:sz w:val="32"/>
                <w:szCs w:val="32"/>
              </w:rPr>
            </w:pPr>
          </w:p>
        </w:tc>
        <w:tc>
          <w:tcPr>
            <w:tcW w:w="4428" w:type="dxa"/>
          </w:tcPr>
          <w:p w:rsidR="00BF25F3" w:rsidRPr="00953E12" w:rsidRDefault="00BF25F3" w:rsidP="00BF25F3">
            <w:pPr>
              <w:tabs>
                <w:tab w:val="left" w:pos="6075"/>
              </w:tabs>
              <w:jc w:val="center"/>
              <w:rPr>
                <w:b/>
                <w:sz w:val="32"/>
                <w:szCs w:val="32"/>
                <w:lang w:val="fr-CA"/>
              </w:rPr>
            </w:pPr>
            <w:r w:rsidRPr="00953E12">
              <w:rPr>
                <w:b/>
                <w:sz w:val="32"/>
                <w:szCs w:val="32"/>
                <w:lang w:val="fr-CA"/>
              </w:rPr>
              <w:t>COUR SUPRÊME DU CANADA</w:t>
            </w:r>
          </w:p>
        </w:tc>
      </w:tr>
      <w:tr w:rsidR="00BF25F3" w:rsidRPr="00953E12" w:rsidTr="002E5576">
        <w:tc>
          <w:tcPr>
            <w:tcW w:w="4518" w:type="dxa"/>
          </w:tcPr>
          <w:p w:rsidR="00BF25F3" w:rsidRPr="00953E12" w:rsidRDefault="00BF25F3" w:rsidP="00BF25F3">
            <w:pPr>
              <w:tabs>
                <w:tab w:val="left" w:pos="6075"/>
              </w:tabs>
            </w:pPr>
          </w:p>
          <w:p w:rsidR="001B5C23" w:rsidRPr="00953E12" w:rsidRDefault="001B5C23" w:rsidP="00BF25F3">
            <w:pPr>
              <w:tabs>
                <w:tab w:val="left" w:pos="6075"/>
              </w:tabs>
            </w:pPr>
          </w:p>
          <w:p w:rsidR="001B5C23" w:rsidRPr="00953E12" w:rsidRDefault="001B5C23" w:rsidP="00BF25F3">
            <w:pPr>
              <w:tabs>
                <w:tab w:val="left" w:pos="6075"/>
              </w:tabs>
            </w:pPr>
          </w:p>
        </w:tc>
        <w:tc>
          <w:tcPr>
            <w:tcW w:w="630" w:type="dxa"/>
          </w:tcPr>
          <w:p w:rsidR="00BF25F3" w:rsidRPr="00953E12" w:rsidRDefault="00BF25F3" w:rsidP="00BF25F3">
            <w:pPr>
              <w:tabs>
                <w:tab w:val="left" w:pos="6075"/>
              </w:tabs>
            </w:pPr>
          </w:p>
        </w:tc>
        <w:tc>
          <w:tcPr>
            <w:tcW w:w="4428" w:type="dxa"/>
          </w:tcPr>
          <w:p w:rsidR="00BF25F3" w:rsidRPr="00953E12" w:rsidRDefault="00BF25F3" w:rsidP="00BF25F3">
            <w:pPr>
              <w:tabs>
                <w:tab w:val="left" w:pos="6075"/>
              </w:tabs>
              <w:rPr>
                <w:lang w:val="fr-CA"/>
              </w:rPr>
            </w:pPr>
          </w:p>
        </w:tc>
      </w:tr>
      <w:tr w:rsidR="00BF25F3" w:rsidRPr="00953E12" w:rsidTr="002E5576">
        <w:tc>
          <w:tcPr>
            <w:tcW w:w="4518" w:type="dxa"/>
          </w:tcPr>
          <w:p w:rsidR="001B5C23" w:rsidRPr="00953E12" w:rsidRDefault="00BF25F3" w:rsidP="00BF25F3">
            <w:pPr>
              <w:tabs>
                <w:tab w:val="left" w:pos="6075"/>
              </w:tabs>
              <w:jc w:val="center"/>
              <w:rPr>
                <w:sz w:val="28"/>
                <w:szCs w:val="28"/>
              </w:rPr>
            </w:pPr>
            <w:r w:rsidRPr="00953E12">
              <w:rPr>
                <w:sz w:val="28"/>
                <w:szCs w:val="28"/>
              </w:rPr>
              <w:t>BULLETIN OF</w:t>
            </w:r>
          </w:p>
          <w:p w:rsidR="00BF25F3" w:rsidRPr="00953E12" w:rsidRDefault="00BF25F3" w:rsidP="00BF25F3">
            <w:pPr>
              <w:tabs>
                <w:tab w:val="left" w:pos="6075"/>
              </w:tabs>
              <w:jc w:val="center"/>
              <w:rPr>
                <w:sz w:val="28"/>
                <w:szCs w:val="28"/>
              </w:rPr>
            </w:pPr>
            <w:r w:rsidRPr="00953E12">
              <w:rPr>
                <w:sz w:val="28"/>
                <w:szCs w:val="28"/>
              </w:rPr>
              <w:t xml:space="preserve"> PROCEEDINGS</w:t>
            </w:r>
          </w:p>
        </w:tc>
        <w:tc>
          <w:tcPr>
            <w:tcW w:w="630" w:type="dxa"/>
          </w:tcPr>
          <w:p w:rsidR="00BF25F3" w:rsidRPr="00953E12" w:rsidRDefault="00BF25F3" w:rsidP="00BF25F3">
            <w:pPr>
              <w:tabs>
                <w:tab w:val="left" w:pos="6075"/>
              </w:tabs>
            </w:pPr>
          </w:p>
        </w:tc>
        <w:tc>
          <w:tcPr>
            <w:tcW w:w="4428" w:type="dxa"/>
          </w:tcPr>
          <w:p w:rsidR="001B5C23" w:rsidRPr="00953E12" w:rsidRDefault="00BF25F3" w:rsidP="00BF25F3">
            <w:pPr>
              <w:tabs>
                <w:tab w:val="left" w:pos="6075"/>
              </w:tabs>
              <w:jc w:val="center"/>
              <w:rPr>
                <w:sz w:val="28"/>
                <w:szCs w:val="28"/>
                <w:lang w:val="fr-CA"/>
              </w:rPr>
            </w:pPr>
            <w:r w:rsidRPr="00953E12">
              <w:rPr>
                <w:sz w:val="28"/>
                <w:szCs w:val="28"/>
                <w:lang w:val="fr-CA"/>
              </w:rPr>
              <w:t>BULLETIN DES</w:t>
            </w:r>
          </w:p>
          <w:p w:rsidR="00BF25F3" w:rsidRPr="00953E12" w:rsidRDefault="00BF25F3" w:rsidP="00BF25F3">
            <w:pPr>
              <w:tabs>
                <w:tab w:val="left" w:pos="6075"/>
              </w:tabs>
              <w:jc w:val="center"/>
              <w:rPr>
                <w:sz w:val="28"/>
                <w:szCs w:val="28"/>
                <w:lang w:val="fr-CA"/>
              </w:rPr>
            </w:pPr>
            <w:r w:rsidRPr="00953E12">
              <w:rPr>
                <w:sz w:val="28"/>
                <w:szCs w:val="28"/>
                <w:lang w:val="fr-CA"/>
              </w:rPr>
              <w:t xml:space="preserve"> PROCÉDURES</w:t>
            </w:r>
          </w:p>
        </w:tc>
      </w:tr>
      <w:tr w:rsidR="00BF25F3" w:rsidRPr="00953E12" w:rsidTr="002E5576">
        <w:tc>
          <w:tcPr>
            <w:tcW w:w="4518" w:type="dxa"/>
          </w:tcPr>
          <w:p w:rsidR="00BF25F3" w:rsidRPr="00953E12" w:rsidRDefault="00BF25F3" w:rsidP="00BF25F3">
            <w:pPr>
              <w:tabs>
                <w:tab w:val="left" w:pos="6075"/>
              </w:tabs>
            </w:pPr>
          </w:p>
          <w:p w:rsidR="001B5C23" w:rsidRPr="00953E12" w:rsidRDefault="001B5C23" w:rsidP="00BF25F3">
            <w:pPr>
              <w:tabs>
                <w:tab w:val="left" w:pos="6075"/>
              </w:tabs>
            </w:pPr>
          </w:p>
        </w:tc>
        <w:tc>
          <w:tcPr>
            <w:tcW w:w="630" w:type="dxa"/>
          </w:tcPr>
          <w:p w:rsidR="00BF25F3" w:rsidRPr="00953E12" w:rsidRDefault="00BF25F3" w:rsidP="00BF25F3">
            <w:pPr>
              <w:tabs>
                <w:tab w:val="left" w:pos="6075"/>
              </w:tabs>
            </w:pPr>
          </w:p>
        </w:tc>
        <w:tc>
          <w:tcPr>
            <w:tcW w:w="4428" w:type="dxa"/>
          </w:tcPr>
          <w:p w:rsidR="00BF25F3" w:rsidRPr="00953E12" w:rsidRDefault="00BF25F3" w:rsidP="00BF25F3">
            <w:pPr>
              <w:tabs>
                <w:tab w:val="left" w:pos="6075"/>
              </w:tabs>
              <w:rPr>
                <w:lang w:val="fr-CA"/>
              </w:rPr>
            </w:pPr>
          </w:p>
        </w:tc>
      </w:tr>
      <w:tr w:rsidR="00BF25F3" w:rsidRPr="00001EBF" w:rsidTr="002E5576">
        <w:tc>
          <w:tcPr>
            <w:tcW w:w="4518" w:type="dxa"/>
          </w:tcPr>
          <w:p w:rsidR="00BF25F3" w:rsidRPr="00953E12" w:rsidRDefault="00BF25F3" w:rsidP="00BF25F3">
            <w:pPr>
              <w:tabs>
                <w:tab w:val="left" w:pos="6075"/>
              </w:tabs>
              <w:jc w:val="both"/>
              <w:rPr>
                <w:rFonts w:ascii="Arial" w:hAnsi="Arial" w:cs="Arial"/>
                <w:i/>
                <w:sz w:val="20"/>
                <w:szCs w:val="20"/>
              </w:rPr>
            </w:pPr>
            <w:r w:rsidRPr="00953E12">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953E12" w:rsidRDefault="00BF25F3" w:rsidP="00BF25F3">
            <w:pPr>
              <w:tabs>
                <w:tab w:val="left" w:pos="6075"/>
              </w:tabs>
              <w:jc w:val="both"/>
              <w:rPr>
                <w:rFonts w:ascii="Arial" w:hAnsi="Arial" w:cs="Arial"/>
                <w:i/>
                <w:sz w:val="20"/>
                <w:szCs w:val="20"/>
              </w:rPr>
            </w:pPr>
          </w:p>
        </w:tc>
        <w:tc>
          <w:tcPr>
            <w:tcW w:w="4428" w:type="dxa"/>
          </w:tcPr>
          <w:p w:rsidR="00BF25F3" w:rsidRPr="00953E12" w:rsidRDefault="00BF25F3" w:rsidP="00BF25F3">
            <w:pPr>
              <w:tabs>
                <w:tab w:val="left" w:pos="6075"/>
              </w:tabs>
              <w:jc w:val="both"/>
              <w:rPr>
                <w:rFonts w:ascii="Arial" w:hAnsi="Arial" w:cs="Arial"/>
                <w:i/>
                <w:sz w:val="20"/>
                <w:szCs w:val="20"/>
                <w:lang w:val="fr-CA"/>
              </w:rPr>
            </w:pPr>
            <w:r w:rsidRPr="00953E12">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001EBF" w:rsidTr="002E5576">
        <w:tc>
          <w:tcPr>
            <w:tcW w:w="4518" w:type="dxa"/>
          </w:tcPr>
          <w:p w:rsidR="00BF25F3" w:rsidRPr="00953E12" w:rsidRDefault="00BF25F3" w:rsidP="00BF25F3">
            <w:pPr>
              <w:tabs>
                <w:tab w:val="left" w:pos="6075"/>
              </w:tabs>
              <w:rPr>
                <w:lang w:val="fr-CA"/>
              </w:rPr>
            </w:pPr>
          </w:p>
          <w:p w:rsidR="00D862C1" w:rsidRPr="00953E12" w:rsidRDefault="00D862C1" w:rsidP="00BF25F3">
            <w:pPr>
              <w:tabs>
                <w:tab w:val="left" w:pos="6075"/>
              </w:tabs>
              <w:rPr>
                <w:lang w:val="fr-CA"/>
              </w:rPr>
            </w:pPr>
          </w:p>
        </w:tc>
        <w:tc>
          <w:tcPr>
            <w:tcW w:w="630" w:type="dxa"/>
          </w:tcPr>
          <w:p w:rsidR="00BF25F3" w:rsidRPr="00953E12" w:rsidRDefault="00BF25F3" w:rsidP="00BF25F3">
            <w:pPr>
              <w:tabs>
                <w:tab w:val="left" w:pos="6075"/>
              </w:tabs>
              <w:rPr>
                <w:lang w:val="fr-CA"/>
              </w:rPr>
            </w:pPr>
          </w:p>
        </w:tc>
        <w:tc>
          <w:tcPr>
            <w:tcW w:w="4428" w:type="dxa"/>
          </w:tcPr>
          <w:p w:rsidR="00BF25F3" w:rsidRPr="00953E12" w:rsidRDefault="00BF25F3" w:rsidP="00BF25F3">
            <w:pPr>
              <w:tabs>
                <w:tab w:val="left" w:pos="6075"/>
              </w:tabs>
              <w:rPr>
                <w:lang w:val="fr-CA"/>
              </w:rPr>
            </w:pPr>
          </w:p>
        </w:tc>
      </w:tr>
      <w:tr w:rsidR="00BF25F3" w:rsidRPr="00001EBF" w:rsidTr="002E5576">
        <w:tc>
          <w:tcPr>
            <w:tcW w:w="4518" w:type="dxa"/>
          </w:tcPr>
          <w:p w:rsidR="00BF25F3" w:rsidRPr="00953E12" w:rsidRDefault="00BF25F3" w:rsidP="009F3024">
            <w:pPr>
              <w:tabs>
                <w:tab w:val="left" w:pos="6075"/>
              </w:tabs>
              <w:jc w:val="both"/>
              <w:rPr>
                <w:rFonts w:ascii="Arial" w:hAnsi="Arial" w:cs="Arial"/>
                <w:i/>
                <w:sz w:val="20"/>
                <w:szCs w:val="20"/>
              </w:rPr>
            </w:pPr>
            <w:r w:rsidRPr="00953E12">
              <w:rPr>
                <w:rFonts w:ascii="Arial" w:hAnsi="Arial" w:cs="Arial"/>
                <w:i/>
                <w:sz w:val="20"/>
                <w:szCs w:val="20"/>
              </w:rPr>
              <w:t xml:space="preserve">During Court sessions </w:t>
            </w:r>
            <w:r w:rsidR="009F3024" w:rsidRPr="00953E12">
              <w:rPr>
                <w:rFonts w:ascii="Arial" w:hAnsi="Arial" w:cs="Arial"/>
                <w:i/>
                <w:sz w:val="20"/>
                <w:szCs w:val="20"/>
              </w:rPr>
              <w:t xml:space="preserve">the Bulletin </w:t>
            </w:r>
            <w:r w:rsidRPr="00953E12">
              <w:rPr>
                <w:rFonts w:ascii="Arial" w:hAnsi="Arial" w:cs="Arial"/>
                <w:i/>
                <w:sz w:val="20"/>
                <w:szCs w:val="20"/>
              </w:rPr>
              <w:t>is usually issued weekly.</w:t>
            </w:r>
          </w:p>
        </w:tc>
        <w:tc>
          <w:tcPr>
            <w:tcW w:w="630" w:type="dxa"/>
          </w:tcPr>
          <w:p w:rsidR="00BF25F3" w:rsidRPr="00953E12" w:rsidRDefault="00BF25F3" w:rsidP="00BF25F3">
            <w:pPr>
              <w:tabs>
                <w:tab w:val="left" w:pos="6075"/>
              </w:tabs>
              <w:jc w:val="both"/>
              <w:rPr>
                <w:rFonts w:ascii="Arial" w:hAnsi="Arial" w:cs="Arial"/>
                <w:i/>
                <w:sz w:val="20"/>
                <w:szCs w:val="20"/>
              </w:rPr>
            </w:pPr>
          </w:p>
        </w:tc>
        <w:tc>
          <w:tcPr>
            <w:tcW w:w="4428" w:type="dxa"/>
          </w:tcPr>
          <w:p w:rsidR="00BF25F3" w:rsidRPr="00953E12" w:rsidRDefault="00BF25F3" w:rsidP="00BF25F3">
            <w:pPr>
              <w:tabs>
                <w:tab w:val="left" w:pos="6075"/>
              </w:tabs>
              <w:jc w:val="both"/>
              <w:rPr>
                <w:rFonts w:ascii="Arial" w:hAnsi="Arial" w:cs="Arial"/>
                <w:i/>
                <w:sz w:val="20"/>
                <w:szCs w:val="20"/>
                <w:lang w:val="fr-CA"/>
              </w:rPr>
            </w:pPr>
            <w:r w:rsidRPr="00953E12">
              <w:rPr>
                <w:rFonts w:ascii="Arial" w:hAnsi="Arial" w:cs="Arial"/>
                <w:i/>
                <w:sz w:val="20"/>
                <w:szCs w:val="20"/>
                <w:lang w:val="fr-CA"/>
              </w:rPr>
              <w:t>Le Bulletin paraît en principe toutes les semaines pendant les sessions de la Cour.</w:t>
            </w:r>
          </w:p>
        </w:tc>
      </w:tr>
      <w:tr w:rsidR="00BF25F3" w:rsidRPr="00001EBF" w:rsidTr="002E5576">
        <w:tc>
          <w:tcPr>
            <w:tcW w:w="4518" w:type="dxa"/>
          </w:tcPr>
          <w:p w:rsidR="00BF25F3" w:rsidRPr="00953E12" w:rsidRDefault="00BF25F3" w:rsidP="00BF25F3">
            <w:pPr>
              <w:tabs>
                <w:tab w:val="left" w:pos="6075"/>
              </w:tabs>
              <w:rPr>
                <w:lang w:val="fr-CA"/>
              </w:rPr>
            </w:pPr>
          </w:p>
          <w:p w:rsidR="00D862C1" w:rsidRPr="00953E12" w:rsidRDefault="00D862C1" w:rsidP="00BF25F3">
            <w:pPr>
              <w:tabs>
                <w:tab w:val="left" w:pos="6075"/>
              </w:tabs>
              <w:rPr>
                <w:lang w:val="fr-CA"/>
              </w:rPr>
            </w:pPr>
          </w:p>
        </w:tc>
        <w:tc>
          <w:tcPr>
            <w:tcW w:w="630" w:type="dxa"/>
          </w:tcPr>
          <w:p w:rsidR="00BF25F3" w:rsidRPr="00953E12" w:rsidRDefault="00BF25F3" w:rsidP="00BF25F3">
            <w:pPr>
              <w:tabs>
                <w:tab w:val="left" w:pos="6075"/>
              </w:tabs>
              <w:rPr>
                <w:lang w:val="fr-CA"/>
              </w:rPr>
            </w:pPr>
          </w:p>
        </w:tc>
        <w:tc>
          <w:tcPr>
            <w:tcW w:w="4428" w:type="dxa"/>
          </w:tcPr>
          <w:p w:rsidR="00BF25F3" w:rsidRPr="00953E12" w:rsidRDefault="00BF25F3" w:rsidP="00BF25F3">
            <w:pPr>
              <w:tabs>
                <w:tab w:val="left" w:pos="6075"/>
              </w:tabs>
              <w:rPr>
                <w:lang w:val="fr-CA"/>
              </w:rPr>
            </w:pPr>
          </w:p>
        </w:tc>
      </w:tr>
      <w:tr w:rsidR="00BF25F3" w:rsidRPr="00001EBF" w:rsidTr="002E5576">
        <w:tc>
          <w:tcPr>
            <w:tcW w:w="4518" w:type="dxa"/>
          </w:tcPr>
          <w:p w:rsidR="00BF25F3" w:rsidRPr="00953E12" w:rsidRDefault="000E27A5" w:rsidP="00BF25F3">
            <w:pPr>
              <w:tabs>
                <w:tab w:val="left" w:pos="6075"/>
              </w:tabs>
              <w:jc w:val="both"/>
              <w:rPr>
                <w:rFonts w:ascii="Arial" w:hAnsi="Arial" w:cs="Arial"/>
                <w:i/>
                <w:sz w:val="20"/>
                <w:szCs w:val="20"/>
              </w:rPr>
            </w:pPr>
            <w:r w:rsidRPr="00953E12">
              <w:rPr>
                <w:rFonts w:ascii="Arial" w:hAnsi="Arial" w:cs="Arial"/>
                <w:i/>
                <w:sz w:val="20"/>
                <w:szCs w:val="20"/>
              </w:rPr>
              <w:fldChar w:fldCharType="begin"/>
            </w:r>
            <w:r w:rsidR="00BF25F3" w:rsidRPr="00953E12">
              <w:rPr>
                <w:rFonts w:ascii="Arial" w:hAnsi="Arial" w:cs="Arial"/>
                <w:i/>
                <w:sz w:val="20"/>
                <w:szCs w:val="20"/>
              </w:rPr>
              <w:instrText xml:space="preserve"> SEQ CHAPTER \h \r 1</w:instrText>
            </w:r>
            <w:r w:rsidRPr="00953E12">
              <w:rPr>
                <w:rFonts w:ascii="Arial" w:hAnsi="Arial" w:cs="Arial"/>
                <w:i/>
                <w:sz w:val="20"/>
                <w:szCs w:val="20"/>
              </w:rPr>
              <w:fldChar w:fldCharType="end"/>
            </w:r>
            <w:r w:rsidR="00BF25F3" w:rsidRPr="00953E12">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953E12" w:rsidRDefault="00BF25F3" w:rsidP="00BF25F3">
            <w:pPr>
              <w:tabs>
                <w:tab w:val="left" w:pos="6075"/>
              </w:tabs>
              <w:jc w:val="both"/>
              <w:rPr>
                <w:rFonts w:ascii="Arial" w:hAnsi="Arial" w:cs="Arial"/>
                <w:i/>
                <w:sz w:val="20"/>
                <w:szCs w:val="20"/>
              </w:rPr>
            </w:pPr>
          </w:p>
        </w:tc>
        <w:tc>
          <w:tcPr>
            <w:tcW w:w="4428" w:type="dxa"/>
          </w:tcPr>
          <w:p w:rsidR="00BF25F3" w:rsidRPr="00953E12" w:rsidRDefault="000E27A5" w:rsidP="00BF25F3">
            <w:pPr>
              <w:tabs>
                <w:tab w:val="left" w:pos="6075"/>
              </w:tabs>
              <w:jc w:val="both"/>
              <w:rPr>
                <w:rFonts w:ascii="Arial" w:hAnsi="Arial" w:cs="Arial"/>
                <w:i/>
                <w:sz w:val="20"/>
                <w:szCs w:val="20"/>
                <w:lang w:val="fr-CA"/>
              </w:rPr>
            </w:pPr>
            <w:r w:rsidRPr="00953E12">
              <w:rPr>
                <w:rFonts w:ascii="Arial" w:hAnsi="Arial" w:cs="Arial"/>
                <w:i/>
                <w:sz w:val="20"/>
                <w:szCs w:val="20"/>
                <w:lang w:val="fr-CA"/>
              </w:rPr>
              <w:fldChar w:fldCharType="begin"/>
            </w:r>
            <w:r w:rsidR="00BF25F3" w:rsidRPr="00953E12">
              <w:rPr>
                <w:rFonts w:ascii="Arial" w:hAnsi="Arial" w:cs="Arial"/>
                <w:i/>
                <w:sz w:val="20"/>
                <w:szCs w:val="20"/>
                <w:lang w:val="fr-CA"/>
              </w:rPr>
              <w:instrText xml:space="preserve"> SEQ CHAPTER \h \r 1</w:instrText>
            </w:r>
            <w:r w:rsidRPr="00953E12">
              <w:rPr>
                <w:rFonts w:ascii="Arial" w:hAnsi="Arial" w:cs="Arial"/>
                <w:i/>
                <w:sz w:val="20"/>
                <w:szCs w:val="20"/>
                <w:lang w:val="fr-CA"/>
              </w:rPr>
              <w:fldChar w:fldCharType="end"/>
            </w:r>
            <w:r w:rsidR="00BF25F3" w:rsidRPr="00953E12">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001EBF" w:rsidTr="002E5576">
        <w:tc>
          <w:tcPr>
            <w:tcW w:w="4518" w:type="dxa"/>
          </w:tcPr>
          <w:p w:rsidR="009F3024" w:rsidRPr="00953E12" w:rsidRDefault="009F3024" w:rsidP="009F3024">
            <w:pPr>
              <w:tabs>
                <w:tab w:val="left" w:pos="6075"/>
              </w:tabs>
              <w:rPr>
                <w:rFonts w:cs="Times New Roman"/>
                <w:szCs w:val="24"/>
                <w:lang w:val="fr-CA"/>
              </w:rPr>
            </w:pPr>
          </w:p>
          <w:p w:rsidR="009F3024" w:rsidRPr="00953E12" w:rsidRDefault="009F3024" w:rsidP="009F3024">
            <w:pPr>
              <w:tabs>
                <w:tab w:val="left" w:pos="6075"/>
              </w:tabs>
              <w:rPr>
                <w:rFonts w:cs="Times New Roman"/>
                <w:szCs w:val="24"/>
                <w:lang w:val="fr-CA"/>
              </w:rPr>
            </w:pPr>
          </w:p>
        </w:tc>
        <w:tc>
          <w:tcPr>
            <w:tcW w:w="630" w:type="dxa"/>
          </w:tcPr>
          <w:p w:rsidR="009F3024" w:rsidRPr="00953E12" w:rsidRDefault="009F3024" w:rsidP="009F3024">
            <w:pPr>
              <w:tabs>
                <w:tab w:val="left" w:pos="6075"/>
              </w:tabs>
              <w:rPr>
                <w:rFonts w:cs="Times New Roman"/>
                <w:szCs w:val="24"/>
                <w:lang w:val="fr-CA"/>
              </w:rPr>
            </w:pPr>
          </w:p>
        </w:tc>
        <w:tc>
          <w:tcPr>
            <w:tcW w:w="4428" w:type="dxa"/>
          </w:tcPr>
          <w:p w:rsidR="009F3024" w:rsidRPr="00953E12" w:rsidRDefault="009F3024" w:rsidP="009F3024">
            <w:pPr>
              <w:tabs>
                <w:tab w:val="left" w:pos="6075"/>
              </w:tabs>
              <w:rPr>
                <w:rFonts w:cs="Times New Roman"/>
                <w:szCs w:val="24"/>
                <w:lang w:val="fr-CA"/>
              </w:rPr>
            </w:pPr>
          </w:p>
        </w:tc>
      </w:tr>
      <w:tr w:rsidR="009F3024" w:rsidRPr="00001EBF" w:rsidTr="002E5576">
        <w:tc>
          <w:tcPr>
            <w:tcW w:w="4518" w:type="dxa"/>
          </w:tcPr>
          <w:p w:rsidR="009F3024" w:rsidRPr="00953E12" w:rsidRDefault="009F3024" w:rsidP="00E414CA">
            <w:pPr>
              <w:tabs>
                <w:tab w:val="left" w:pos="6075"/>
              </w:tabs>
              <w:jc w:val="both"/>
              <w:rPr>
                <w:rFonts w:ascii="Arial" w:hAnsi="Arial" w:cs="Arial"/>
                <w:i/>
                <w:sz w:val="20"/>
                <w:szCs w:val="20"/>
              </w:rPr>
            </w:pPr>
            <w:r w:rsidRPr="00953E12">
              <w:rPr>
                <w:rFonts w:ascii="Arial" w:hAnsi="Arial" w:cs="Arial"/>
                <w:i/>
                <w:sz w:val="20"/>
                <w:szCs w:val="20"/>
              </w:rPr>
              <w:t xml:space="preserve">Consult the Supreme Court of Canada website at </w:t>
            </w:r>
            <w:hyperlink r:id="rId8" w:history="1">
              <w:r w:rsidR="00E414CA" w:rsidRPr="00953E12">
                <w:rPr>
                  <w:rStyle w:val="Hyperlink"/>
                  <w:rFonts w:ascii="Arial" w:hAnsi="Arial" w:cs="Arial"/>
                  <w:i/>
                  <w:sz w:val="20"/>
                  <w:szCs w:val="20"/>
                </w:rPr>
                <w:t>www.scc-csc.ca</w:t>
              </w:r>
            </w:hyperlink>
            <w:r w:rsidRPr="00953E12">
              <w:rPr>
                <w:rFonts w:ascii="Arial" w:hAnsi="Arial" w:cs="Arial"/>
                <w:i/>
                <w:sz w:val="20"/>
                <w:szCs w:val="20"/>
              </w:rPr>
              <w:t xml:space="preserve"> for more information.</w:t>
            </w:r>
          </w:p>
        </w:tc>
        <w:tc>
          <w:tcPr>
            <w:tcW w:w="630" w:type="dxa"/>
          </w:tcPr>
          <w:p w:rsidR="009F3024" w:rsidRPr="00953E12" w:rsidRDefault="009F3024" w:rsidP="00BF25F3">
            <w:pPr>
              <w:tabs>
                <w:tab w:val="left" w:pos="6075"/>
              </w:tabs>
              <w:jc w:val="both"/>
              <w:rPr>
                <w:rFonts w:ascii="Arial" w:hAnsi="Arial" w:cs="Arial"/>
                <w:i/>
                <w:sz w:val="20"/>
                <w:szCs w:val="20"/>
              </w:rPr>
            </w:pPr>
          </w:p>
        </w:tc>
        <w:tc>
          <w:tcPr>
            <w:tcW w:w="4428" w:type="dxa"/>
          </w:tcPr>
          <w:p w:rsidR="009F3024" w:rsidRPr="00953E12" w:rsidRDefault="009F3024" w:rsidP="00E414CA">
            <w:pPr>
              <w:tabs>
                <w:tab w:val="left" w:pos="6075"/>
              </w:tabs>
              <w:jc w:val="both"/>
              <w:rPr>
                <w:rFonts w:ascii="Arial" w:hAnsi="Arial" w:cs="Arial"/>
                <w:i/>
                <w:sz w:val="20"/>
                <w:szCs w:val="20"/>
                <w:lang w:val="fr-CA"/>
              </w:rPr>
            </w:pPr>
            <w:r w:rsidRPr="00953E12">
              <w:rPr>
                <w:rFonts w:ascii="Arial" w:hAnsi="Arial" w:cs="Arial"/>
                <w:i/>
                <w:sz w:val="20"/>
                <w:szCs w:val="20"/>
                <w:lang w:val="fr-CA"/>
              </w:rPr>
              <w:t xml:space="preserve">Pour de plus amples informations, consulter le site Web de la Cour suprême du Canada à l’adresse suivante : </w:t>
            </w:r>
            <w:hyperlink r:id="rId9" w:history="1">
              <w:r w:rsidR="0081473A" w:rsidRPr="00953E12">
                <w:rPr>
                  <w:rStyle w:val="Hyperlink"/>
                  <w:rFonts w:ascii="Arial" w:hAnsi="Arial" w:cs="Arial"/>
                  <w:i/>
                  <w:sz w:val="20"/>
                  <w:szCs w:val="20"/>
                  <w:lang w:val="fr-CA"/>
                </w:rPr>
                <w:t>www.scc-csc.ca</w:t>
              </w:r>
            </w:hyperlink>
            <w:r w:rsidRPr="00953E12">
              <w:rPr>
                <w:rFonts w:ascii="Arial" w:hAnsi="Arial" w:cs="Arial"/>
                <w:i/>
                <w:sz w:val="20"/>
                <w:szCs w:val="20"/>
                <w:lang w:val="fr-CA"/>
              </w:rPr>
              <w:t xml:space="preserve"> </w:t>
            </w:r>
          </w:p>
        </w:tc>
      </w:tr>
    </w:tbl>
    <w:p w:rsidR="00BF25F3" w:rsidRPr="00953E12" w:rsidRDefault="00BF25F3" w:rsidP="00BF25F3">
      <w:pPr>
        <w:tabs>
          <w:tab w:val="left" w:pos="6075"/>
        </w:tabs>
        <w:rPr>
          <w:lang w:val="fr-CA"/>
        </w:rPr>
      </w:pPr>
    </w:p>
    <w:p w:rsidR="00440E24" w:rsidRPr="00953E12" w:rsidRDefault="00440E24" w:rsidP="00440E24">
      <w:pPr>
        <w:pBdr>
          <w:bottom w:val="single" w:sz="6" w:space="1" w:color="auto"/>
        </w:pBdr>
        <w:tabs>
          <w:tab w:val="left" w:pos="6075"/>
        </w:tabs>
        <w:rPr>
          <w:lang w:val="fr-CA"/>
        </w:rPr>
      </w:pPr>
    </w:p>
    <w:p w:rsidR="00440E24" w:rsidRPr="00953E12" w:rsidRDefault="00440E24" w:rsidP="00440E24">
      <w:pPr>
        <w:rPr>
          <w:lang w:val="fr-CA"/>
        </w:rPr>
      </w:pPr>
    </w:p>
    <w:p w:rsidR="00600252" w:rsidRPr="00953E12" w:rsidRDefault="009C6CEB" w:rsidP="00F0068D">
      <w:pPr>
        <w:pBdr>
          <w:bottom w:val="single" w:sz="6" w:space="1" w:color="auto"/>
        </w:pBdr>
        <w:tabs>
          <w:tab w:val="center" w:pos="4680"/>
          <w:tab w:val="right" w:pos="9360"/>
        </w:tabs>
        <w:rPr>
          <w:lang w:val="fr-CA"/>
        </w:rPr>
      </w:pPr>
      <w:proofErr w:type="spellStart"/>
      <w:r w:rsidRPr="00953E12">
        <w:rPr>
          <w:lang w:val="fr-CA"/>
        </w:rPr>
        <w:t>November</w:t>
      </w:r>
      <w:proofErr w:type="spellEnd"/>
      <w:r w:rsidRPr="00953E12">
        <w:rPr>
          <w:lang w:val="fr-CA"/>
        </w:rPr>
        <w:t xml:space="preserve"> 10</w:t>
      </w:r>
      <w:r w:rsidR="00440E24" w:rsidRPr="00953E12">
        <w:rPr>
          <w:lang w:val="fr-CA"/>
        </w:rPr>
        <w:t>, 201</w:t>
      </w:r>
      <w:r w:rsidR="00E8544A" w:rsidRPr="00953E12">
        <w:rPr>
          <w:lang w:val="fr-CA"/>
        </w:rPr>
        <w:t>7</w:t>
      </w:r>
      <w:r w:rsidR="00F0068D" w:rsidRPr="00953E12">
        <w:rPr>
          <w:lang w:val="fr-CA"/>
        </w:rPr>
        <w:tab/>
        <w:t>1</w:t>
      </w:r>
      <w:r w:rsidR="002C759D" w:rsidRPr="00953E12">
        <w:rPr>
          <w:lang w:val="fr-CA"/>
        </w:rPr>
        <w:t>512</w:t>
      </w:r>
      <w:r w:rsidR="00F0068D" w:rsidRPr="00953E12">
        <w:rPr>
          <w:lang w:val="fr-CA"/>
        </w:rPr>
        <w:t xml:space="preserve"> - </w:t>
      </w:r>
      <w:r w:rsidR="00532779" w:rsidRPr="00953E12">
        <w:rPr>
          <w:lang w:val="fr-CA"/>
        </w:rPr>
        <w:t>1562</w:t>
      </w:r>
      <w:r w:rsidR="00440E24" w:rsidRPr="00953E12">
        <w:rPr>
          <w:lang w:val="fr-CA"/>
        </w:rPr>
        <w:tab/>
        <w:t>Le</w:t>
      </w:r>
      <w:r w:rsidR="00C73D06" w:rsidRPr="00953E12">
        <w:rPr>
          <w:lang w:val="fr-CA"/>
        </w:rPr>
        <w:t xml:space="preserve"> </w:t>
      </w:r>
      <w:r w:rsidRPr="00953E12">
        <w:rPr>
          <w:lang w:val="fr-CA"/>
        </w:rPr>
        <w:t>10 novembre</w:t>
      </w:r>
      <w:r w:rsidR="00440E24" w:rsidRPr="00953E12">
        <w:rPr>
          <w:lang w:val="fr-CA"/>
        </w:rPr>
        <w:t xml:space="preserve"> 201</w:t>
      </w:r>
      <w:r w:rsidR="00E8544A" w:rsidRPr="00953E12">
        <w:rPr>
          <w:lang w:val="fr-CA"/>
        </w:rPr>
        <w:t>7</w:t>
      </w:r>
    </w:p>
    <w:p w:rsidR="00440E24" w:rsidRPr="00953E12" w:rsidRDefault="00440E24" w:rsidP="00440E24">
      <w:pPr>
        <w:pBdr>
          <w:bottom w:val="single" w:sz="6" w:space="1" w:color="auto"/>
        </w:pBdr>
        <w:tabs>
          <w:tab w:val="right" w:pos="9360"/>
        </w:tabs>
        <w:rPr>
          <w:lang w:val="fr-CA"/>
        </w:rPr>
      </w:pPr>
    </w:p>
    <w:p w:rsidR="00440E24" w:rsidRPr="00953E12" w:rsidRDefault="00440E24" w:rsidP="00440E24">
      <w:pPr>
        <w:pBdr>
          <w:bottom w:val="single" w:sz="6" w:space="1" w:color="auto"/>
        </w:pBdr>
        <w:tabs>
          <w:tab w:val="right" w:pos="9360"/>
        </w:tabs>
        <w:rPr>
          <w:sz w:val="18"/>
          <w:szCs w:val="18"/>
          <w:lang w:val="fr-CA"/>
        </w:rPr>
      </w:pPr>
      <w:r w:rsidRPr="00953E12">
        <w:rPr>
          <w:sz w:val="18"/>
          <w:szCs w:val="18"/>
          <w:lang w:val="fr-CA"/>
        </w:rPr>
        <w:t xml:space="preserve">© </w:t>
      </w:r>
      <w:proofErr w:type="spellStart"/>
      <w:r w:rsidRPr="00953E12">
        <w:rPr>
          <w:sz w:val="18"/>
          <w:szCs w:val="18"/>
          <w:lang w:val="fr-CA"/>
        </w:rPr>
        <w:t>Supreme</w:t>
      </w:r>
      <w:proofErr w:type="spellEnd"/>
      <w:r w:rsidRPr="00953E12">
        <w:rPr>
          <w:sz w:val="18"/>
          <w:szCs w:val="18"/>
          <w:lang w:val="fr-CA"/>
        </w:rPr>
        <w:t xml:space="preserve"> Court of Canada (</w:t>
      </w:r>
      <w:r w:rsidR="0030050B" w:rsidRPr="00953E12">
        <w:rPr>
          <w:sz w:val="18"/>
          <w:szCs w:val="18"/>
          <w:lang w:val="fr-CA"/>
        </w:rPr>
        <w:t>201</w:t>
      </w:r>
      <w:r w:rsidR="00E8544A" w:rsidRPr="00953E12">
        <w:rPr>
          <w:sz w:val="18"/>
          <w:szCs w:val="18"/>
          <w:lang w:val="fr-CA"/>
        </w:rPr>
        <w:t>7</w:t>
      </w:r>
      <w:r w:rsidRPr="00953E12">
        <w:rPr>
          <w:sz w:val="18"/>
          <w:szCs w:val="18"/>
          <w:lang w:val="fr-CA"/>
        </w:rPr>
        <w:t>)</w:t>
      </w:r>
      <w:r w:rsidRPr="00953E12">
        <w:rPr>
          <w:sz w:val="18"/>
          <w:szCs w:val="18"/>
          <w:lang w:val="fr-CA"/>
        </w:rPr>
        <w:tab/>
        <w:t>© Cour suprême du Canada (</w:t>
      </w:r>
      <w:r w:rsidR="0030050B" w:rsidRPr="00953E12">
        <w:rPr>
          <w:sz w:val="18"/>
          <w:szCs w:val="18"/>
          <w:lang w:val="fr-CA"/>
        </w:rPr>
        <w:t>201</w:t>
      </w:r>
      <w:r w:rsidR="00E8544A" w:rsidRPr="00953E12">
        <w:rPr>
          <w:sz w:val="18"/>
          <w:szCs w:val="18"/>
          <w:lang w:val="fr-CA"/>
        </w:rPr>
        <w:t>7</w:t>
      </w:r>
      <w:r w:rsidRPr="00953E12">
        <w:rPr>
          <w:sz w:val="18"/>
          <w:szCs w:val="18"/>
          <w:lang w:val="fr-CA"/>
        </w:rPr>
        <w:t>)</w:t>
      </w:r>
    </w:p>
    <w:p w:rsidR="00440E24" w:rsidRPr="00953E12" w:rsidRDefault="00440E24" w:rsidP="00440E24">
      <w:pPr>
        <w:pBdr>
          <w:bottom w:val="single" w:sz="6" w:space="1" w:color="auto"/>
        </w:pBdr>
        <w:tabs>
          <w:tab w:val="right" w:pos="9360"/>
        </w:tabs>
        <w:rPr>
          <w:sz w:val="18"/>
          <w:szCs w:val="18"/>
          <w:lang w:val="fr-CA"/>
        </w:rPr>
      </w:pPr>
      <w:r w:rsidRPr="00953E12">
        <w:rPr>
          <w:sz w:val="18"/>
          <w:szCs w:val="18"/>
          <w:lang w:val="fr-CA"/>
        </w:rPr>
        <w:t>ISSN 1918-8358 (Online)</w:t>
      </w:r>
      <w:r w:rsidRPr="00953E12">
        <w:rPr>
          <w:sz w:val="18"/>
          <w:szCs w:val="18"/>
          <w:lang w:val="fr-CA"/>
        </w:rPr>
        <w:tab/>
        <w:t>ISSN 1918-8358 (En ligne)</w:t>
      </w:r>
    </w:p>
    <w:p w:rsidR="00600252" w:rsidRPr="00953E12" w:rsidRDefault="00600252" w:rsidP="00BF25F3">
      <w:pPr>
        <w:pBdr>
          <w:bottom w:val="single" w:sz="6" w:space="1" w:color="auto"/>
        </w:pBdr>
        <w:tabs>
          <w:tab w:val="left" w:pos="6075"/>
        </w:tabs>
        <w:rPr>
          <w:lang w:val="fr-CA"/>
        </w:rPr>
      </w:pPr>
    </w:p>
    <w:p w:rsidR="0030050B" w:rsidRPr="00953E12"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953E12" w:rsidTr="00245129">
        <w:tc>
          <w:tcPr>
            <w:tcW w:w="4290" w:type="dxa"/>
            <w:shd w:val="clear" w:color="auto" w:fill="auto"/>
            <w:tcMar>
              <w:left w:w="0" w:type="dxa"/>
              <w:right w:w="0" w:type="dxa"/>
            </w:tcMar>
          </w:tcPr>
          <w:p w:rsidR="00245129" w:rsidRPr="00953E12" w:rsidRDefault="00245129" w:rsidP="00245129">
            <w:pPr>
              <w:jc w:val="both"/>
              <w:rPr>
                <w:rFonts w:eastAsia="Times New Roman" w:cs="Times New Roman"/>
                <w:b/>
                <w:sz w:val="20"/>
                <w:szCs w:val="20"/>
                <w:lang w:eastAsia="en-CA"/>
              </w:rPr>
            </w:pPr>
            <w:r w:rsidRPr="00953E12">
              <w:rPr>
                <w:b/>
              </w:rPr>
              <w:lastRenderedPageBreak/>
              <w:t>CONTENTS</w:t>
            </w:r>
          </w:p>
        </w:tc>
        <w:tc>
          <w:tcPr>
            <w:tcW w:w="1200" w:type="dxa"/>
            <w:shd w:val="clear" w:color="auto" w:fill="auto"/>
            <w:tcMar>
              <w:left w:w="0" w:type="dxa"/>
              <w:right w:w="0" w:type="dxa"/>
            </w:tcMar>
          </w:tcPr>
          <w:p w:rsidR="00245129" w:rsidRPr="00953E12" w:rsidRDefault="00245129" w:rsidP="00245129">
            <w:pPr>
              <w:jc w:val="center"/>
              <w:rPr>
                <w:rFonts w:eastAsia="Times New Roman" w:cs="Times New Roman"/>
                <w:b/>
                <w:sz w:val="20"/>
                <w:szCs w:val="20"/>
                <w:lang w:eastAsia="en-CA"/>
              </w:rPr>
            </w:pPr>
          </w:p>
          <w:p w:rsidR="00245129" w:rsidRPr="00953E12"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953E12" w:rsidRDefault="00245129" w:rsidP="00245129">
            <w:pPr>
              <w:rPr>
                <w:rFonts w:eastAsia="Times New Roman" w:cs="Times New Roman"/>
                <w:b/>
                <w:sz w:val="20"/>
                <w:szCs w:val="20"/>
                <w:lang w:val="fr-CA" w:eastAsia="en-CA"/>
              </w:rPr>
            </w:pPr>
            <w:r w:rsidRPr="00953E12">
              <w:rPr>
                <w:b/>
                <w:lang w:val="fr-CA"/>
              </w:rPr>
              <w:t>TABLE DES MATIÈRES</w:t>
            </w:r>
          </w:p>
        </w:tc>
      </w:tr>
    </w:tbl>
    <w:p w:rsidR="0095096B" w:rsidRPr="00953E12"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953E12" w:rsidTr="00164E6D">
        <w:tc>
          <w:tcPr>
            <w:tcW w:w="3708" w:type="dxa"/>
          </w:tcPr>
          <w:p w:rsidR="0095096B" w:rsidRPr="00953E12" w:rsidRDefault="0095096B" w:rsidP="0095096B">
            <w:pPr>
              <w:tabs>
                <w:tab w:val="right" w:pos="9360"/>
              </w:tabs>
              <w:rPr>
                <w:rFonts w:cs="Times New Roman"/>
                <w:sz w:val="20"/>
                <w:szCs w:val="20"/>
              </w:rPr>
            </w:pPr>
            <w:r w:rsidRPr="00953E12">
              <w:rPr>
                <w:rFonts w:cs="Times New Roman"/>
                <w:sz w:val="20"/>
                <w:szCs w:val="20"/>
              </w:rPr>
              <w:t xml:space="preserve">Applications for leave to appeal </w:t>
            </w:r>
          </w:p>
          <w:p w:rsidR="0095096B" w:rsidRPr="00953E12" w:rsidRDefault="0095096B" w:rsidP="0095096B">
            <w:pPr>
              <w:tabs>
                <w:tab w:val="right" w:pos="9360"/>
              </w:tabs>
              <w:rPr>
                <w:rFonts w:cs="Times New Roman"/>
                <w:sz w:val="20"/>
                <w:szCs w:val="20"/>
              </w:rPr>
            </w:pPr>
            <w:r w:rsidRPr="00953E12">
              <w:rPr>
                <w:rFonts w:cs="Times New Roman"/>
                <w:sz w:val="20"/>
                <w:szCs w:val="20"/>
              </w:rPr>
              <w:t>filed</w:t>
            </w:r>
          </w:p>
          <w:p w:rsidR="0095096B" w:rsidRPr="00953E12" w:rsidRDefault="0095096B" w:rsidP="0095096B">
            <w:pPr>
              <w:tabs>
                <w:tab w:val="right" w:pos="9360"/>
              </w:tabs>
              <w:rPr>
                <w:rFonts w:cs="Times New Roman"/>
                <w:sz w:val="20"/>
                <w:szCs w:val="20"/>
              </w:rPr>
            </w:pPr>
          </w:p>
          <w:p w:rsidR="0095096B" w:rsidRPr="00953E12" w:rsidRDefault="0095096B" w:rsidP="0095096B">
            <w:pPr>
              <w:tabs>
                <w:tab w:val="right" w:pos="9360"/>
              </w:tabs>
              <w:rPr>
                <w:rFonts w:cs="Times New Roman"/>
                <w:sz w:val="20"/>
                <w:szCs w:val="20"/>
              </w:rPr>
            </w:pPr>
            <w:r w:rsidRPr="00953E12">
              <w:rPr>
                <w:rFonts w:cs="Times New Roman"/>
                <w:sz w:val="20"/>
                <w:szCs w:val="20"/>
              </w:rPr>
              <w:t xml:space="preserve">Applications for leave submitted </w:t>
            </w:r>
          </w:p>
          <w:p w:rsidR="0095096B" w:rsidRPr="00953E12" w:rsidRDefault="0095096B" w:rsidP="0095096B">
            <w:pPr>
              <w:tabs>
                <w:tab w:val="right" w:pos="9360"/>
              </w:tabs>
              <w:rPr>
                <w:rFonts w:cs="Times New Roman"/>
                <w:sz w:val="20"/>
                <w:szCs w:val="20"/>
              </w:rPr>
            </w:pPr>
            <w:r w:rsidRPr="00953E12">
              <w:rPr>
                <w:rFonts w:cs="Times New Roman"/>
                <w:sz w:val="20"/>
                <w:szCs w:val="20"/>
              </w:rPr>
              <w:t>to Court since last issue</w:t>
            </w:r>
          </w:p>
          <w:p w:rsidR="0095096B" w:rsidRPr="00953E12" w:rsidRDefault="0095096B" w:rsidP="0095096B">
            <w:pPr>
              <w:tabs>
                <w:tab w:val="right" w:pos="9360"/>
              </w:tabs>
              <w:rPr>
                <w:rFonts w:cs="Times New Roman"/>
                <w:sz w:val="20"/>
                <w:szCs w:val="20"/>
              </w:rPr>
            </w:pPr>
          </w:p>
          <w:p w:rsidR="0095096B" w:rsidRPr="00953E12" w:rsidRDefault="0095096B" w:rsidP="0095096B">
            <w:pPr>
              <w:tabs>
                <w:tab w:val="right" w:pos="9360"/>
              </w:tabs>
              <w:rPr>
                <w:rFonts w:cs="Times New Roman"/>
                <w:sz w:val="20"/>
                <w:szCs w:val="20"/>
              </w:rPr>
            </w:pPr>
            <w:r w:rsidRPr="00953E12">
              <w:rPr>
                <w:rFonts w:cs="Times New Roman"/>
                <w:sz w:val="20"/>
                <w:szCs w:val="20"/>
              </w:rPr>
              <w:t xml:space="preserve">Judgments on applications for </w:t>
            </w:r>
          </w:p>
          <w:p w:rsidR="0095096B" w:rsidRPr="00953E12" w:rsidRDefault="0095096B" w:rsidP="0095096B">
            <w:pPr>
              <w:tabs>
                <w:tab w:val="right" w:pos="9360"/>
              </w:tabs>
              <w:rPr>
                <w:rFonts w:cs="Times New Roman"/>
                <w:sz w:val="20"/>
                <w:szCs w:val="20"/>
              </w:rPr>
            </w:pPr>
            <w:r w:rsidRPr="00953E12">
              <w:rPr>
                <w:rFonts w:cs="Times New Roman"/>
                <w:sz w:val="20"/>
                <w:szCs w:val="20"/>
              </w:rPr>
              <w:t>leave</w:t>
            </w:r>
          </w:p>
          <w:p w:rsidR="0095096B" w:rsidRPr="00953E12" w:rsidRDefault="0095096B" w:rsidP="0095096B">
            <w:pPr>
              <w:tabs>
                <w:tab w:val="right" w:pos="9360"/>
              </w:tabs>
              <w:rPr>
                <w:rFonts w:cs="Times New Roman"/>
                <w:sz w:val="20"/>
                <w:szCs w:val="20"/>
              </w:rPr>
            </w:pPr>
          </w:p>
          <w:p w:rsidR="0095096B" w:rsidRPr="00953E12" w:rsidRDefault="0095096B" w:rsidP="0095096B">
            <w:pPr>
              <w:tabs>
                <w:tab w:val="right" w:pos="9360"/>
              </w:tabs>
              <w:rPr>
                <w:rFonts w:cs="Times New Roman"/>
                <w:sz w:val="20"/>
                <w:szCs w:val="20"/>
              </w:rPr>
            </w:pPr>
            <w:r w:rsidRPr="00953E12">
              <w:rPr>
                <w:rFonts w:cs="Times New Roman"/>
                <w:sz w:val="20"/>
                <w:szCs w:val="20"/>
              </w:rPr>
              <w:t>Motions</w:t>
            </w:r>
          </w:p>
          <w:p w:rsidR="0095096B" w:rsidRPr="00953E12" w:rsidRDefault="0095096B" w:rsidP="0095096B">
            <w:pPr>
              <w:tabs>
                <w:tab w:val="right" w:pos="9360"/>
              </w:tabs>
              <w:rPr>
                <w:rFonts w:cs="Times New Roman"/>
                <w:sz w:val="20"/>
                <w:szCs w:val="20"/>
              </w:rPr>
            </w:pPr>
          </w:p>
          <w:p w:rsidR="0095096B" w:rsidRPr="00953E12" w:rsidRDefault="0095096B" w:rsidP="0095096B">
            <w:pPr>
              <w:tabs>
                <w:tab w:val="right" w:pos="9360"/>
              </w:tabs>
              <w:rPr>
                <w:rFonts w:cs="Times New Roman"/>
                <w:sz w:val="20"/>
                <w:szCs w:val="20"/>
              </w:rPr>
            </w:pPr>
            <w:r w:rsidRPr="00953E12">
              <w:rPr>
                <w:rFonts w:cs="Times New Roman"/>
                <w:sz w:val="20"/>
                <w:szCs w:val="20"/>
              </w:rPr>
              <w:t xml:space="preserve">Notices of discontinuance filed since </w:t>
            </w:r>
          </w:p>
          <w:p w:rsidR="0095096B" w:rsidRPr="00953E12" w:rsidRDefault="0095096B" w:rsidP="0095096B">
            <w:pPr>
              <w:tabs>
                <w:tab w:val="right" w:pos="9360"/>
              </w:tabs>
              <w:rPr>
                <w:rFonts w:cs="Times New Roman"/>
                <w:sz w:val="20"/>
                <w:szCs w:val="20"/>
              </w:rPr>
            </w:pPr>
            <w:r w:rsidRPr="00953E12">
              <w:rPr>
                <w:rFonts w:cs="Times New Roman"/>
                <w:sz w:val="20"/>
                <w:szCs w:val="20"/>
              </w:rPr>
              <w:t>last issue</w:t>
            </w:r>
          </w:p>
          <w:p w:rsidR="0095096B" w:rsidRPr="00953E12" w:rsidRDefault="0095096B" w:rsidP="0095096B">
            <w:pPr>
              <w:tabs>
                <w:tab w:val="right" w:pos="9360"/>
              </w:tabs>
              <w:rPr>
                <w:rFonts w:cs="Times New Roman"/>
                <w:sz w:val="20"/>
                <w:szCs w:val="20"/>
              </w:rPr>
            </w:pPr>
          </w:p>
          <w:p w:rsidR="0095096B" w:rsidRPr="00953E12" w:rsidRDefault="0095096B" w:rsidP="0095096B">
            <w:pPr>
              <w:tabs>
                <w:tab w:val="right" w:pos="9360"/>
              </w:tabs>
              <w:rPr>
                <w:rFonts w:cs="Times New Roman"/>
                <w:sz w:val="20"/>
                <w:szCs w:val="20"/>
              </w:rPr>
            </w:pPr>
            <w:r w:rsidRPr="00953E12">
              <w:rPr>
                <w:rFonts w:cs="Times New Roman"/>
                <w:sz w:val="20"/>
                <w:szCs w:val="20"/>
              </w:rPr>
              <w:t>Appeals heard since last issue and disposition</w:t>
            </w:r>
          </w:p>
          <w:p w:rsidR="0095096B" w:rsidRPr="00953E12" w:rsidRDefault="0095096B" w:rsidP="0095096B">
            <w:pPr>
              <w:tabs>
                <w:tab w:val="right" w:pos="9360"/>
              </w:tabs>
              <w:rPr>
                <w:rFonts w:cs="Times New Roman"/>
                <w:sz w:val="20"/>
                <w:szCs w:val="20"/>
              </w:rPr>
            </w:pPr>
          </w:p>
          <w:p w:rsidR="0095096B" w:rsidRPr="00953E12" w:rsidRDefault="0095096B" w:rsidP="0095096B">
            <w:pPr>
              <w:tabs>
                <w:tab w:val="right" w:pos="9360"/>
              </w:tabs>
              <w:rPr>
                <w:rFonts w:cs="Times New Roman"/>
                <w:sz w:val="20"/>
                <w:szCs w:val="20"/>
              </w:rPr>
            </w:pPr>
            <w:r w:rsidRPr="00953E12">
              <w:rPr>
                <w:rFonts w:cs="Times New Roman"/>
                <w:sz w:val="20"/>
                <w:szCs w:val="20"/>
              </w:rPr>
              <w:t>Pronouncements of appeals reserved</w:t>
            </w:r>
          </w:p>
          <w:p w:rsidR="0095096B" w:rsidRPr="00953E12" w:rsidRDefault="0095096B" w:rsidP="0095096B">
            <w:pPr>
              <w:tabs>
                <w:tab w:val="right" w:pos="9360"/>
              </w:tabs>
              <w:rPr>
                <w:rFonts w:cs="Times New Roman"/>
                <w:sz w:val="20"/>
                <w:szCs w:val="20"/>
              </w:rPr>
            </w:pPr>
          </w:p>
          <w:p w:rsidR="0095096B" w:rsidRPr="00953E12" w:rsidRDefault="0095096B" w:rsidP="0095096B">
            <w:pPr>
              <w:tabs>
                <w:tab w:val="right" w:pos="9360"/>
              </w:tabs>
              <w:rPr>
                <w:rFonts w:cs="Times New Roman"/>
                <w:sz w:val="20"/>
                <w:szCs w:val="20"/>
              </w:rPr>
            </w:pPr>
          </w:p>
          <w:p w:rsidR="0095096B" w:rsidRPr="00953E12" w:rsidRDefault="0095096B" w:rsidP="0095096B">
            <w:pPr>
              <w:tabs>
                <w:tab w:val="right" w:pos="9360"/>
              </w:tabs>
              <w:rPr>
                <w:rFonts w:cs="Times New Roman"/>
                <w:sz w:val="20"/>
                <w:szCs w:val="20"/>
              </w:rPr>
            </w:pPr>
            <w:r w:rsidRPr="00953E12">
              <w:rPr>
                <w:rFonts w:cs="Times New Roman"/>
                <w:sz w:val="20"/>
                <w:szCs w:val="20"/>
              </w:rPr>
              <w:t>Headnotes of recent judgments</w:t>
            </w:r>
          </w:p>
          <w:p w:rsidR="0095096B" w:rsidRPr="00953E12" w:rsidRDefault="0095096B" w:rsidP="0095096B">
            <w:pPr>
              <w:tabs>
                <w:tab w:val="right" w:pos="9360"/>
              </w:tabs>
              <w:rPr>
                <w:rFonts w:cs="Times New Roman"/>
                <w:sz w:val="20"/>
                <w:szCs w:val="20"/>
              </w:rPr>
            </w:pPr>
          </w:p>
          <w:p w:rsidR="00A87207" w:rsidRPr="00953E12" w:rsidRDefault="00A87207" w:rsidP="003D705A">
            <w:pPr>
              <w:tabs>
                <w:tab w:val="right" w:pos="9360"/>
              </w:tabs>
              <w:rPr>
                <w:rFonts w:cs="Times New Roman"/>
                <w:sz w:val="20"/>
                <w:szCs w:val="20"/>
              </w:rPr>
            </w:pPr>
          </w:p>
        </w:tc>
        <w:tc>
          <w:tcPr>
            <w:tcW w:w="1980" w:type="dxa"/>
          </w:tcPr>
          <w:p w:rsidR="0095096B" w:rsidRPr="00953E12" w:rsidRDefault="00532779" w:rsidP="0095096B">
            <w:pPr>
              <w:jc w:val="center"/>
              <w:rPr>
                <w:rFonts w:cs="Times New Roman"/>
                <w:sz w:val="20"/>
                <w:szCs w:val="20"/>
              </w:rPr>
            </w:pPr>
            <w:r w:rsidRPr="00953E12">
              <w:rPr>
                <w:rFonts w:cs="Times New Roman"/>
                <w:sz w:val="20"/>
                <w:szCs w:val="20"/>
              </w:rPr>
              <w:t xml:space="preserve">1512 </w:t>
            </w:r>
            <w:r w:rsidR="000E27A5" w:rsidRPr="00953E12">
              <w:rPr>
                <w:rFonts w:cs="Times New Roman"/>
                <w:sz w:val="20"/>
                <w:szCs w:val="20"/>
              </w:rPr>
              <w:fldChar w:fldCharType="begin"/>
            </w:r>
            <w:r w:rsidR="0095096B" w:rsidRPr="00953E12">
              <w:rPr>
                <w:rFonts w:cs="Times New Roman"/>
                <w:sz w:val="20"/>
                <w:szCs w:val="20"/>
              </w:rPr>
              <w:instrText xml:space="preserve"> SEQ CHAPTER \h \r 1</w:instrText>
            </w:r>
            <w:r w:rsidR="000E27A5" w:rsidRPr="00953E12">
              <w:rPr>
                <w:rFonts w:cs="Times New Roman"/>
                <w:sz w:val="20"/>
                <w:szCs w:val="20"/>
              </w:rPr>
              <w:fldChar w:fldCharType="end"/>
            </w:r>
            <w:r w:rsidR="0095096B" w:rsidRPr="00953E12">
              <w:rPr>
                <w:rFonts w:cs="Times New Roman"/>
                <w:sz w:val="20"/>
                <w:szCs w:val="20"/>
              </w:rPr>
              <w:t>-</w:t>
            </w:r>
            <w:r w:rsidRPr="00953E12">
              <w:rPr>
                <w:rFonts w:cs="Times New Roman"/>
                <w:sz w:val="20"/>
                <w:szCs w:val="20"/>
              </w:rPr>
              <w:t xml:space="preserve"> 1513</w:t>
            </w:r>
          </w:p>
          <w:p w:rsidR="0095096B" w:rsidRPr="00953E12" w:rsidRDefault="0095096B" w:rsidP="0095096B">
            <w:pPr>
              <w:jc w:val="center"/>
              <w:rPr>
                <w:rFonts w:cs="Times New Roman"/>
                <w:sz w:val="20"/>
                <w:szCs w:val="20"/>
              </w:rPr>
            </w:pPr>
          </w:p>
          <w:p w:rsidR="00532779" w:rsidRPr="00953E12" w:rsidRDefault="00532779" w:rsidP="0095096B">
            <w:pPr>
              <w:jc w:val="center"/>
              <w:rPr>
                <w:rFonts w:cs="Times New Roman"/>
                <w:sz w:val="20"/>
                <w:szCs w:val="20"/>
              </w:rPr>
            </w:pPr>
          </w:p>
          <w:p w:rsidR="0095096B" w:rsidRPr="00953E12" w:rsidRDefault="00532779" w:rsidP="0095096B">
            <w:pPr>
              <w:jc w:val="center"/>
              <w:rPr>
                <w:rFonts w:cs="Times New Roman"/>
                <w:sz w:val="20"/>
                <w:szCs w:val="20"/>
              </w:rPr>
            </w:pPr>
            <w:r w:rsidRPr="00953E12">
              <w:rPr>
                <w:rFonts w:cs="Times New Roman"/>
                <w:sz w:val="20"/>
                <w:szCs w:val="20"/>
              </w:rPr>
              <w:t xml:space="preserve">1514 </w:t>
            </w:r>
            <w:r w:rsidR="0095096B" w:rsidRPr="00953E12">
              <w:rPr>
                <w:rFonts w:cs="Times New Roman"/>
                <w:sz w:val="20"/>
                <w:szCs w:val="20"/>
              </w:rPr>
              <w:t>-</w:t>
            </w:r>
            <w:r w:rsidRPr="00953E12">
              <w:rPr>
                <w:rFonts w:cs="Times New Roman"/>
                <w:sz w:val="20"/>
                <w:szCs w:val="20"/>
              </w:rPr>
              <w:t xml:space="preserve"> 1515</w:t>
            </w:r>
          </w:p>
          <w:p w:rsidR="0095096B" w:rsidRPr="00953E12" w:rsidRDefault="0095096B" w:rsidP="0095096B">
            <w:pPr>
              <w:jc w:val="center"/>
              <w:rPr>
                <w:rFonts w:cs="Times New Roman"/>
                <w:sz w:val="20"/>
                <w:szCs w:val="20"/>
              </w:rPr>
            </w:pPr>
          </w:p>
          <w:p w:rsidR="0095096B" w:rsidRPr="00953E12" w:rsidRDefault="0095096B" w:rsidP="0095096B">
            <w:pPr>
              <w:jc w:val="center"/>
              <w:rPr>
                <w:rFonts w:cs="Times New Roman"/>
                <w:sz w:val="20"/>
                <w:szCs w:val="20"/>
              </w:rPr>
            </w:pPr>
          </w:p>
          <w:p w:rsidR="0095096B" w:rsidRPr="00953E12" w:rsidRDefault="00532779" w:rsidP="0095096B">
            <w:pPr>
              <w:jc w:val="center"/>
              <w:rPr>
                <w:rFonts w:cs="Times New Roman"/>
                <w:sz w:val="20"/>
                <w:szCs w:val="20"/>
              </w:rPr>
            </w:pPr>
            <w:r w:rsidRPr="00953E12">
              <w:rPr>
                <w:rFonts w:cs="Times New Roman"/>
                <w:sz w:val="20"/>
                <w:szCs w:val="20"/>
              </w:rPr>
              <w:t xml:space="preserve">1516 </w:t>
            </w:r>
            <w:r w:rsidR="0095096B" w:rsidRPr="00953E12">
              <w:rPr>
                <w:rFonts w:cs="Times New Roman"/>
                <w:sz w:val="20"/>
                <w:szCs w:val="20"/>
              </w:rPr>
              <w:t>-</w:t>
            </w:r>
            <w:r w:rsidRPr="00953E12">
              <w:rPr>
                <w:rFonts w:cs="Times New Roman"/>
                <w:sz w:val="20"/>
                <w:szCs w:val="20"/>
              </w:rPr>
              <w:t xml:space="preserve"> 1543</w:t>
            </w:r>
          </w:p>
          <w:p w:rsidR="0095096B" w:rsidRPr="00953E12" w:rsidRDefault="0095096B" w:rsidP="0095096B">
            <w:pPr>
              <w:jc w:val="center"/>
              <w:rPr>
                <w:rFonts w:cs="Times New Roman"/>
                <w:sz w:val="20"/>
                <w:szCs w:val="20"/>
              </w:rPr>
            </w:pPr>
          </w:p>
          <w:p w:rsidR="00532779" w:rsidRPr="00953E12" w:rsidRDefault="00532779" w:rsidP="0095096B">
            <w:pPr>
              <w:jc w:val="center"/>
              <w:rPr>
                <w:rFonts w:cs="Times New Roman"/>
                <w:sz w:val="20"/>
                <w:szCs w:val="20"/>
              </w:rPr>
            </w:pPr>
          </w:p>
          <w:p w:rsidR="0095096B" w:rsidRPr="00953E12" w:rsidRDefault="00532779" w:rsidP="0095096B">
            <w:pPr>
              <w:jc w:val="center"/>
              <w:rPr>
                <w:rFonts w:cs="Times New Roman"/>
                <w:sz w:val="20"/>
                <w:szCs w:val="20"/>
              </w:rPr>
            </w:pPr>
            <w:r w:rsidRPr="00953E12">
              <w:rPr>
                <w:rFonts w:cs="Times New Roman"/>
                <w:sz w:val="20"/>
                <w:szCs w:val="20"/>
              </w:rPr>
              <w:t xml:space="preserve">1544 </w:t>
            </w:r>
            <w:r w:rsidR="0095096B" w:rsidRPr="00953E12">
              <w:rPr>
                <w:rFonts w:cs="Times New Roman"/>
                <w:sz w:val="20"/>
                <w:szCs w:val="20"/>
              </w:rPr>
              <w:t>-</w:t>
            </w:r>
            <w:r w:rsidRPr="00953E12">
              <w:rPr>
                <w:rFonts w:cs="Times New Roman"/>
                <w:sz w:val="20"/>
                <w:szCs w:val="20"/>
              </w:rPr>
              <w:t xml:space="preserve"> 1545</w:t>
            </w:r>
          </w:p>
          <w:p w:rsidR="0095096B" w:rsidRPr="00953E12" w:rsidRDefault="0095096B" w:rsidP="0095096B">
            <w:pPr>
              <w:jc w:val="center"/>
              <w:rPr>
                <w:rFonts w:cs="Times New Roman"/>
                <w:sz w:val="20"/>
                <w:szCs w:val="20"/>
              </w:rPr>
            </w:pPr>
          </w:p>
          <w:p w:rsidR="0095096B" w:rsidRPr="00953E12" w:rsidRDefault="00532779" w:rsidP="0095096B">
            <w:pPr>
              <w:jc w:val="center"/>
              <w:rPr>
                <w:rFonts w:cs="Times New Roman"/>
                <w:sz w:val="20"/>
                <w:szCs w:val="20"/>
              </w:rPr>
            </w:pPr>
            <w:r w:rsidRPr="00953E12">
              <w:rPr>
                <w:rFonts w:cs="Times New Roman"/>
                <w:sz w:val="20"/>
                <w:szCs w:val="20"/>
              </w:rPr>
              <w:t>1546</w:t>
            </w:r>
          </w:p>
          <w:p w:rsidR="0095096B" w:rsidRPr="00953E12" w:rsidRDefault="0095096B" w:rsidP="0095096B">
            <w:pPr>
              <w:jc w:val="center"/>
              <w:rPr>
                <w:rFonts w:cs="Times New Roman"/>
                <w:sz w:val="20"/>
                <w:szCs w:val="20"/>
              </w:rPr>
            </w:pPr>
          </w:p>
          <w:p w:rsidR="0095096B" w:rsidRPr="00953E12" w:rsidRDefault="0095096B" w:rsidP="0095096B">
            <w:pPr>
              <w:jc w:val="center"/>
              <w:rPr>
                <w:rFonts w:cs="Times New Roman"/>
                <w:sz w:val="20"/>
                <w:szCs w:val="20"/>
              </w:rPr>
            </w:pPr>
          </w:p>
          <w:p w:rsidR="0095096B" w:rsidRPr="00953E12" w:rsidRDefault="00532779" w:rsidP="0095096B">
            <w:pPr>
              <w:jc w:val="center"/>
              <w:rPr>
                <w:rFonts w:cs="Times New Roman"/>
                <w:sz w:val="20"/>
                <w:szCs w:val="20"/>
              </w:rPr>
            </w:pPr>
            <w:r w:rsidRPr="00953E12">
              <w:rPr>
                <w:rFonts w:cs="Times New Roman"/>
                <w:sz w:val="20"/>
                <w:szCs w:val="20"/>
              </w:rPr>
              <w:t xml:space="preserve">1547 </w:t>
            </w:r>
            <w:r w:rsidR="0095096B" w:rsidRPr="00953E12">
              <w:rPr>
                <w:rFonts w:cs="Times New Roman"/>
                <w:sz w:val="20"/>
                <w:szCs w:val="20"/>
              </w:rPr>
              <w:t>-</w:t>
            </w:r>
            <w:r w:rsidRPr="00953E12">
              <w:rPr>
                <w:rFonts w:cs="Times New Roman"/>
                <w:sz w:val="20"/>
                <w:szCs w:val="20"/>
              </w:rPr>
              <w:t xml:space="preserve"> 1551</w:t>
            </w:r>
          </w:p>
          <w:p w:rsidR="0095096B" w:rsidRPr="00953E12" w:rsidRDefault="0095096B" w:rsidP="0095096B">
            <w:pPr>
              <w:jc w:val="center"/>
              <w:rPr>
                <w:rFonts w:cs="Times New Roman"/>
                <w:sz w:val="20"/>
                <w:szCs w:val="20"/>
              </w:rPr>
            </w:pPr>
          </w:p>
          <w:p w:rsidR="0095096B" w:rsidRPr="00953E12" w:rsidRDefault="0095096B" w:rsidP="0095096B">
            <w:pPr>
              <w:jc w:val="center"/>
              <w:rPr>
                <w:rFonts w:cs="Times New Roman"/>
                <w:sz w:val="20"/>
                <w:szCs w:val="20"/>
              </w:rPr>
            </w:pPr>
          </w:p>
          <w:p w:rsidR="00532779" w:rsidRPr="00953E12" w:rsidRDefault="00532779" w:rsidP="0095096B">
            <w:pPr>
              <w:jc w:val="center"/>
              <w:rPr>
                <w:rFonts w:cs="Times New Roman"/>
                <w:sz w:val="20"/>
                <w:szCs w:val="20"/>
              </w:rPr>
            </w:pPr>
            <w:r w:rsidRPr="00953E12">
              <w:rPr>
                <w:rFonts w:cs="Times New Roman"/>
                <w:sz w:val="20"/>
                <w:szCs w:val="20"/>
              </w:rPr>
              <w:t>1552</w:t>
            </w:r>
          </w:p>
          <w:p w:rsidR="0095096B" w:rsidRPr="00953E12" w:rsidRDefault="0095096B" w:rsidP="0095096B">
            <w:pPr>
              <w:jc w:val="center"/>
              <w:rPr>
                <w:rFonts w:cs="Times New Roman"/>
                <w:sz w:val="20"/>
                <w:szCs w:val="20"/>
              </w:rPr>
            </w:pPr>
          </w:p>
          <w:p w:rsidR="00532779" w:rsidRPr="00953E12" w:rsidRDefault="00532779" w:rsidP="0095096B">
            <w:pPr>
              <w:jc w:val="center"/>
              <w:rPr>
                <w:rFonts w:cs="Times New Roman"/>
                <w:sz w:val="20"/>
                <w:szCs w:val="20"/>
              </w:rPr>
            </w:pPr>
          </w:p>
          <w:p w:rsidR="0095096B" w:rsidRPr="00953E12" w:rsidRDefault="00532779" w:rsidP="0095096B">
            <w:pPr>
              <w:jc w:val="center"/>
              <w:rPr>
                <w:rFonts w:cs="Times New Roman"/>
                <w:sz w:val="20"/>
                <w:szCs w:val="20"/>
              </w:rPr>
            </w:pPr>
            <w:r w:rsidRPr="00953E12">
              <w:rPr>
                <w:rFonts w:cs="Times New Roman"/>
                <w:sz w:val="20"/>
                <w:szCs w:val="20"/>
              </w:rPr>
              <w:t xml:space="preserve">1553 </w:t>
            </w:r>
            <w:r w:rsidR="0095096B" w:rsidRPr="00953E12">
              <w:rPr>
                <w:rFonts w:cs="Times New Roman"/>
                <w:sz w:val="20"/>
                <w:szCs w:val="20"/>
              </w:rPr>
              <w:t>-</w:t>
            </w:r>
            <w:r w:rsidRPr="00953E12">
              <w:rPr>
                <w:rFonts w:cs="Times New Roman"/>
                <w:sz w:val="20"/>
                <w:szCs w:val="20"/>
              </w:rPr>
              <w:t xml:space="preserve"> 1562</w:t>
            </w:r>
          </w:p>
          <w:p w:rsidR="0095096B" w:rsidRPr="00953E12" w:rsidRDefault="0095096B" w:rsidP="0095096B">
            <w:pPr>
              <w:jc w:val="center"/>
              <w:rPr>
                <w:rFonts w:cs="Times New Roman"/>
                <w:sz w:val="20"/>
                <w:szCs w:val="20"/>
              </w:rPr>
            </w:pPr>
          </w:p>
          <w:p w:rsidR="0095096B" w:rsidRPr="00953E12" w:rsidRDefault="0095096B" w:rsidP="0095096B">
            <w:pPr>
              <w:jc w:val="center"/>
              <w:rPr>
                <w:rFonts w:cs="Times New Roman"/>
                <w:sz w:val="20"/>
                <w:szCs w:val="20"/>
              </w:rPr>
            </w:pPr>
          </w:p>
          <w:p w:rsidR="00A87207" w:rsidRPr="00953E12" w:rsidRDefault="00A87207" w:rsidP="003D705A">
            <w:pPr>
              <w:jc w:val="center"/>
              <w:rPr>
                <w:rFonts w:cs="Times New Roman"/>
                <w:sz w:val="20"/>
                <w:szCs w:val="20"/>
              </w:rPr>
            </w:pPr>
          </w:p>
        </w:tc>
        <w:tc>
          <w:tcPr>
            <w:tcW w:w="3888" w:type="dxa"/>
          </w:tcPr>
          <w:p w:rsidR="0095096B" w:rsidRPr="00953E12" w:rsidRDefault="000E27A5" w:rsidP="0095096B">
            <w:pPr>
              <w:rPr>
                <w:rFonts w:cs="Times New Roman"/>
                <w:sz w:val="20"/>
                <w:szCs w:val="20"/>
                <w:lang w:val="fr-CA"/>
              </w:rPr>
            </w:pPr>
            <w:r w:rsidRPr="00953E12">
              <w:rPr>
                <w:rFonts w:cs="Times New Roman"/>
                <w:sz w:val="20"/>
                <w:szCs w:val="20"/>
                <w:lang w:val="fr-CA"/>
              </w:rPr>
              <w:fldChar w:fldCharType="begin"/>
            </w:r>
            <w:r w:rsidR="0095096B" w:rsidRPr="00953E12">
              <w:rPr>
                <w:rFonts w:cs="Times New Roman"/>
                <w:sz w:val="20"/>
                <w:szCs w:val="20"/>
                <w:lang w:val="fr-CA"/>
              </w:rPr>
              <w:instrText xml:space="preserve"> SEQ CHAPTER \h \r 1</w:instrText>
            </w:r>
            <w:r w:rsidRPr="00953E12">
              <w:rPr>
                <w:rFonts w:cs="Times New Roman"/>
                <w:sz w:val="20"/>
                <w:szCs w:val="20"/>
                <w:lang w:val="fr-CA"/>
              </w:rPr>
              <w:fldChar w:fldCharType="end"/>
            </w:r>
            <w:r w:rsidR="0095096B" w:rsidRPr="00953E12">
              <w:rPr>
                <w:rFonts w:cs="Times New Roman"/>
                <w:sz w:val="20"/>
                <w:szCs w:val="20"/>
                <w:lang w:val="fr-CA"/>
              </w:rPr>
              <w:t>Demandes d</w:t>
            </w:r>
            <w:r w:rsidR="004137A0" w:rsidRPr="00953E12">
              <w:rPr>
                <w:rFonts w:cs="Times New Roman"/>
                <w:sz w:val="20"/>
                <w:szCs w:val="20"/>
                <w:lang w:val="fr-CA"/>
              </w:rPr>
              <w:t>’</w:t>
            </w:r>
            <w:r w:rsidR="0095096B" w:rsidRPr="00953E12">
              <w:rPr>
                <w:rFonts w:cs="Times New Roman"/>
                <w:sz w:val="20"/>
                <w:szCs w:val="20"/>
                <w:lang w:val="fr-CA"/>
              </w:rPr>
              <w:t>autorisation d</w:t>
            </w:r>
            <w:r w:rsidR="004137A0" w:rsidRPr="00953E12">
              <w:rPr>
                <w:rFonts w:cs="Times New Roman"/>
                <w:sz w:val="20"/>
                <w:szCs w:val="20"/>
                <w:lang w:val="fr-CA"/>
              </w:rPr>
              <w:t>’</w:t>
            </w:r>
            <w:r w:rsidR="0095096B" w:rsidRPr="00953E12">
              <w:rPr>
                <w:rFonts w:cs="Times New Roman"/>
                <w:sz w:val="20"/>
                <w:szCs w:val="20"/>
                <w:lang w:val="fr-CA"/>
              </w:rPr>
              <w:t xml:space="preserve">appel </w:t>
            </w:r>
          </w:p>
          <w:p w:rsidR="0095096B" w:rsidRPr="00953E12" w:rsidRDefault="0095096B" w:rsidP="0095096B">
            <w:pPr>
              <w:rPr>
                <w:rFonts w:cs="Times New Roman"/>
                <w:sz w:val="20"/>
                <w:szCs w:val="20"/>
                <w:lang w:val="fr-CA"/>
              </w:rPr>
            </w:pPr>
            <w:r w:rsidRPr="00953E12">
              <w:rPr>
                <w:rFonts w:cs="Times New Roman"/>
                <w:sz w:val="20"/>
                <w:szCs w:val="20"/>
                <w:lang w:val="fr-CA"/>
              </w:rPr>
              <w:t>déposées</w:t>
            </w:r>
          </w:p>
          <w:p w:rsidR="0095096B" w:rsidRPr="00953E12" w:rsidRDefault="0095096B" w:rsidP="0095096B">
            <w:pPr>
              <w:rPr>
                <w:rFonts w:cs="Times New Roman"/>
                <w:sz w:val="20"/>
                <w:szCs w:val="20"/>
                <w:lang w:val="fr-CA"/>
              </w:rPr>
            </w:pPr>
          </w:p>
          <w:p w:rsidR="0095096B" w:rsidRPr="00953E12" w:rsidRDefault="0095096B" w:rsidP="0095096B">
            <w:pPr>
              <w:rPr>
                <w:rFonts w:cs="Times New Roman"/>
                <w:sz w:val="20"/>
                <w:szCs w:val="20"/>
                <w:lang w:val="fr-CA"/>
              </w:rPr>
            </w:pPr>
            <w:r w:rsidRPr="00953E12">
              <w:rPr>
                <w:rFonts w:cs="Times New Roman"/>
                <w:sz w:val="20"/>
                <w:szCs w:val="20"/>
                <w:lang w:val="fr-CA"/>
              </w:rPr>
              <w:t xml:space="preserve">Demandes soumises à la Cour depuis la </w:t>
            </w:r>
          </w:p>
          <w:p w:rsidR="0095096B" w:rsidRPr="00953E12" w:rsidRDefault="0095096B" w:rsidP="0095096B">
            <w:pPr>
              <w:rPr>
                <w:rFonts w:cs="Times New Roman"/>
                <w:sz w:val="20"/>
                <w:szCs w:val="20"/>
                <w:lang w:val="fr-CA"/>
              </w:rPr>
            </w:pPr>
            <w:r w:rsidRPr="00953E12">
              <w:rPr>
                <w:rFonts w:cs="Times New Roman"/>
                <w:sz w:val="20"/>
                <w:szCs w:val="20"/>
                <w:lang w:val="fr-CA"/>
              </w:rPr>
              <w:t>dernière parution</w:t>
            </w:r>
          </w:p>
          <w:p w:rsidR="0095096B" w:rsidRPr="00953E12" w:rsidRDefault="0095096B" w:rsidP="0095096B">
            <w:pPr>
              <w:rPr>
                <w:rFonts w:cs="Times New Roman"/>
                <w:sz w:val="20"/>
                <w:szCs w:val="20"/>
                <w:lang w:val="fr-CA"/>
              </w:rPr>
            </w:pPr>
          </w:p>
          <w:p w:rsidR="0095096B" w:rsidRPr="00953E12" w:rsidRDefault="0095096B" w:rsidP="0095096B">
            <w:pPr>
              <w:rPr>
                <w:rFonts w:cs="Times New Roman"/>
                <w:sz w:val="20"/>
                <w:szCs w:val="20"/>
                <w:lang w:val="fr-CA"/>
              </w:rPr>
            </w:pPr>
            <w:r w:rsidRPr="00953E12">
              <w:rPr>
                <w:rFonts w:cs="Times New Roman"/>
                <w:sz w:val="20"/>
                <w:szCs w:val="20"/>
                <w:lang w:val="fr-CA"/>
              </w:rPr>
              <w:t xml:space="preserve">Jugements rendus sur les demandes </w:t>
            </w:r>
          </w:p>
          <w:p w:rsidR="0095096B" w:rsidRPr="00953E12" w:rsidRDefault="004137A0" w:rsidP="0095096B">
            <w:pPr>
              <w:rPr>
                <w:rFonts w:cs="Times New Roman"/>
                <w:sz w:val="20"/>
                <w:szCs w:val="20"/>
                <w:lang w:val="fr-CA"/>
              </w:rPr>
            </w:pPr>
            <w:r w:rsidRPr="00953E12">
              <w:rPr>
                <w:rFonts w:cs="Times New Roman"/>
                <w:sz w:val="20"/>
                <w:szCs w:val="20"/>
                <w:lang w:val="fr-CA"/>
              </w:rPr>
              <w:t>d’</w:t>
            </w:r>
            <w:r w:rsidR="0095096B" w:rsidRPr="00953E12">
              <w:rPr>
                <w:rFonts w:cs="Times New Roman"/>
                <w:sz w:val="20"/>
                <w:szCs w:val="20"/>
                <w:lang w:val="fr-CA"/>
              </w:rPr>
              <w:t>autorisation</w:t>
            </w:r>
          </w:p>
          <w:p w:rsidR="0095096B" w:rsidRPr="00953E12" w:rsidRDefault="0095096B" w:rsidP="0095096B">
            <w:pPr>
              <w:rPr>
                <w:rFonts w:cs="Times New Roman"/>
                <w:sz w:val="20"/>
                <w:szCs w:val="20"/>
                <w:lang w:val="fr-CA"/>
              </w:rPr>
            </w:pPr>
          </w:p>
          <w:p w:rsidR="0095096B" w:rsidRPr="00953E12" w:rsidRDefault="0095096B" w:rsidP="0095096B">
            <w:pPr>
              <w:rPr>
                <w:rFonts w:cs="Times New Roman"/>
                <w:sz w:val="20"/>
                <w:szCs w:val="20"/>
                <w:lang w:val="fr-CA"/>
              </w:rPr>
            </w:pPr>
            <w:r w:rsidRPr="00953E12">
              <w:rPr>
                <w:rFonts w:cs="Times New Roman"/>
                <w:sz w:val="20"/>
                <w:szCs w:val="20"/>
                <w:lang w:val="fr-CA"/>
              </w:rPr>
              <w:t>Requêtes</w:t>
            </w:r>
          </w:p>
          <w:p w:rsidR="0095096B" w:rsidRPr="00953E12" w:rsidRDefault="0095096B" w:rsidP="0095096B">
            <w:pPr>
              <w:rPr>
                <w:rFonts w:cs="Times New Roman"/>
                <w:sz w:val="20"/>
                <w:szCs w:val="20"/>
                <w:lang w:val="fr-CA"/>
              </w:rPr>
            </w:pPr>
          </w:p>
          <w:p w:rsidR="0095096B" w:rsidRPr="00953E12" w:rsidRDefault="0095096B" w:rsidP="0095096B">
            <w:pPr>
              <w:rPr>
                <w:rFonts w:cs="Times New Roman"/>
                <w:sz w:val="20"/>
                <w:szCs w:val="20"/>
                <w:lang w:val="fr-CA"/>
              </w:rPr>
            </w:pPr>
            <w:r w:rsidRPr="00953E12">
              <w:rPr>
                <w:rFonts w:cs="Times New Roman"/>
                <w:sz w:val="20"/>
                <w:szCs w:val="20"/>
                <w:lang w:val="fr-CA"/>
              </w:rPr>
              <w:t>Avis de désistement déposés depuis la dernière parution</w:t>
            </w:r>
          </w:p>
          <w:p w:rsidR="0095096B" w:rsidRPr="00953E12" w:rsidRDefault="0095096B" w:rsidP="0095096B">
            <w:pPr>
              <w:rPr>
                <w:rFonts w:cs="Times New Roman"/>
                <w:sz w:val="20"/>
                <w:szCs w:val="20"/>
                <w:lang w:val="fr-CA"/>
              </w:rPr>
            </w:pPr>
          </w:p>
          <w:p w:rsidR="0095096B" w:rsidRPr="00953E12" w:rsidRDefault="0095096B" w:rsidP="0095096B">
            <w:pPr>
              <w:rPr>
                <w:rFonts w:cs="Times New Roman"/>
                <w:sz w:val="20"/>
                <w:szCs w:val="20"/>
                <w:lang w:val="fr-CA"/>
              </w:rPr>
            </w:pPr>
            <w:r w:rsidRPr="00953E12">
              <w:rPr>
                <w:rFonts w:cs="Times New Roman"/>
                <w:sz w:val="20"/>
                <w:szCs w:val="20"/>
                <w:lang w:val="fr-CA"/>
              </w:rPr>
              <w:t xml:space="preserve">Appels entendus depuis la dernière </w:t>
            </w:r>
          </w:p>
          <w:p w:rsidR="0095096B" w:rsidRPr="00953E12" w:rsidRDefault="0095096B" w:rsidP="0095096B">
            <w:pPr>
              <w:rPr>
                <w:rFonts w:cs="Times New Roman"/>
                <w:sz w:val="20"/>
                <w:szCs w:val="20"/>
                <w:lang w:val="fr-CA"/>
              </w:rPr>
            </w:pPr>
            <w:r w:rsidRPr="00953E12">
              <w:rPr>
                <w:rFonts w:cs="Times New Roman"/>
                <w:sz w:val="20"/>
                <w:szCs w:val="20"/>
                <w:lang w:val="fr-CA"/>
              </w:rPr>
              <w:t>parution et résultat</w:t>
            </w:r>
          </w:p>
          <w:p w:rsidR="0095096B" w:rsidRPr="00953E12" w:rsidRDefault="0095096B" w:rsidP="0095096B">
            <w:pPr>
              <w:rPr>
                <w:rFonts w:cs="Times New Roman"/>
                <w:sz w:val="20"/>
                <w:szCs w:val="20"/>
                <w:lang w:val="fr-CA"/>
              </w:rPr>
            </w:pPr>
          </w:p>
          <w:p w:rsidR="0095096B" w:rsidRPr="00953E12" w:rsidRDefault="0095096B" w:rsidP="0095096B">
            <w:pPr>
              <w:rPr>
                <w:rFonts w:cs="Times New Roman"/>
                <w:sz w:val="20"/>
                <w:szCs w:val="20"/>
                <w:lang w:val="fr-CA"/>
              </w:rPr>
            </w:pPr>
            <w:r w:rsidRPr="00953E12">
              <w:rPr>
                <w:rFonts w:cs="Times New Roman"/>
                <w:sz w:val="20"/>
                <w:szCs w:val="20"/>
                <w:lang w:val="fr-CA"/>
              </w:rPr>
              <w:t xml:space="preserve">Jugements rendus sur les appels en </w:t>
            </w:r>
          </w:p>
          <w:p w:rsidR="0095096B" w:rsidRPr="00953E12" w:rsidRDefault="0095096B" w:rsidP="0095096B">
            <w:pPr>
              <w:rPr>
                <w:rFonts w:cs="Times New Roman"/>
                <w:sz w:val="20"/>
                <w:szCs w:val="20"/>
                <w:lang w:val="fr-CA"/>
              </w:rPr>
            </w:pPr>
            <w:r w:rsidRPr="00953E12">
              <w:rPr>
                <w:rFonts w:cs="Times New Roman"/>
                <w:sz w:val="20"/>
                <w:szCs w:val="20"/>
                <w:lang w:val="fr-CA"/>
              </w:rPr>
              <w:t>délibéré</w:t>
            </w:r>
          </w:p>
          <w:p w:rsidR="0095096B" w:rsidRPr="00953E12" w:rsidRDefault="0095096B" w:rsidP="0095096B">
            <w:pPr>
              <w:rPr>
                <w:rFonts w:cs="Times New Roman"/>
                <w:sz w:val="20"/>
                <w:szCs w:val="20"/>
                <w:lang w:val="fr-CA"/>
              </w:rPr>
            </w:pPr>
          </w:p>
          <w:p w:rsidR="0095096B" w:rsidRPr="00953E12" w:rsidRDefault="0095096B" w:rsidP="0095096B">
            <w:pPr>
              <w:rPr>
                <w:rFonts w:cs="Times New Roman"/>
                <w:sz w:val="20"/>
                <w:szCs w:val="20"/>
                <w:lang w:val="fr-CA"/>
              </w:rPr>
            </w:pPr>
            <w:r w:rsidRPr="00953E12">
              <w:rPr>
                <w:rFonts w:cs="Times New Roman"/>
                <w:sz w:val="20"/>
                <w:szCs w:val="20"/>
                <w:lang w:val="fr-CA"/>
              </w:rPr>
              <w:t xml:space="preserve">Sommaires de </w:t>
            </w:r>
            <w:r w:rsidR="00C50A5C" w:rsidRPr="00953E12">
              <w:rPr>
                <w:rFonts w:cs="Times New Roman"/>
                <w:sz w:val="20"/>
                <w:szCs w:val="20"/>
                <w:lang w:val="fr-CA"/>
              </w:rPr>
              <w:t>jugements récents</w:t>
            </w:r>
          </w:p>
          <w:p w:rsidR="0095096B" w:rsidRPr="00953E12" w:rsidRDefault="0095096B" w:rsidP="0095096B">
            <w:pPr>
              <w:rPr>
                <w:rFonts w:cs="Times New Roman"/>
                <w:sz w:val="20"/>
                <w:szCs w:val="20"/>
                <w:lang w:val="fr-CA"/>
              </w:rPr>
            </w:pPr>
          </w:p>
          <w:p w:rsidR="00A87207" w:rsidRPr="00953E12" w:rsidRDefault="00A87207" w:rsidP="003D705A">
            <w:pPr>
              <w:tabs>
                <w:tab w:val="right" w:pos="9360"/>
              </w:tabs>
              <w:rPr>
                <w:rFonts w:cs="Times New Roman"/>
                <w:sz w:val="20"/>
                <w:szCs w:val="20"/>
                <w:lang w:val="fr-CA"/>
              </w:rPr>
            </w:pPr>
          </w:p>
        </w:tc>
      </w:tr>
    </w:tbl>
    <w:p w:rsidR="0095096B" w:rsidRPr="00953E12" w:rsidRDefault="0095096B" w:rsidP="0095096B">
      <w:pPr>
        <w:tabs>
          <w:tab w:val="right" w:pos="9360"/>
        </w:tabs>
      </w:pPr>
    </w:p>
    <w:tbl>
      <w:tblPr>
        <w:tblStyle w:val="TableGrid"/>
        <w:tblW w:w="0" w:type="auto"/>
        <w:tblLook w:val="04A0" w:firstRow="1" w:lastRow="0" w:firstColumn="1" w:lastColumn="0" w:noHBand="0" w:noVBand="1"/>
      </w:tblPr>
      <w:tblGrid>
        <w:gridCol w:w="9576"/>
      </w:tblGrid>
      <w:tr w:rsidR="0079724F" w:rsidRPr="00001EBF" w:rsidTr="0079724F">
        <w:tc>
          <w:tcPr>
            <w:tcW w:w="9576" w:type="dxa"/>
          </w:tcPr>
          <w:p w:rsidR="0079724F" w:rsidRPr="00953E12" w:rsidRDefault="0079724F" w:rsidP="00215F7C">
            <w:pPr>
              <w:keepNext/>
              <w:tabs>
                <w:tab w:val="right" w:pos="9360"/>
              </w:tabs>
              <w:jc w:val="center"/>
              <w:rPr>
                <w:szCs w:val="24"/>
              </w:rPr>
            </w:pPr>
            <w:r w:rsidRPr="00953E12">
              <w:rPr>
                <w:szCs w:val="24"/>
              </w:rPr>
              <w:t>NOTICE</w:t>
            </w:r>
          </w:p>
          <w:p w:rsidR="0079724F" w:rsidRPr="00953E12" w:rsidRDefault="0079724F" w:rsidP="00215F7C">
            <w:pPr>
              <w:keepNext/>
              <w:tabs>
                <w:tab w:val="right" w:pos="9360"/>
              </w:tabs>
              <w:rPr>
                <w:szCs w:val="24"/>
              </w:rPr>
            </w:pPr>
          </w:p>
          <w:p w:rsidR="0079724F" w:rsidRPr="00953E12" w:rsidRDefault="0079724F" w:rsidP="00215F7C">
            <w:pPr>
              <w:keepNext/>
              <w:tabs>
                <w:tab w:val="right" w:pos="9360"/>
              </w:tabs>
              <w:jc w:val="both"/>
              <w:rPr>
                <w:szCs w:val="24"/>
              </w:rPr>
            </w:pPr>
            <w:r w:rsidRPr="00953E12">
              <w:rPr>
                <w:szCs w:val="24"/>
              </w:rPr>
              <w:t>Case summaries included in the Bulletin are prepared by the Office of the Registrar of the Supreme Court of Canada (Law Branch) for information purposes only.</w:t>
            </w:r>
          </w:p>
          <w:p w:rsidR="0079724F" w:rsidRPr="00953E12" w:rsidRDefault="0079724F" w:rsidP="00215F7C">
            <w:pPr>
              <w:keepNext/>
              <w:tabs>
                <w:tab w:val="right" w:pos="9360"/>
              </w:tabs>
              <w:rPr>
                <w:szCs w:val="24"/>
              </w:rPr>
            </w:pPr>
          </w:p>
          <w:p w:rsidR="0079724F" w:rsidRPr="00953E12" w:rsidRDefault="0079724F" w:rsidP="00215F7C">
            <w:pPr>
              <w:keepNext/>
              <w:tabs>
                <w:tab w:val="right" w:pos="9360"/>
              </w:tabs>
              <w:rPr>
                <w:szCs w:val="24"/>
              </w:rPr>
            </w:pPr>
          </w:p>
          <w:p w:rsidR="0079724F" w:rsidRPr="00953E12" w:rsidRDefault="0079724F" w:rsidP="00215F7C">
            <w:pPr>
              <w:keepNext/>
              <w:tabs>
                <w:tab w:val="right" w:pos="9360"/>
              </w:tabs>
              <w:jc w:val="center"/>
              <w:rPr>
                <w:szCs w:val="24"/>
                <w:lang w:val="fr-CA"/>
              </w:rPr>
            </w:pPr>
            <w:r w:rsidRPr="00953E12">
              <w:rPr>
                <w:szCs w:val="24"/>
                <w:lang w:val="fr-CA"/>
              </w:rPr>
              <w:t>AVIS</w:t>
            </w:r>
          </w:p>
          <w:p w:rsidR="0079724F" w:rsidRPr="00953E12" w:rsidRDefault="0079724F" w:rsidP="00215F7C">
            <w:pPr>
              <w:keepNext/>
              <w:tabs>
                <w:tab w:val="right" w:pos="9360"/>
              </w:tabs>
              <w:rPr>
                <w:szCs w:val="24"/>
                <w:lang w:val="fr-CA"/>
              </w:rPr>
            </w:pPr>
          </w:p>
          <w:p w:rsidR="0079724F" w:rsidRPr="00953E12" w:rsidRDefault="0079724F" w:rsidP="00215F7C">
            <w:pPr>
              <w:keepNext/>
              <w:tabs>
                <w:tab w:val="right" w:pos="9360"/>
              </w:tabs>
              <w:jc w:val="both"/>
              <w:rPr>
                <w:sz w:val="20"/>
                <w:szCs w:val="20"/>
                <w:lang w:val="fr-CA"/>
              </w:rPr>
            </w:pPr>
            <w:r w:rsidRPr="00953E12">
              <w:rPr>
                <w:szCs w:val="24"/>
                <w:lang w:val="fr-CA"/>
              </w:rPr>
              <w:t>Les résumés de dossiers publiés dans le bulletin sont préparés par le Bureau du registraire (Direction générale du droit) uniquement à titre d’information.</w:t>
            </w:r>
          </w:p>
        </w:tc>
      </w:tr>
    </w:tbl>
    <w:p w:rsidR="0095096B" w:rsidRPr="00953E12" w:rsidRDefault="0095096B" w:rsidP="0095096B">
      <w:pPr>
        <w:tabs>
          <w:tab w:val="right" w:pos="9360"/>
        </w:tabs>
        <w:rPr>
          <w:lang w:val="fr-CA"/>
        </w:rPr>
      </w:pPr>
    </w:p>
    <w:p w:rsidR="00C01FCB" w:rsidRPr="00953E12" w:rsidRDefault="00C01FCB" w:rsidP="0095096B">
      <w:pPr>
        <w:tabs>
          <w:tab w:val="right" w:pos="9360"/>
        </w:tabs>
        <w:rPr>
          <w:lang w:val="fr-CA"/>
        </w:rPr>
      </w:pPr>
    </w:p>
    <w:p w:rsidR="00C01FCB" w:rsidRPr="00953E12" w:rsidRDefault="00C01FCB" w:rsidP="0095096B">
      <w:pPr>
        <w:tabs>
          <w:tab w:val="right" w:pos="9360"/>
        </w:tabs>
        <w:rPr>
          <w:lang w:val="fr-CA"/>
        </w:rPr>
      </w:pPr>
    </w:p>
    <w:p w:rsidR="00A87207" w:rsidRPr="00953E12" w:rsidRDefault="00A87207" w:rsidP="0095096B">
      <w:pPr>
        <w:tabs>
          <w:tab w:val="right" w:pos="9360"/>
        </w:tabs>
        <w:rPr>
          <w:lang w:val="fr-CA"/>
        </w:rPr>
        <w:sectPr w:rsidR="00A87207" w:rsidRPr="00953E12" w:rsidSect="0044776A">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953E12" w:rsidTr="00245129">
        <w:tc>
          <w:tcPr>
            <w:tcW w:w="4200" w:type="dxa"/>
            <w:shd w:val="clear" w:color="auto" w:fill="auto"/>
            <w:tcMar>
              <w:left w:w="0" w:type="dxa"/>
              <w:right w:w="0" w:type="dxa"/>
            </w:tcMar>
          </w:tcPr>
          <w:p w:rsidR="00A87207" w:rsidRPr="00953E12" w:rsidRDefault="00A87207" w:rsidP="00BA6468">
            <w:pPr>
              <w:rPr>
                <w:rFonts w:eastAsia="Times New Roman" w:cs="Times New Roman"/>
                <w:b/>
                <w:sz w:val="20"/>
                <w:szCs w:val="20"/>
                <w:lang w:eastAsia="en-CA"/>
              </w:rPr>
            </w:pPr>
            <w:r w:rsidRPr="00953E12">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953E12" w:rsidRDefault="00A87207" w:rsidP="002E2327">
            <w:pPr>
              <w:jc w:val="center"/>
              <w:rPr>
                <w:rFonts w:eastAsia="Times New Roman" w:cs="Times New Roman"/>
                <w:b/>
                <w:sz w:val="20"/>
                <w:szCs w:val="20"/>
                <w:lang w:eastAsia="en-CA"/>
              </w:rPr>
            </w:pPr>
          </w:p>
          <w:p w:rsidR="00A87207" w:rsidRPr="00953E12" w:rsidRDefault="00A87207" w:rsidP="002E2327">
            <w:pPr>
              <w:jc w:val="center"/>
              <w:rPr>
                <w:rFonts w:eastAsia="Times New Roman" w:cs="Times New Roman"/>
                <w:b/>
                <w:sz w:val="20"/>
                <w:szCs w:val="20"/>
                <w:lang w:eastAsia="en-CA"/>
              </w:rPr>
            </w:pPr>
          </w:p>
          <w:p w:rsidR="00A87207" w:rsidRPr="00953E12"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953E12" w:rsidRDefault="00A87207" w:rsidP="00A87207">
            <w:pPr>
              <w:rPr>
                <w:rFonts w:eastAsia="Times New Roman" w:cs="Times New Roman"/>
                <w:b/>
                <w:sz w:val="20"/>
                <w:szCs w:val="20"/>
                <w:lang w:val="fr-CA" w:eastAsia="en-CA"/>
              </w:rPr>
            </w:pPr>
            <w:r w:rsidRPr="00953E12">
              <w:rPr>
                <w:rFonts w:eastAsia="Times New Roman" w:cs="Times New Roman"/>
                <w:b/>
                <w:szCs w:val="20"/>
                <w:lang w:val="fr-CA" w:eastAsia="en-CA"/>
              </w:rPr>
              <w:t>DEMANDES D’AUTORISATION D’APPEL DÉPOSÉES</w:t>
            </w:r>
          </w:p>
        </w:tc>
      </w:tr>
    </w:tbl>
    <w:p w:rsidR="00A87207" w:rsidRPr="00953E12"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953E12" w:rsidTr="003B3977">
        <w:tc>
          <w:tcPr>
            <w:tcW w:w="4320" w:type="dxa"/>
            <w:shd w:val="clear" w:color="auto" w:fill="auto"/>
          </w:tcPr>
          <w:p w:rsidR="000B4D5F" w:rsidRPr="00953E12" w:rsidRDefault="000B4D5F" w:rsidP="005F1ED8">
            <w:pPr>
              <w:rPr>
                <w:b/>
                <w:sz w:val="20"/>
                <w:szCs w:val="20"/>
                <w:lang w:val="fr-CA"/>
              </w:rPr>
            </w:pPr>
            <w:r w:rsidRPr="00953E12">
              <w:rPr>
                <w:b/>
                <w:sz w:val="20"/>
                <w:szCs w:val="20"/>
                <w:lang w:val="fr-CA"/>
              </w:rPr>
              <w:t xml:space="preserve">Zdenek “Dennis” </w:t>
            </w:r>
            <w:proofErr w:type="spellStart"/>
            <w:r w:rsidRPr="00953E12">
              <w:rPr>
                <w:b/>
                <w:sz w:val="20"/>
                <w:szCs w:val="20"/>
                <w:lang w:val="fr-CA"/>
              </w:rPr>
              <w:t>Zvolensky</w:t>
            </w:r>
            <w:proofErr w:type="spellEnd"/>
            <w:r w:rsidRPr="00953E12">
              <w:rPr>
                <w:b/>
                <w:sz w:val="20"/>
                <w:szCs w:val="20"/>
                <w:lang w:val="fr-CA"/>
              </w:rPr>
              <w:t xml:space="preserve"> et al.</w:t>
            </w:r>
          </w:p>
          <w:p w:rsidR="00B666D6" w:rsidRPr="00953E12" w:rsidRDefault="00B666D6" w:rsidP="005F1ED8">
            <w:pPr>
              <w:rPr>
                <w:sz w:val="20"/>
                <w:szCs w:val="20"/>
                <w:lang w:val="fr-CA"/>
              </w:rPr>
            </w:pPr>
            <w:r w:rsidRPr="00953E12">
              <w:rPr>
                <w:b/>
                <w:sz w:val="20"/>
                <w:szCs w:val="20"/>
                <w:lang w:val="fr-CA"/>
              </w:rPr>
              <w:tab/>
            </w:r>
            <w:r w:rsidRPr="00953E12">
              <w:rPr>
                <w:sz w:val="20"/>
                <w:szCs w:val="20"/>
                <w:lang w:val="fr-CA"/>
              </w:rPr>
              <w:t>Del Doucette</w:t>
            </w:r>
          </w:p>
          <w:p w:rsidR="00B666D6" w:rsidRPr="00953E12" w:rsidRDefault="00B666D6" w:rsidP="005F1ED8">
            <w:pPr>
              <w:rPr>
                <w:sz w:val="20"/>
                <w:szCs w:val="20"/>
                <w:lang w:val="fr-CA"/>
              </w:rPr>
            </w:pPr>
            <w:r w:rsidRPr="00953E12">
              <w:rPr>
                <w:sz w:val="20"/>
                <w:szCs w:val="20"/>
                <w:lang w:val="fr-CA"/>
              </w:rPr>
              <w:tab/>
              <w:t xml:space="preserve">DSF </w:t>
            </w:r>
            <w:proofErr w:type="spellStart"/>
            <w:r w:rsidRPr="00953E12">
              <w:rPr>
                <w:sz w:val="20"/>
                <w:szCs w:val="20"/>
                <w:lang w:val="fr-CA"/>
              </w:rPr>
              <w:t>Litigation</w:t>
            </w:r>
            <w:proofErr w:type="spellEnd"/>
          </w:p>
          <w:p w:rsidR="009C6CEB" w:rsidRPr="00953E12" w:rsidRDefault="009C6CEB" w:rsidP="005F1ED8">
            <w:pPr>
              <w:rPr>
                <w:b/>
                <w:sz w:val="20"/>
                <w:szCs w:val="20"/>
                <w:lang w:val="fr-CA"/>
              </w:rPr>
            </w:pPr>
          </w:p>
          <w:p w:rsidR="009C6CEB" w:rsidRPr="00953E12" w:rsidRDefault="00B666D6" w:rsidP="005F1ED8">
            <w:pPr>
              <w:rPr>
                <w:sz w:val="20"/>
                <w:szCs w:val="20"/>
                <w:lang w:val="fr-CA"/>
              </w:rPr>
            </w:pPr>
            <w:r w:rsidRPr="00953E12">
              <w:rPr>
                <w:b/>
                <w:sz w:val="20"/>
                <w:szCs w:val="20"/>
                <w:lang w:val="fr-CA"/>
              </w:rPr>
              <w:tab/>
            </w:r>
            <w:r w:rsidRPr="00953E12">
              <w:rPr>
                <w:sz w:val="20"/>
                <w:szCs w:val="20"/>
                <w:lang w:val="fr-CA"/>
              </w:rPr>
              <w:t>v. (37812)</w:t>
            </w:r>
          </w:p>
          <w:p w:rsidR="00B666D6" w:rsidRPr="00953E12" w:rsidRDefault="00B666D6" w:rsidP="005F1ED8">
            <w:pPr>
              <w:rPr>
                <w:sz w:val="20"/>
                <w:szCs w:val="20"/>
                <w:lang w:val="fr-CA"/>
              </w:rPr>
            </w:pPr>
          </w:p>
          <w:p w:rsidR="00B666D6" w:rsidRPr="00953E12" w:rsidRDefault="00B666D6" w:rsidP="005F1ED8">
            <w:pPr>
              <w:rPr>
                <w:b/>
                <w:sz w:val="20"/>
                <w:szCs w:val="20"/>
                <w:lang w:val="en-US"/>
              </w:rPr>
            </w:pPr>
            <w:r w:rsidRPr="00953E12">
              <w:rPr>
                <w:b/>
                <w:sz w:val="20"/>
                <w:szCs w:val="20"/>
                <w:lang w:val="en-US"/>
              </w:rPr>
              <w:t>Her Majesty the Queen (Ont.)</w:t>
            </w:r>
          </w:p>
          <w:p w:rsidR="00B666D6" w:rsidRPr="00953E12" w:rsidRDefault="00B666D6" w:rsidP="005F1ED8">
            <w:pPr>
              <w:rPr>
                <w:sz w:val="20"/>
                <w:szCs w:val="20"/>
                <w:lang w:val="en-US"/>
              </w:rPr>
            </w:pPr>
            <w:r w:rsidRPr="00953E12">
              <w:rPr>
                <w:sz w:val="20"/>
                <w:szCs w:val="20"/>
                <w:lang w:val="en-US"/>
              </w:rPr>
              <w:tab/>
              <w:t>Jocelyn Speyer</w:t>
            </w:r>
          </w:p>
          <w:p w:rsidR="00B666D6" w:rsidRPr="00953E12" w:rsidRDefault="00B666D6" w:rsidP="005F1ED8">
            <w:pPr>
              <w:rPr>
                <w:sz w:val="20"/>
                <w:szCs w:val="20"/>
                <w:lang w:val="en-US"/>
              </w:rPr>
            </w:pPr>
            <w:r w:rsidRPr="00953E12">
              <w:rPr>
                <w:sz w:val="20"/>
                <w:szCs w:val="20"/>
                <w:lang w:val="en-US"/>
              </w:rPr>
              <w:tab/>
              <w:t>A.G. of Ontario</w:t>
            </w:r>
          </w:p>
          <w:p w:rsidR="00B666D6" w:rsidRPr="00953E12" w:rsidRDefault="00B666D6" w:rsidP="005F1ED8">
            <w:pPr>
              <w:rPr>
                <w:sz w:val="20"/>
                <w:szCs w:val="20"/>
                <w:lang w:val="en-US"/>
              </w:rPr>
            </w:pPr>
          </w:p>
          <w:p w:rsidR="009C6CEB" w:rsidRPr="00953E12" w:rsidRDefault="00B666D6" w:rsidP="005F1ED8">
            <w:pPr>
              <w:rPr>
                <w:b/>
                <w:sz w:val="20"/>
                <w:szCs w:val="20"/>
                <w:lang w:val="en-US"/>
              </w:rPr>
            </w:pPr>
            <w:r w:rsidRPr="00953E12">
              <w:rPr>
                <w:sz w:val="20"/>
                <w:szCs w:val="20"/>
                <w:lang w:val="en-US"/>
              </w:rPr>
              <w:t>FILING DATE: 19.10.2017</w:t>
            </w:r>
          </w:p>
          <w:p w:rsidR="00C21644" w:rsidRPr="00953E12" w:rsidRDefault="00001EBF" w:rsidP="005F1ED8">
            <w:pPr>
              <w:rPr>
                <w:sz w:val="20"/>
                <w:szCs w:val="20"/>
                <w:lang w:val="fr-CA"/>
              </w:rPr>
            </w:pPr>
            <w:r>
              <w:rPr>
                <w:sz w:val="20"/>
                <w:szCs w:val="20"/>
                <w:lang w:val="fr-CA"/>
              </w:rPr>
              <w:pict>
                <v:rect id="_x0000_i1025" style="width:108pt;height:1pt" o:hrpct="0" o:hralign="center" o:hrstd="t" o:hrnoshade="t" o:hr="t" fillcolor="black [3213]" stroked="f"/>
              </w:pict>
            </w:r>
          </w:p>
          <w:p w:rsidR="00B666D6" w:rsidRPr="00953E12" w:rsidRDefault="00B666D6" w:rsidP="005F1ED8">
            <w:pPr>
              <w:rPr>
                <w:sz w:val="20"/>
                <w:szCs w:val="20"/>
              </w:rPr>
            </w:pPr>
          </w:p>
        </w:tc>
        <w:tc>
          <w:tcPr>
            <w:tcW w:w="1181" w:type="dxa"/>
            <w:shd w:val="clear" w:color="auto" w:fill="auto"/>
          </w:tcPr>
          <w:p w:rsidR="00C21644" w:rsidRPr="00953E12" w:rsidRDefault="00C21644" w:rsidP="00242AEE">
            <w:pPr>
              <w:jc w:val="center"/>
              <w:rPr>
                <w:sz w:val="20"/>
                <w:szCs w:val="20"/>
              </w:rPr>
            </w:pPr>
          </w:p>
        </w:tc>
        <w:tc>
          <w:tcPr>
            <w:tcW w:w="4320" w:type="dxa"/>
            <w:shd w:val="clear" w:color="auto" w:fill="auto"/>
          </w:tcPr>
          <w:p w:rsidR="00C21644" w:rsidRPr="00953E12" w:rsidRDefault="00B666D6" w:rsidP="009C6CEB">
            <w:pPr>
              <w:rPr>
                <w:b/>
                <w:sz w:val="20"/>
                <w:szCs w:val="20"/>
                <w:lang w:val="en-US"/>
              </w:rPr>
            </w:pPr>
            <w:r w:rsidRPr="00953E12">
              <w:rPr>
                <w:b/>
                <w:sz w:val="20"/>
                <w:szCs w:val="20"/>
                <w:lang w:val="en-US"/>
              </w:rPr>
              <w:t>Pioneer Corporation, Pioneer North America Inc., Pioneer Electronics (USA) Inc., Pioneer High Fidelity Taiwan Co. Ltd., and Pioneer Electronics of Canada Inc.</w:t>
            </w:r>
          </w:p>
          <w:p w:rsidR="00B666D6" w:rsidRPr="00953E12" w:rsidRDefault="00B666D6" w:rsidP="009C6CEB">
            <w:pPr>
              <w:rPr>
                <w:sz w:val="20"/>
                <w:szCs w:val="20"/>
                <w:lang w:val="en-US"/>
              </w:rPr>
            </w:pPr>
            <w:r w:rsidRPr="00953E12">
              <w:rPr>
                <w:b/>
                <w:sz w:val="20"/>
                <w:szCs w:val="20"/>
                <w:lang w:val="en-US"/>
              </w:rPr>
              <w:tab/>
            </w:r>
            <w:r w:rsidRPr="00953E12">
              <w:rPr>
                <w:sz w:val="20"/>
                <w:szCs w:val="20"/>
                <w:lang w:val="en-US"/>
              </w:rPr>
              <w:t xml:space="preserve">W. Michael G. Osborne </w:t>
            </w:r>
          </w:p>
          <w:p w:rsidR="00B666D6" w:rsidRPr="00953E12" w:rsidRDefault="00B666D6" w:rsidP="009C6CEB">
            <w:pPr>
              <w:rPr>
                <w:sz w:val="20"/>
                <w:szCs w:val="20"/>
                <w:lang w:val="en-US"/>
              </w:rPr>
            </w:pPr>
            <w:r w:rsidRPr="00953E12">
              <w:rPr>
                <w:sz w:val="20"/>
                <w:szCs w:val="20"/>
                <w:lang w:val="en-US"/>
              </w:rPr>
              <w:tab/>
              <w:t>Affleck Green</w:t>
            </w:r>
            <w:r w:rsidR="00CF2E1B" w:rsidRPr="00953E12">
              <w:rPr>
                <w:sz w:val="20"/>
                <w:szCs w:val="20"/>
                <w:lang w:val="en-US"/>
              </w:rPr>
              <w:t>e</w:t>
            </w:r>
            <w:r w:rsidRPr="00953E12">
              <w:rPr>
                <w:sz w:val="20"/>
                <w:szCs w:val="20"/>
                <w:lang w:val="en-US"/>
              </w:rPr>
              <w:t xml:space="preserve"> McMurtry LLP</w:t>
            </w:r>
          </w:p>
          <w:p w:rsidR="00B666D6" w:rsidRPr="00953E12" w:rsidRDefault="00B666D6" w:rsidP="009C6CEB">
            <w:pPr>
              <w:rPr>
                <w:b/>
                <w:sz w:val="20"/>
                <w:szCs w:val="20"/>
                <w:lang w:val="en-US"/>
              </w:rPr>
            </w:pPr>
          </w:p>
          <w:p w:rsidR="00B666D6" w:rsidRPr="00953E12" w:rsidRDefault="00B666D6" w:rsidP="009C6CEB">
            <w:pPr>
              <w:rPr>
                <w:sz w:val="20"/>
                <w:szCs w:val="20"/>
                <w:lang w:val="en-US"/>
              </w:rPr>
            </w:pPr>
            <w:r w:rsidRPr="00953E12">
              <w:rPr>
                <w:b/>
                <w:sz w:val="20"/>
                <w:szCs w:val="20"/>
                <w:lang w:val="en-US"/>
              </w:rPr>
              <w:tab/>
            </w:r>
            <w:r w:rsidRPr="00953E12">
              <w:rPr>
                <w:sz w:val="20"/>
                <w:szCs w:val="20"/>
                <w:lang w:val="en-US"/>
              </w:rPr>
              <w:t>v. (37809)</w:t>
            </w:r>
          </w:p>
          <w:p w:rsidR="00F35673" w:rsidRPr="00953E12" w:rsidRDefault="00F35673" w:rsidP="009C6CEB">
            <w:pPr>
              <w:rPr>
                <w:sz w:val="20"/>
                <w:szCs w:val="20"/>
                <w:lang w:val="en-US"/>
              </w:rPr>
            </w:pPr>
          </w:p>
          <w:p w:rsidR="00F35673" w:rsidRPr="00953E12" w:rsidRDefault="00F35673" w:rsidP="009C6CEB">
            <w:pPr>
              <w:rPr>
                <w:b/>
                <w:sz w:val="20"/>
                <w:szCs w:val="20"/>
                <w:lang w:val="en-US"/>
              </w:rPr>
            </w:pPr>
            <w:r w:rsidRPr="00953E12">
              <w:rPr>
                <w:b/>
                <w:sz w:val="20"/>
                <w:szCs w:val="20"/>
                <w:lang w:val="en-US"/>
              </w:rPr>
              <w:t>Neil Godfrey (B.C.)</w:t>
            </w:r>
          </w:p>
          <w:p w:rsidR="00F35673" w:rsidRPr="00953E12" w:rsidRDefault="00F35673" w:rsidP="009C6CEB">
            <w:pPr>
              <w:rPr>
                <w:sz w:val="20"/>
                <w:szCs w:val="20"/>
                <w:lang w:val="en-US"/>
              </w:rPr>
            </w:pPr>
            <w:r w:rsidRPr="00953E12">
              <w:rPr>
                <w:sz w:val="20"/>
                <w:szCs w:val="20"/>
                <w:lang w:val="en-US"/>
              </w:rPr>
              <w:tab/>
              <w:t>Reidar M. Mogerman</w:t>
            </w:r>
          </w:p>
          <w:p w:rsidR="00F35673" w:rsidRPr="00953E12" w:rsidRDefault="00F35673" w:rsidP="009C6CEB">
            <w:pPr>
              <w:rPr>
                <w:sz w:val="20"/>
                <w:szCs w:val="20"/>
                <w:lang w:val="en-US"/>
              </w:rPr>
            </w:pPr>
            <w:r w:rsidRPr="00953E12">
              <w:rPr>
                <w:sz w:val="20"/>
                <w:szCs w:val="20"/>
                <w:lang w:val="en-US"/>
              </w:rPr>
              <w:tab/>
              <w:t>Camp Fiorante Matthews Mogerman</w:t>
            </w:r>
          </w:p>
          <w:p w:rsidR="00F35673" w:rsidRPr="00953E12" w:rsidRDefault="00F35673" w:rsidP="009C6CEB">
            <w:pPr>
              <w:rPr>
                <w:sz w:val="20"/>
                <w:szCs w:val="20"/>
                <w:lang w:val="en-US"/>
              </w:rPr>
            </w:pPr>
          </w:p>
          <w:p w:rsidR="00F35673" w:rsidRPr="00953E12" w:rsidRDefault="00F35673" w:rsidP="009C6CEB">
            <w:pPr>
              <w:rPr>
                <w:sz w:val="20"/>
                <w:szCs w:val="20"/>
                <w:lang w:val="en-US"/>
              </w:rPr>
            </w:pPr>
            <w:r w:rsidRPr="00953E12">
              <w:rPr>
                <w:sz w:val="20"/>
                <w:szCs w:val="20"/>
                <w:lang w:val="en-US"/>
              </w:rPr>
              <w:t>FILING DATE: 17.10.2017</w:t>
            </w:r>
          </w:p>
          <w:p w:rsidR="00F35673" w:rsidRPr="00953E12" w:rsidRDefault="00001EBF" w:rsidP="009C6CEB">
            <w:pPr>
              <w:rPr>
                <w:sz w:val="20"/>
                <w:szCs w:val="20"/>
                <w:lang w:val="fr-CA"/>
              </w:rPr>
            </w:pPr>
            <w:r>
              <w:rPr>
                <w:sz w:val="20"/>
                <w:szCs w:val="20"/>
                <w:lang w:val="fr-CA"/>
              </w:rPr>
              <w:pict>
                <v:rect id="_x0000_i1026" style="width:108pt;height:1pt" o:hrpct="0" o:hralign="center" o:hrstd="t" o:hrnoshade="t" o:hr="t" fillcolor="black [3213]" stroked="f"/>
              </w:pict>
            </w:r>
          </w:p>
          <w:p w:rsidR="00F35673" w:rsidRPr="00953E12" w:rsidRDefault="00F35673" w:rsidP="009C6CEB">
            <w:pPr>
              <w:rPr>
                <w:sz w:val="20"/>
                <w:szCs w:val="20"/>
                <w:lang w:val="en-US"/>
              </w:rPr>
            </w:pPr>
          </w:p>
        </w:tc>
      </w:tr>
      <w:tr w:rsidR="00F35673" w:rsidRPr="00953E12" w:rsidTr="003B3977">
        <w:tc>
          <w:tcPr>
            <w:tcW w:w="4320" w:type="dxa"/>
            <w:shd w:val="clear" w:color="auto" w:fill="auto"/>
          </w:tcPr>
          <w:p w:rsidR="00F35673" w:rsidRPr="00953E12" w:rsidRDefault="00F35673" w:rsidP="005F1ED8">
            <w:pPr>
              <w:rPr>
                <w:b/>
                <w:sz w:val="20"/>
                <w:szCs w:val="20"/>
                <w:lang w:val="fr-CA"/>
              </w:rPr>
            </w:pPr>
            <w:r w:rsidRPr="00953E12">
              <w:rPr>
                <w:b/>
                <w:sz w:val="20"/>
                <w:szCs w:val="20"/>
                <w:lang w:val="fr-CA"/>
              </w:rPr>
              <w:t>Active Tire &amp; Auto Centre Inc.</w:t>
            </w:r>
          </w:p>
          <w:p w:rsidR="00F35673" w:rsidRPr="00953E12" w:rsidRDefault="00F35673" w:rsidP="005F1ED8">
            <w:pPr>
              <w:rPr>
                <w:sz w:val="20"/>
                <w:szCs w:val="20"/>
                <w:lang w:val="en-US"/>
              </w:rPr>
            </w:pPr>
            <w:r w:rsidRPr="00953E12">
              <w:rPr>
                <w:b/>
                <w:sz w:val="20"/>
                <w:szCs w:val="20"/>
                <w:lang w:val="fr-CA"/>
              </w:rPr>
              <w:tab/>
            </w:r>
            <w:r w:rsidRPr="00953E12">
              <w:rPr>
                <w:sz w:val="20"/>
                <w:szCs w:val="20"/>
                <w:lang w:val="en-US"/>
              </w:rPr>
              <w:t>Orlando M. Rosa</w:t>
            </w:r>
          </w:p>
          <w:p w:rsidR="00F35673" w:rsidRPr="00953E12" w:rsidRDefault="00F35673" w:rsidP="005F1ED8">
            <w:pPr>
              <w:rPr>
                <w:sz w:val="20"/>
                <w:szCs w:val="20"/>
                <w:lang w:val="en-US"/>
              </w:rPr>
            </w:pPr>
            <w:r w:rsidRPr="00953E12">
              <w:rPr>
                <w:sz w:val="20"/>
                <w:szCs w:val="20"/>
                <w:lang w:val="en-US"/>
              </w:rPr>
              <w:tab/>
              <w:t>Wishart Law Firm LLP</w:t>
            </w:r>
          </w:p>
          <w:p w:rsidR="00F35673" w:rsidRPr="00953E12" w:rsidRDefault="00F35673" w:rsidP="005F1ED8">
            <w:pPr>
              <w:rPr>
                <w:sz w:val="20"/>
                <w:szCs w:val="20"/>
                <w:lang w:val="en-US"/>
              </w:rPr>
            </w:pPr>
          </w:p>
          <w:p w:rsidR="00F35673" w:rsidRPr="00953E12" w:rsidRDefault="00F35673" w:rsidP="005F1ED8">
            <w:pPr>
              <w:rPr>
                <w:sz w:val="20"/>
                <w:szCs w:val="20"/>
                <w:lang w:val="en-US"/>
              </w:rPr>
            </w:pPr>
            <w:r w:rsidRPr="00953E12">
              <w:rPr>
                <w:sz w:val="20"/>
                <w:szCs w:val="20"/>
                <w:lang w:val="en-US"/>
              </w:rPr>
              <w:tab/>
              <w:t>v. (37814)</w:t>
            </w:r>
          </w:p>
          <w:p w:rsidR="00F35673" w:rsidRPr="00953E12" w:rsidRDefault="00F35673" w:rsidP="005F1ED8">
            <w:pPr>
              <w:rPr>
                <w:sz w:val="20"/>
                <w:szCs w:val="20"/>
                <w:lang w:val="en-US"/>
              </w:rPr>
            </w:pPr>
          </w:p>
          <w:p w:rsidR="00F35673" w:rsidRPr="00953E12" w:rsidRDefault="00F35673" w:rsidP="005F1ED8">
            <w:pPr>
              <w:rPr>
                <w:b/>
                <w:sz w:val="20"/>
                <w:szCs w:val="20"/>
                <w:lang w:val="en-US"/>
              </w:rPr>
            </w:pPr>
            <w:r w:rsidRPr="00953E12">
              <w:rPr>
                <w:b/>
                <w:sz w:val="20"/>
                <w:szCs w:val="20"/>
                <w:lang w:val="en-US"/>
              </w:rPr>
              <w:t>Francisco Yao Mendora and Francis Mendoza Inc. (Ont.)</w:t>
            </w:r>
          </w:p>
          <w:p w:rsidR="00F35673" w:rsidRPr="00953E12" w:rsidRDefault="00F35673" w:rsidP="005F1ED8">
            <w:pPr>
              <w:rPr>
                <w:sz w:val="20"/>
                <w:szCs w:val="20"/>
                <w:lang w:val="en-US"/>
              </w:rPr>
            </w:pPr>
            <w:r w:rsidRPr="00953E12">
              <w:rPr>
                <w:sz w:val="20"/>
                <w:szCs w:val="20"/>
                <w:lang w:val="en-US"/>
              </w:rPr>
              <w:tab/>
              <w:t>Ben V. Hanuka</w:t>
            </w:r>
          </w:p>
          <w:p w:rsidR="00F35673" w:rsidRPr="00953E12" w:rsidRDefault="00F35673" w:rsidP="005F1ED8">
            <w:pPr>
              <w:rPr>
                <w:sz w:val="20"/>
                <w:szCs w:val="20"/>
                <w:lang w:val="en-US"/>
              </w:rPr>
            </w:pPr>
            <w:r w:rsidRPr="00953E12">
              <w:rPr>
                <w:sz w:val="20"/>
                <w:szCs w:val="20"/>
                <w:lang w:val="en-US"/>
              </w:rPr>
              <w:tab/>
              <w:t>Law Works P.C.</w:t>
            </w:r>
          </w:p>
          <w:p w:rsidR="00F35673" w:rsidRPr="00953E12" w:rsidRDefault="00F35673" w:rsidP="005F1ED8">
            <w:pPr>
              <w:rPr>
                <w:sz w:val="20"/>
                <w:szCs w:val="20"/>
                <w:lang w:val="en-US"/>
              </w:rPr>
            </w:pPr>
          </w:p>
          <w:p w:rsidR="00F35673" w:rsidRPr="00953E12" w:rsidRDefault="00F35673" w:rsidP="005F1ED8">
            <w:pPr>
              <w:rPr>
                <w:sz w:val="20"/>
                <w:szCs w:val="20"/>
                <w:lang w:val="en-US"/>
              </w:rPr>
            </w:pPr>
            <w:r w:rsidRPr="00953E12">
              <w:rPr>
                <w:sz w:val="20"/>
                <w:szCs w:val="20"/>
                <w:lang w:val="en-US"/>
              </w:rPr>
              <w:t>FILING DATE: 20.10.2017</w:t>
            </w:r>
          </w:p>
          <w:p w:rsidR="00F35673" w:rsidRPr="00953E12" w:rsidRDefault="00001EBF" w:rsidP="005F1ED8">
            <w:pPr>
              <w:rPr>
                <w:sz w:val="20"/>
                <w:szCs w:val="20"/>
                <w:lang w:val="fr-CA"/>
              </w:rPr>
            </w:pPr>
            <w:r>
              <w:rPr>
                <w:sz w:val="20"/>
                <w:szCs w:val="20"/>
                <w:lang w:val="fr-CA"/>
              </w:rPr>
              <w:pict>
                <v:rect id="_x0000_i1027" style="width:108pt;height:1pt" o:hrpct="0" o:hralign="center" o:hrstd="t" o:hrnoshade="t" o:hr="t" fillcolor="black [3213]" stroked="f"/>
              </w:pict>
            </w:r>
          </w:p>
          <w:p w:rsidR="00F35673" w:rsidRPr="00953E12" w:rsidRDefault="00F35673" w:rsidP="005F1ED8">
            <w:pPr>
              <w:rPr>
                <w:sz w:val="20"/>
                <w:szCs w:val="20"/>
                <w:lang w:val="en-US"/>
              </w:rPr>
            </w:pPr>
          </w:p>
        </w:tc>
        <w:tc>
          <w:tcPr>
            <w:tcW w:w="1181" w:type="dxa"/>
            <w:shd w:val="clear" w:color="auto" w:fill="auto"/>
          </w:tcPr>
          <w:p w:rsidR="00F35673" w:rsidRPr="00953E12" w:rsidRDefault="00F35673" w:rsidP="00242AEE">
            <w:pPr>
              <w:jc w:val="center"/>
              <w:rPr>
                <w:sz w:val="20"/>
                <w:szCs w:val="20"/>
                <w:lang w:val="en-US"/>
              </w:rPr>
            </w:pPr>
          </w:p>
        </w:tc>
        <w:tc>
          <w:tcPr>
            <w:tcW w:w="4320" w:type="dxa"/>
            <w:shd w:val="clear" w:color="auto" w:fill="auto"/>
          </w:tcPr>
          <w:p w:rsidR="00F35673" w:rsidRPr="00953E12" w:rsidRDefault="00E05BF1" w:rsidP="009C6CEB">
            <w:pPr>
              <w:rPr>
                <w:sz w:val="20"/>
                <w:szCs w:val="20"/>
                <w:lang w:val="fr-CA"/>
              </w:rPr>
            </w:pPr>
            <w:r w:rsidRPr="00953E12">
              <w:rPr>
                <w:b/>
                <w:sz w:val="20"/>
                <w:szCs w:val="20"/>
                <w:lang w:val="fr-CA"/>
              </w:rPr>
              <w:t>Modern concept d’entretien inc.</w:t>
            </w:r>
          </w:p>
          <w:p w:rsidR="00E05BF1" w:rsidRPr="00953E12" w:rsidRDefault="00E05BF1" w:rsidP="009C6CEB">
            <w:pPr>
              <w:rPr>
                <w:sz w:val="20"/>
                <w:szCs w:val="20"/>
                <w:lang w:val="fr-CA"/>
              </w:rPr>
            </w:pPr>
            <w:r w:rsidRPr="00953E12">
              <w:rPr>
                <w:sz w:val="20"/>
                <w:szCs w:val="20"/>
                <w:lang w:val="fr-CA"/>
              </w:rPr>
              <w:tab/>
              <w:t>Alain Gutkin</w:t>
            </w:r>
          </w:p>
          <w:p w:rsidR="00E05BF1" w:rsidRPr="00953E12" w:rsidRDefault="00E05BF1" w:rsidP="009C6CEB">
            <w:pPr>
              <w:rPr>
                <w:sz w:val="20"/>
                <w:szCs w:val="20"/>
                <w:lang w:val="fr-CA"/>
              </w:rPr>
            </w:pPr>
            <w:r w:rsidRPr="00953E12">
              <w:rPr>
                <w:sz w:val="20"/>
                <w:szCs w:val="20"/>
                <w:lang w:val="fr-CA"/>
              </w:rPr>
              <w:tab/>
              <w:t>Laframboise Gutkin</w:t>
            </w:r>
          </w:p>
          <w:p w:rsidR="00E05BF1" w:rsidRPr="00953E12" w:rsidRDefault="00E05BF1" w:rsidP="009C6CEB">
            <w:pPr>
              <w:rPr>
                <w:sz w:val="20"/>
                <w:szCs w:val="20"/>
                <w:lang w:val="fr-CA"/>
              </w:rPr>
            </w:pPr>
          </w:p>
          <w:p w:rsidR="00E05BF1" w:rsidRPr="00953E12" w:rsidRDefault="00E05BF1" w:rsidP="00E05BF1">
            <w:pPr>
              <w:rPr>
                <w:sz w:val="20"/>
                <w:szCs w:val="20"/>
                <w:lang w:val="fr-CA"/>
              </w:rPr>
            </w:pPr>
            <w:r w:rsidRPr="00953E12">
              <w:rPr>
                <w:sz w:val="20"/>
                <w:szCs w:val="20"/>
                <w:lang w:val="fr-CA"/>
              </w:rPr>
              <w:tab/>
              <w:t>c. (37813)</w:t>
            </w:r>
          </w:p>
          <w:p w:rsidR="00E05BF1" w:rsidRPr="00953E12" w:rsidRDefault="00E05BF1" w:rsidP="00E05BF1">
            <w:pPr>
              <w:rPr>
                <w:sz w:val="20"/>
                <w:szCs w:val="20"/>
                <w:lang w:val="fr-CA"/>
              </w:rPr>
            </w:pPr>
          </w:p>
          <w:p w:rsidR="00E05BF1" w:rsidRPr="00953E12" w:rsidRDefault="00E05BF1" w:rsidP="00E05BF1">
            <w:pPr>
              <w:rPr>
                <w:b/>
                <w:sz w:val="20"/>
                <w:szCs w:val="20"/>
                <w:lang w:val="fr-CA"/>
              </w:rPr>
            </w:pPr>
            <w:r w:rsidRPr="00953E12">
              <w:rPr>
                <w:b/>
                <w:sz w:val="20"/>
                <w:szCs w:val="20"/>
                <w:lang w:val="fr-CA"/>
              </w:rPr>
              <w:t>Comité paritaire de l’entretien d’édifices publics de la région de Québec (Qc)</w:t>
            </w:r>
          </w:p>
          <w:p w:rsidR="00E05BF1" w:rsidRPr="00953E12" w:rsidRDefault="00E05BF1" w:rsidP="00E05BF1">
            <w:pPr>
              <w:rPr>
                <w:sz w:val="20"/>
                <w:szCs w:val="20"/>
                <w:lang w:val="fr-CA"/>
              </w:rPr>
            </w:pPr>
            <w:r w:rsidRPr="00953E12">
              <w:rPr>
                <w:sz w:val="20"/>
                <w:szCs w:val="20"/>
                <w:lang w:val="fr-CA"/>
              </w:rPr>
              <w:tab/>
              <w:t>Jacques Cantin</w:t>
            </w:r>
          </w:p>
          <w:p w:rsidR="00E05BF1" w:rsidRPr="00953E12" w:rsidRDefault="00E05BF1" w:rsidP="00E05BF1">
            <w:pPr>
              <w:rPr>
                <w:sz w:val="20"/>
                <w:szCs w:val="20"/>
                <w:lang w:val="fr-CA"/>
              </w:rPr>
            </w:pPr>
            <w:r w:rsidRPr="00953E12">
              <w:rPr>
                <w:sz w:val="20"/>
                <w:szCs w:val="20"/>
                <w:lang w:val="fr-CA"/>
              </w:rPr>
              <w:tab/>
              <w:t>Jolicoeur Lacasse Avocats</w:t>
            </w:r>
          </w:p>
          <w:p w:rsidR="00E05BF1" w:rsidRPr="00953E12" w:rsidRDefault="00E05BF1" w:rsidP="00E05BF1">
            <w:pPr>
              <w:rPr>
                <w:sz w:val="20"/>
                <w:szCs w:val="20"/>
                <w:lang w:val="fr-CA"/>
              </w:rPr>
            </w:pPr>
          </w:p>
          <w:p w:rsidR="00E05BF1" w:rsidRPr="00953E12" w:rsidRDefault="00E05BF1" w:rsidP="00E05BF1">
            <w:pPr>
              <w:rPr>
                <w:sz w:val="20"/>
                <w:szCs w:val="20"/>
                <w:lang w:val="fr-CA"/>
              </w:rPr>
            </w:pPr>
            <w:r w:rsidRPr="00953E12">
              <w:rPr>
                <w:sz w:val="20"/>
                <w:szCs w:val="20"/>
                <w:lang w:val="fr-CA"/>
              </w:rPr>
              <w:t>DATE DE PRODUCTION : 17.10.2017</w:t>
            </w:r>
          </w:p>
          <w:p w:rsidR="00E05BF1" w:rsidRPr="00953E12" w:rsidRDefault="00001EBF" w:rsidP="00E05BF1">
            <w:pPr>
              <w:rPr>
                <w:sz w:val="20"/>
                <w:szCs w:val="20"/>
                <w:lang w:val="fr-CA"/>
              </w:rPr>
            </w:pPr>
            <w:r>
              <w:rPr>
                <w:sz w:val="20"/>
                <w:szCs w:val="20"/>
                <w:lang w:val="fr-CA"/>
              </w:rPr>
              <w:pict>
                <v:rect id="_x0000_i1028" style="width:108pt;height:1pt" o:hrpct="0" o:hralign="center" o:hrstd="t" o:hrnoshade="t" o:hr="t" fillcolor="black [3213]" stroked="f"/>
              </w:pict>
            </w:r>
          </w:p>
        </w:tc>
      </w:tr>
      <w:tr w:rsidR="00C21644" w:rsidRPr="00953E12" w:rsidTr="003B3977">
        <w:tc>
          <w:tcPr>
            <w:tcW w:w="4320" w:type="dxa"/>
            <w:shd w:val="clear" w:color="auto" w:fill="auto"/>
          </w:tcPr>
          <w:p w:rsidR="00C21644" w:rsidRPr="00953E12" w:rsidRDefault="00E05BF1" w:rsidP="003B3977">
            <w:pPr>
              <w:rPr>
                <w:b/>
                <w:sz w:val="20"/>
                <w:szCs w:val="20"/>
                <w:lang w:val="en-US"/>
              </w:rPr>
            </w:pPr>
            <w:r w:rsidRPr="00953E12">
              <w:rPr>
                <w:b/>
                <w:sz w:val="20"/>
                <w:szCs w:val="20"/>
                <w:lang w:val="en-US"/>
              </w:rPr>
              <w:t>Robyrt Regan</w:t>
            </w:r>
          </w:p>
          <w:p w:rsidR="00E05BF1" w:rsidRPr="00953E12" w:rsidRDefault="00E05BF1" w:rsidP="003B3977">
            <w:pPr>
              <w:rPr>
                <w:sz w:val="20"/>
                <w:szCs w:val="20"/>
                <w:lang w:val="en-US"/>
              </w:rPr>
            </w:pPr>
            <w:r w:rsidRPr="00953E12">
              <w:rPr>
                <w:b/>
                <w:sz w:val="20"/>
                <w:szCs w:val="20"/>
                <w:lang w:val="en-US"/>
              </w:rPr>
              <w:tab/>
            </w:r>
            <w:r w:rsidRPr="00953E12">
              <w:rPr>
                <w:sz w:val="20"/>
                <w:szCs w:val="20"/>
                <w:lang w:val="en-US"/>
              </w:rPr>
              <w:t>Alfred J. Esterbauer</w:t>
            </w:r>
          </w:p>
          <w:p w:rsidR="00E05BF1" w:rsidRPr="00953E12" w:rsidRDefault="00E05BF1" w:rsidP="003B3977">
            <w:pPr>
              <w:rPr>
                <w:sz w:val="20"/>
                <w:szCs w:val="20"/>
                <w:lang w:val="en-US"/>
              </w:rPr>
            </w:pPr>
            <w:r w:rsidRPr="00953E12">
              <w:rPr>
                <w:sz w:val="20"/>
                <w:szCs w:val="20"/>
                <w:lang w:val="en-US"/>
              </w:rPr>
              <w:tab/>
              <w:t>Koskie Minsky LLP</w:t>
            </w:r>
          </w:p>
          <w:p w:rsidR="00E05BF1" w:rsidRPr="00953E12" w:rsidRDefault="00E05BF1" w:rsidP="003B3977">
            <w:pPr>
              <w:rPr>
                <w:sz w:val="20"/>
                <w:szCs w:val="20"/>
                <w:lang w:val="en-US"/>
              </w:rPr>
            </w:pPr>
          </w:p>
          <w:p w:rsidR="00E05BF1" w:rsidRPr="00953E12" w:rsidRDefault="00E05BF1" w:rsidP="003B3977">
            <w:pPr>
              <w:rPr>
                <w:sz w:val="20"/>
                <w:szCs w:val="20"/>
                <w:lang w:val="en-US"/>
              </w:rPr>
            </w:pPr>
            <w:r w:rsidRPr="00953E12">
              <w:rPr>
                <w:sz w:val="20"/>
                <w:szCs w:val="20"/>
                <w:lang w:val="en-US"/>
              </w:rPr>
              <w:tab/>
              <w:t>v. (37811)</w:t>
            </w:r>
          </w:p>
          <w:p w:rsidR="00E05BF1" w:rsidRPr="00953E12" w:rsidRDefault="00E05BF1" w:rsidP="003B3977">
            <w:pPr>
              <w:rPr>
                <w:sz w:val="20"/>
                <w:szCs w:val="20"/>
                <w:lang w:val="en-US"/>
              </w:rPr>
            </w:pPr>
          </w:p>
          <w:p w:rsidR="00E05BF1" w:rsidRPr="00953E12" w:rsidRDefault="00E05BF1" w:rsidP="003B3977">
            <w:pPr>
              <w:rPr>
                <w:b/>
                <w:sz w:val="20"/>
                <w:szCs w:val="20"/>
                <w:lang w:val="en-US"/>
              </w:rPr>
            </w:pPr>
            <w:r w:rsidRPr="00953E12">
              <w:rPr>
                <w:b/>
                <w:sz w:val="20"/>
                <w:szCs w:val="20"/>
                <w:lang w:val="en-US"/>
              </w:rPr>
              <w:t>Business Development Bank of Canada (Ont.)</w:t>
            </w:r>
          </w:p>
          <w:p w:rsidR="00E05BF1" w:rsidRPr="00953E12" w:rsidRDefault="00E05BF1" w:rsidP="003B3977">
            <w:pPr>
              <w:rPr>
                <w:sz w:val="20"/>
                <w:szCs w:val="20"/>
                <w:lang w:val="en-US"/>
              </w:rPr>
            </w:pPr>
            <w:r w:rsidRPr="00953E12">
              <w:rPr>
                <w:b/>
                <w:sz w:val="20"/>
                <w:szCs w:val="20"/>
                <w:lang w:val="en-US"/>
              </w:rPr>
              <w:tab/>
            </w:r>
            <w:r w:rsidRPr="00953E12">
              <w:rPr>
                <w:sz w:val="20"/>
                <w:szCs w:val="20"/>
                <w:lang w:val="en-US"/>
              </w:rPr>
              <w:t>Ben Frydenberg</w:t>
            </w:r>
          </w:p>
          <w:p w:rsidR="00E05BF1" w:rsidRPr="00953E12" w:rsidRDefault="00E05BF1" w:rsidP="003B3977">
            <w:pPr>
              <w:rPr>
                <w:sz w:val="20"/>
                <w:szCs w:val="20"/>
                <w:lang w:val="en-US"/>
              </w:rPr>
            </w:pPr>
            <w:r w:rsidRPr="00953E12">
              <w:rPr>
                <w:sz w:val="20"/>
                <w:szCs w:val="20"/>
                <w:lang w:val="en-US"/>
              </w:rPr>
              <w:tab/>
              <w:t>Chaitons LLP</w:t>
            </w:r>
          </w:p>
          <w:p w:rsidR="00E05BF1" w:rsidRPr="00953E12" w:rsidRDefault="00E05BF1" w:rsidP="003B3977">
            <w:pPr>
              <w:rPr>
                <w:sz w:val="20"/>
                <w:szCs w:val="20"/>
                <w:lang w:val="en-US"/>
              </w:rPr>
            </w:pPr>
          </w:p>
          <w:p w:rsidR="00E05BF1" w:rsidRPr="00953E12" w:rsidRDefault="00E05BF1" w:rsidP="003B3977">
            <w:pPr>
              <w:rPr>
                <w:sz w:val="20"/>
                <w:szCs w:val="20"/>
                <w:lang w:val="en-US"/>
              </w:rPr>
            </w:pPr>
            <w:r w:rsidRPr="00953E12">
              <w:rPr>
                <w:sz w:val="20"/>
                <w:szCs w:val="20"/>
                <w:lang w:val="en-US"/>
              </w:rPr>
              <w:t>FILING DATE: 23.10.2017</w:t>
            </w:r>
          </w:p>
          <w:p w:rsidR="00E05BF1" w:rsidRPr="00953E12" w:rsidRDefault="00001EBF" w:rsidP="003B3977">
            <w:pPr>
              <w:rPr>
                <w:sz w:val="20"/>
                <w:szCs w:val="20"/>
                <w:lang w:val="fr-CA"/>
              </w:rPr>
            </w:pPr>
            <w:r>
              <w:rPr>
                <w:sz w:val="20"/>
                <w:szCs w:val="20"/>
                <w:lang w:val="fr-CA"/>
              </w:rPr>
              <w:pict>
                <v:rect id="_x0000_i1029" style="width:108pt;height:1pt" o:hrpct="0" o:hralign="center" o:hrstd="t" o:hrnoshade="t" o:hr="t" fillcolor="black [3213]" stroked="f"/>
              </w:pict>
            </w:r>
          </w:p>
          <w:p w:rsidR="00E05BF1" w:rsidRPr="00953E12" w:rsidRDefault="00E05BF1" w:rsidP="003B3977">
            <w:pPr>
              <w:rPr>
                <w:sz w:val="20"/>
                <w:szCs w:val="20"/>
                <w:lang w:val="en-US"/>
              </w:rPr>
            </w:pPr>
          </w:p>
        </w:tc>
        <w:tc>
          <w:tcPr>
            <w:tcW w:w="1181" w:type="dxa"/>
            <w:shd w:val="clear" w:color="auto" w:fill="auto"/>
          </w:tcPr>
          <w:p w:rsidR="00C21644" w:rsidRPr="00953E12" w:rsidRDefault="00C21644" w:rsidP="00242AEE">
            <w:pPr>
              <w:jc w:val="center"/>
              <w:rPr>
                <w:sz w:val="20"/>
                <w:szCs w:val="20"/>
                <w:lang w:val="en-US"/>
              </w:rPr>
            </w:pPr>
          </w:p>
        </w:tc>
        <w:tc>
          <w:tcPr>
            <w:tcW w:w="4320" w:type="dxa"/>
            <w:shd w:val="clear" w:color="auto" w:fill="auto"/>
          </w:tcPr>
          <w:p w:rsidR="00C21644" w:rsidRPr="00953E12" w:rsidRDefault="00E05BF1" w:rsidP="009C6CEB">
            <w:pPr>
              <w:rPr>
                <w:b/>
                <w:sz w:val="20"/>
                <w:szCs w:val="20"/>
                <w:lang w:val="en-US"/>
              </w:rPr>
            </w:pPr>
            <w:r w:rsidRPr="00953E12">
              <w:rPr>
                <w:b/>
                <w:sz w:val="20"/>
                <w:szCs w:val="20"/>
                <w:lang w:val="en-US"/>
              </w:rPr>
              <w:t>Sony Corporation, Sony Optiarc, Inc.,</w:t>
            </w:r>
            <w:r w:rsidR="007C6C0F" w:rsidRPr="00953E12">
              <w:rPr>
                <w:b/>
                <w:sz w:val="20"/>
                <w:szCs w:val="20"/>
                <w:lang w:val="en-US"/>
              </w:rPr>
              <w:t xml:space="preserve"> Sony Optiarc America Inc.,</w:t>
            </w:r>
            <w:r w:rsidRPr="00953E12">
              <w:rPr>
                <w:b/>
                <w:sz w:val="20"/>
                <w:szCs w:val="20"/>
                <w:lang w:val="en-US"/>
              </w:rPr>
              <w:t xml:space="preserve"> Sony of Canada Ltd., </w:t>
            </w:r>
            <w:r w:rsidR="007C6C0F" w:rsidRPr="00953E12">
              <w:rPr>
                <w:b/>
                <w:sz w:val="20"/>
                <w:szCs w:val="20"/>
                <w:lang w:val="en-US"/>
              </w:rPr>
              <w:t>Sony Electronics, Inc. et al.</w:t>
            </w:r>
          </w:p>
          <w:p w:rsidR="007C6C0F" w:rsidRPr="00953E12" w:rsidRDefault="007C6C0F" w:rsidP="009C6CEB">
            <w:pPr>
              <w:rPr>
                <w:sz w:val="20"/>
                <w:szCs w:val="20"/>
                <w:lang w:val="fr-CA"/>
              </w:rPr>
            </w:pPr>
            <w:r w:rsidRPr="00953E12">
              <w:rPr>
                <w:b/>
                <w:sz w:val="20"/>
                <w:szCs w:val="20"/>
                <w:lang w:val="en-US"/>
              </w:rPr>
              <w:tab/>
            </w:r>
            <w:r w:rsidRPr="00953E12">
              <w:rPr>
                <w:sz w:val="20"/>
                <w:szCs w:val="20"/>
                <w:lang w:val="fr-CA"/>
              </w:rPr>
              <w:t>Miranda Lam</w:t>
            </w:r>
          </w:p>
          <w:p w:rsidR="007C6C0F" w:rsidRPr="00953E12" w:rsidRDefault="007C6C0F" w:rsidP="009C6CEB">
            <w:pPr>
              <w:rPr>
                <w:sz w:val="20"/>
                <w:szCs w:val="20"/>
                <w:lang w:val="fr-CA"/>
              </w:rPr>
            </w:pPr>
            <w:r w:rsidRPr="00953E12">
              <w:rPr>
                <w:sz w:val="20"/>
                <w:szCs w:val="20"/>
                <w:lang w:val="fr-CA"/>
              </w:rPr>
              <w:tab/>
              <w:t>McCarthy Tétrault LLP</w:t>
            </w:r>
          </w:p>
          <w:p w:rsidR="007C6C0F" w:rsidRPr="00953E12" w:rsidRDefault="007C6C0F" w:rsidP="009C6CEB">
            <w:pPr>
              <w:rPr>
                <w:sz w:val="20"/>
                <w:szCs w:val="20"/>
                <w:lang w:val="fr-CA"/>
              </w:rPr>
            </w:pPr>
          </w:p>
          <w:p w:rsidR="007C6C0F" w:rsidRPr="00953E12" w:rsidRDefault="007C6C0F" w:rsidP="009C6CEB">
            <w:pPr>
              <w:rPr>
                <w:sz w:val="20"/>
                <w:szCs w:val="20"/>
                <w:lang w:val="fr-CA"/>
              </w:rPr>
            </w:pPr>
            <w:r w:rsidRPr="00953E12">
              <w:rPr>
                <w:sz w:val="20"/>
                <w:szCs w:val="20"/>
                <w:lang w:val="fr-CA"/>
              </w:rPr>
              <w:tab/>
              <w:t>v. (37810)</w:t>
            </w:r>
          </w:p>
          <w:p w:rsidR="007C6C0F" w:rsidRPr="00953E12" w:rsidRDefault="007C6C0F" w:rsidP="009C6CEB">
            <w:pPr>
              <w:rPr>
                <w:sz w:val="20"/>
                <w:szCs w:val="20"/>
                <w:lang w:val="fr-CA"/>
              </w:rPr>
            </w:pPr>
          </w:p>
          <w:p w:rsidR="007C6C0F" w:rsidRPr="00953E12" w:rsidRDefault="007C6C0F" w:rsidP="007C6C0F">
            <w:pPr>
              <w:rPr>
                <w:b/>
                <w:sz w:val="20"/>
                <w:szCs w:val="20"/>
                <w:lang w:val="en-US"/>
              </w:rPr>
            </w:pPr>
            <w:r w:rsidRPr="00953E12">
              <w:rPr>
                <w:b/>
                <w:sz w:val="20"/>
                <w:szCs w:val="20"/>
                <w:lang w:val="en-US"/>
              </w:rPr>
              <w:t>Neil Godfrey (B.C.)</w:t>
            </w:r>
          </w:p>
          <w:p w:rsidR="007C6C0F" w:rsidRPr="00953E12" w:rsidRDefault="007C6C0F" w:rsidP="007C6C0F">
            <w:pPr>
              <w:rPr>
                <w:sz w:val="20"/>
                <w:szCs w:val="20"/>
                <w:lang w:val="en-US"/>
              </w:rPr>
            </w:pPr>
            <w:r w:rsidRPr="00953E12">
              <w:rPr>
                <w:sz w:val="20"/>
                <w:szCs w:val="20"/>
                <w:lang w:val="en-US"/>
              </w:rPr>
              <w:tab/>
              <w:t>Reidar M. Mogerman</w:t>
            </w:r>
          </w:p>
          <w:p w:rsidR="007C6C0F" w:rsidRPr="00953E12" w:rsidRDefault="007C6C0F" w:rsidP="007C6C0F">
            <w:pPr>
              <w:rPr>
                <w:sz w:val="20"/>
                <w:szCs w:val="20"/>
                <w:lang w:val="en-US"/>
              </w:rPr>
            </w:pPr>
            <w:r w:rsidRPr="00953E12">
              <w:rPr>
                <w:sz w:val="20"/>
                <w:szCs w:val="20"/>
                <w:lang w:val="en-US"/>
              </w:rPr>
              <w:tab/>
              <w:t>Camp Fiorante Matthews Mogerman</w:t>
            </w:r>
          </w:p>
          <w:p w:rsidR="007C6C0F" w:rsidRPr="00953E12" w:rsidRDefault="007C6C0F" w:rsidP="009C6CEB">
            <w:pPr>
              <w:rPr>
                <w:b/>
                <w:sz w:val="20"/>
                <w:szCs w:val="20"/>
                <w:lang w:val="en-US"/>
              </w:rPr>
            </w:pPr>
          </w:p>
          <w:p w:rsidR="007C6C0F" w:rsidRPr="00953E12" w:rsidRDefault="007C6C0F" w:rsidP="009C6CEB">
            <w:pPr>
              <w:rPr>
                <w:sz w:val="20"/>
                <w:szCs w:val="20"/>
                <w:lang w:val="en-US"/>
              </w:rPr>
            </w:pPr>
            <w:r w:rsidRPr="00953E12">
              <w:rPr>
                <w:sz w:val="20"/>
                <w:szCs w:val="20"/>
                <w:lang w:val="en-US"/>
              </w:rPr>
              <w:t>FILING DATE: 17.10.2017</w:t>
            </w:r>
          </w:p>
          <w:p w:rsidR="007C6C0F" w:rsidRPr="00953E12" w:rsidRDefault="00001EBF" w:rsidP="009C6CEB">
            <w:pPr>
              <w:rPr>
                <w:sz w:val="20"/>
                <w:szCs w:val="20"/>
                <w:lang w:val="fr-CA"/>
              </w:rPr>
            </w:pPr>
            <w:r>
              <w:rPr>
                <w:sz w:val="20"/>
                <w:szCs w:val="20"/>
                <w:lang w:val="fr-CA"/>
              </w:rPr>
              <w:pict>
                <v:rect id="_x0000_i1030" style="width:108pt;height:1pt" o:hrpct="0" o:hralign="center" o:hrstd="t" o:hrnoshade="t" o:hr="t" fillcolor="black [3213]" stroked="f"/>
              </w:pict>
            </w:r>
          </w:p>
          <w:p w:rsidR="007C6C0F" w:rsidRPr="00953E12" w:rsidRDefault="007C6C0F" w:rsidP="009C6CEB">
            <w:pPr>
              <w:rPr>
                <w:sz w:val="20"/>
                <w:szCs w:val="20"/>
                <w:lang w:val="en-US"/>
              </w:rPr>
            </w:pPr>
          </w:p>
        </w:tc>
      </w:tr>
    </w:tbl>
    <w:p w:rsidR="007C6C0F" w:rsidRPr="00953E12" w:rsidRDefault="007C6C0F">
      <w:r w:rsidRPr="00953E12">
        <w:br w:type="page"/>
      </w: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7C6C0F" w:rsidRPr="00953E12" w:rsidTr="003B3977">
        <w:tc>
          <w:tcPr>
            <w:tcW w:w="4320" w:type="dxa"/>
            <w:shd w:val="clear" w:color="auto" w:fill="auto"/>
          </w:tcPr>
          <w:p w:rsidR="007C6C0F" w:rsidRPr="00953E12" w:rsidRDefault="007C6C0F" w:rsidP="003B3977">
            <w:pPr>
              <w:rPr>
                <w:b/>
                <w:sz w:val="20"/>
                <w:szCs w:val="20"/>
                <w:lang w:val="en-US"/>
              </w:rPr>
            </w:pPr>
            <w:r w:rsidRPr="00953E12">
              <w:rPr>
                <w:b/>
                <w:sz w:val="20"/>
                <w:szCs w:val="20"/>
                <w:lang w:val="en-US"/>
              </w:rPr>
              <w:lastRenderedPageBreak/>
              <w:t xml:space="preserve">Gerald O’Reilly et al. </w:t>
            </w:r>
          </w:p>
          <w:p w:rsidR="007C6C0F" w:rsidRPr="00953E12" w:rsidRDefault="007C6C0F" w:rsidP="003B3977">
            <w:pPr>
              <w:rPr>
                <w:sz w:val="20"/>
                <w:szCs w:val="20"/>
                <w:lang w:val="en-US"/>
              </w:rPr>
            </w:pPr>
            <w:r w:rsidRPr="00953E12">
              <w:rPr>
                <w:b/>
                <w:sz w:val="20"/>
                <w:szCs w:val="20"/>
                <w:lang w:val="en-US"/>
              </w:rPr>
              <w:tab/>
            </w:r>
            <w:r w:rsidRPr="00953E12">
              <w:rPr>
                <w:sz w:val="20"/>
                <w:szCs w:val="20"/>
                <w:lang w:val="en-US"/>
              </w:rPr>
              <w:t>Isabel J. Schurman</w:t>
            </w:r>
          </w:p>
          <w:p w:rsidR="007C6C0F" w:rsidRPr="00953E12" w:rsidRDefault="007C6C0F" w:rsidP="003B3977">
            <w:pPr>
              <w:rPr>
                <w:sz w:val="20"/>
                <w:szCs w:val="20"/>
                <w:lang w:val="en-US"/>
              </w:rPr>
            </w:pPr>
            <w:r w:rsidRPr="00953E12">
              <w:rPr>
                <w:sz w:val="20"/>
                <w:szCs w:val="20"/>
                <w:lang w:val="en-US"/>
              </w:rPr>
              <w:tab/>
              <w:t xml:space="preserve">Schurman, </w:t>
            </w:r>
            <w:r w:rsidR="008638EC" w:rsidRPr="00953E12">
              <w:rPr>
                <w:sz w:val="20"/>
                <w:szCs w:val="20"/>
                <w:lang w:val="en-US"/>
              </w:rPr>
              <w:t>Grenier, Strapatsas</w:t>
            </w:r>
          </w:p>
          <w:p w:rsidR="007C6C0F" w:rsidRPr="00953E12" w:rsidRDefault="007C6C0F" w:rsidP="003B3977">
            <w:pPr>
              <w:rPr>
                <w:sz w:val="20"/>
                <w:szCs w:val="20"/>
                <w:lang w:val="en-US"/>
              </w:rPr>
            </w:pPr>
          </w:p>
          <w:p w:rsidR="007C6C0F" w:rsidRPr="00953E12" w:rsidRDefault="007C6C0F" w:rsidP="003B3977">
            <w:pPr>
              <w:rPr>
                <w:sz w:val="20"/>
                <w:szCs w:val="20"/>
                <w:lang w:val="en-US"/>
              </w:rPr>
            </w:pPr>
            <w:r w:rsidRPr="00953E12">
              <w:rPr>
                <w:sz w:val="20"/>
                <w:szCs w:val="20"/>
                <w:lang w:val="en-US"/>
              </w:rPr>
              <w:tab/>
              <w:t>v. (37737)</w:t>
            </w:r>
          </w:p>
          <w:p w:rsidR="007C6C0F" w:rsidRPr="00953E12" w:rsidRDefault="007C6C0F" w:rsidP="003B3977">
            <w:pPr>
              <w:rPr>
                <w:sz w:val="20"/>
                <w:szCs w:val="20"/>
                <w:lang w:val="en-US"/>
              </w:rPr>
            </w:pPr>
          </w:p>
          <w:p w:rsidR="007C6C0F" w:rsidRPr="00953E12" w:rsidRDefault="007C6C0F" w:rsidP="003B3977">
            <w:pPr>
              <w:rPr>
                <w:b/>
                <w:sz w:val="20"/>
                <w:szCs w:val="20"/>
                <w:lang w:val="en-US"/>
              </w:rPr>
            </w:pPr>
            <w:r w:rsidRPr="00953E12">
              <w:rPr>
                <w:b/>
                <w:sz w:val="20"/>
                <w:szCs w:val="20"/>
                <w:lang w:val="en-US"/>
              </w:rPr>
              <w:t>Her Majesty the Queen (Que.)</w:t>
            </w:r>
          </w:p>
          <w:p w:rsidR="007C6C0F" w:rsidRPr="00953E12" w:rsidRDefault="007C6C0F" w:rsidP="003B3977">
            <w:pPr>
              <w:rPr>
                <w:sz w:val="20"/>
                <w:szCs w:val="20"/>
                <w:lang w:val="fr-CA"/>
              </w:rPr>
            </w:pPr>
            <w:r w:rsidRPr="00953E12">
              <w:rPr>
                <w:sz w:val="20"/>
                <w:szCs w:val="20"/>
                <w:lang w:val="en-US"/>
              </w:rPr>
              <w:tab/>
            </w:r>
            <w:r w:rsidRPr="00953E12">
              <w:rPr>
                <w:sz w:val="20"/>
                <w:szCs w:val="20"/>
                <w:lang w:val="fr-CA"/>
              </w:rPr>
              <w:t>Isabelle Doray</w:t>
            </w:r>
          </w:p>
          <w:p w:rsidR="007C6C0F" w:rsidRPr="00953E12" w:rsidRDefault="007C6C0F" w:rsidP="003B3977">
            <w:pPr>
              <w:rPr>
                <w:sz w:val="20"/>
                <w:szCs w:val="20"/>
                <w:lang w:val="fr-CA"/>
              </w:rPr>
            </w:pPr>
            <w:r w:rsidRPr="00953E12">
              <w:rPr>
                <w:sz w:val="20"/>
                <w:szCs w:val="20"/>
                <w:lang w:val="fr-CA"/>
              </w:rPr>
              <w:tab/>
              <w:t xml:space="preserve">Directeur des poursuites criminelles et </w:t>
            </w:r>
            <w:r w:rsidRPr="00953E12">
              <w:rPr>
                <w:sz w:val="20"/>
                <w:szCs w:val="20"/>
                <w:lang w:val="fr-CA"/>
              </w:rPr>
              <w:tab/>
              <w:t>pénales du Québec</w:t>
            </w:r>
          </w:p>
          <w:p w:rsidR="007C6C0F" w:rsidRPr="00953E12" w:rsidRDefault="007C6C0F" w:rsidP="003B3977">
            <w:pPr>
              <w:rPr>
                <w:sz w:val="20"/>
                <w:szCs w:val="20"/>
                <w:lang w:val="fr-CA"/>
              </w:rPr>
            </w:pPr>
          </w:p>
          <w:p w:rsidR="007C6C0F" w:rsidRPr="00953E12" w:rsidRDefault="007C6C0F" w:rsidP="003B3977">
            <w:pPr>
              <w:rPr>
                <w:sz w:val="20"/>
                <w:szCs w:val="20"/>
                <w:lang w:val="fr-CA"/>
              </w:rPr>
            </w:pPr>
            <w:r w:rsidRPr="00953E12">
              <w:rPr>
                <w:sz w:val="20"/>
                <w:szCs w:val="20"/>
                <w:lang w:val="fr-CA"/>
              </w:rPr>
              <w:t>FILING DATE : 30.10.2017</w:t>
            </w:r>
          </w:p>
          <w:p w:rsidR="007C6C0F" w:rsidRPr="00953E12" w:rsidRDefault="00001EBF" w:rsidP="003B3977">
            <w:pPr>
              <w:rPr>
                <w:sz w:val="20"/>
                <w:szCs w:val="20"/>
                <w:lang w:val="fr-CA"/>
              </w:rPr>
            </w:pPr>
            <w:r>
              <w:rPr>
                <w:sz w:val="20"/>
                <w:szCs w:val="20"/>
                <w:lang w:val="fr-CA"/>
              </w:rPr>
              <w:pict>
                <v:rect id="_x0000_i1031" style="width:108pt;height:1pt" o:hrpct="0" o:hralign="center" o:hrstd="t" o:hrnoshade="t" o:hr="t" fillcolor="black [3213]" stroked="f"/>
              </w:pict>
            </w:r>
          </w:p>
          <w:p w:rsidR="007C6C0F" w:rsidRPr="00953E12" w:rsidRDefault="007C6C0F" w:rsidP="003B3977">
            <w:pPr>
              <w:rPr>
                <w:sz w:val="20"/>
                <w:szCs w:val="20"/>
                <w:lang w:val="fr-CA"/>
              </w:rPr>
            </w:pPr>
          </w:p>
        </w:tc>
        <w:tc>
          <w:tcPr>
            <w:tcW w:w="1181" w:type="dxa"/>
            <w:shd w:val="clear" w:color="auto" w:fill="auto"/>
          </w:tcPr>
          <w:p w:rsidR="007C6C0F" w:rsidRPr="00953E12" w:rsidRDefault="007C6C0F" w:rsidP="00242AEE">
            <w:pPr>
              <w:jc w:val="center"/>
              <w:rPr>
                <w:sz w:val="20"/>
                <w:szCs w:val="20"/>
                <w:lang w:val="fr-CA"/>
              </w:rPr>
            </w:pPr>
          </w:p>
        </w:tc>
        <w:tc>
          <w:tcPr>
            <w:tcW w:w="4320" w:type="dxa"/>
            <w:shd w:val="clear" w:color="auto" w:fill="auto"/>
          </w:tcPr>
          <w:p w:rsidR="007C6C0F" w:rsidRPr="00953E12" w:rsidRDefault="008056E1" w:rsidP="009C6CEB">
            <w:pPr>
              <w:rPr>
                <w:b/>
                <w:sz w:val="20"/>
                <w:szCs w:val="20"/>
                <w:lang w:val="en-US"/>
              </w:rPr>
            </w:pPr>
            <w:r w:rsidRPr="00953E12">
              <w:rPr>
                <w:b/>
                <w:sz w:val="20"/>
                <w:szCs w:val="20"/>
                <w:lang w:val="en-US"/>
              </w:rPr>
              <w:t>Gerald O’Reilly</w:t>
            </w:r>
          </w:p>
          <w:p w:rsidR="008056E1" w:rsidRPr="00953E12" w:rsidRDefault="008056E1" w:rsidP="008056E1">
            <w:pPr>
              <w:rPr>
                <w:sz w:val="20"/>
                <w:szCs w:val="20"/>
                <w:lang w:val="en-US"/>
              </w:rPr>
            </w:pPr>
            <w:r w:rsidRPr="00953E12">
              <w:rPr>
                <w:b/>
                <w:sz w:val="20"/>
                <w:szCs w:val="20"/>
                <w:lang w:val="en-US"/>
              </w:rPr>
              <w:tab/>
            </w:r>
            <w:r w:rsidRPr="00953E12">
              <w:rPr>
                <w:sz w:val="20"/>
                <w:szCs w:val="20"/>
                <w:lang w:val="en-US"/>
              </w:rPr>
              <w:t>Isabel J. Schurman</w:t>
            </w:r>
          </w:p>
          <w:p w:rsidR="008056E1" w:rsidRPr="00953E12" w:rsidRDefault="008056E1" w:rsidP="008056E1">
            <w:pPr>
              <w:rPr>
                <w:sz w:val="20"/>
                <w:szCs w:val="20"/>
                <w:lang w:val="en-US"/>
              </w:rPr>
            </w:pPr>
            <w:r w:rsidRPr="00953E12">
              <w:rPr>
                <w:sz w:val="20"/>
                <w:szCs w:val="20"/>
                <w:lang w:val="en-US"/>
              </w:rPr>
              <w:tab/>
              <w:t xml:space="preserve">Schurman, </w:t>
            </w:r>
            <w:r w:rsidR="00AA57D5" w:rsidRPr="00953E12">
              <w:rPr>
                <w:sz w:val="20"/>
                <w:szCs w:val="20"/>
                <w:lang w:val="en-US"/>
              </w:rPr>
              <w:t>Grenier</w:t>
            </w:r>
            <w:r w:rsidRPr="00953E12">
              <w:rPr>
                <w:sz w:val="20"/>
                <w:szCs w:val="20"/>
                <w:lang w:val="en-US"/>
              </w:rPr>
              <w:t xml:space="preserve">, </w:t>
            </w:r>
            <w:r w:rsidR="00AA57D5" w:rsidRPr="00953E12">
              <w:rPr>
                <w:sz w:val="20"/>
                <w:szCs w:val="20"/>
                <w:lang w:val="en-US"/>
              </w:rPr>
              <w:t>Strapatsas</w:t>
            </w:r>
          </w:p>
          <w:p w:rsidR="008056E1" w:rsidRPr="00953E12" w:rsidRDefault="008056E1" w:rsidP="009C6CEB">
            <w:pPr>
              <w:rPr>
                <w:sz w:val="20"/>
                <w:szCs w:val="20"/>
                <w:lang w:val="en-US"/>
              </w:rPr>
            </w:pPr>
          </w:p>
          <w:p w:rsidR="008056E1" w:rsidRPr="00953E12" w:rsidRDefault="008056E1" w:rsidP="009C6CEB">
            <w:pPr>
              <w:rPr>
                <w:sz w:val="20"/>
                <w:szCs w:val="20"/>
                <w:lang w:val="en-US"/>
              </w:rPr>
            </w:pPr>
            <w:r w:rsidRPr="00953E12">
              <w:rPr>
                <w:sz w:val="20"/>
                <w:szCs w:val="20"/>
                <w:lang w:val="en-US"/>
              </w:rPr>
              <w:tab/>
              <w:t>v. (37736)</w:t>
            </w:r>
          </w:p>
          <w:p w:rsidR="008056E1" w:rsidRPr="00953E12" w:rsidRDefault="008056E1" w:rsidP="009C6CEB">
            <w:pPr>
              <w:rPr>
                <w:sz w:val="20"/>
                <w:szCs w:val="20"/>
                <w:lang w:val="en-US"/>
              </w:rPr>
            </w:pPr>
          </w:p>
          <w:p w:rsidR="008056E1" w:rsidRPr="00953E12" w:rsidRDefault="008056E1" w:rsidP="008056E1">
            <w:pPr>
              <w:rPr>
                <w:b/>
                <w:sz w:val="20"/>
                <w:szCs w:val="20"/>
                <w:lang w:val="en-US"/>
              </w:rPr>
            </w:pPr>
            <w:r w:rsidRPr="00953E12">
              <w:rPr>
                <w:b/>
                <w:sz w:val="20"/>
                <w:szCs w:val="20"/>
                <w:lang w:val="en-US"/>
              </w:rPr>
              <w:t>Her Majesty the Queen (Que.)</w:t>
            </w:r>
          </w:p>
          <w:p w:rsidR="008056E1" w:rsidRPr="00953E12" w:rsidRDefault="008056E1" w:rsidP="008056E1">
            <w:pPr>
              <w:rPr>
                <w:sz w:val="20"/>
                <w:szCs w:val="20"/>
                <w:lang w:val="fr-CA"/>
              </w:rPr>
            </w:pPr>
            <w:r w:rsidRPr="00953E12">
              <w:rPr>
                <w:sz w:val="20"/>
                <w:szCs w:val="20"/>
                <w:lang w:val="en-US"/>
              </w:rPr>
              <w:tab/>
            </w:r>
            <w:r w:rsidRPr="00953E12">
              <w:rPr>
                <w:sz w:val="20"/>
                <w:szCs w:val="20"/>
                <w:lang w:val="fr-CA"/>
              </w:rPr>
              <w:t>Isabelle Doray</w:t>
            </w:r>
          </w:p>
          <w:p w:rsidR="008056E1" w:rsidRPr="00953E12" w:rsidRDefault="008056E1" w:rsidP="008056E1">
            <w:pPr>
              <w:rPr>
                <w:sz w:val="20"/>
                <w:szCs w:val="20"/>
                <w:lang w:val="fr-CA"/>
              </w:rPr>
            </w:pPr>
            <w:r w:rsidRPr="00953E12">
              <w:rPr>
                <w:sz w:val="20"/>
                <w:szCs w:val="20"/>
                <w:lang w:val="fr-CA"/>
              </w:rPr>
              <w:tab/>
              <w:t xml:space="preserve">Directeur des poursuites criminelles et </w:t>
            </w:r>
            <w:r w:rsidRPr="00953E12">
              <w:rPr>
                <w:sz w:val="20"/>
                <w:szCs w:val="20"/>
                <w:lang w:val="fr-CA"/>
              </w:rPr>
              <w:tab/>
              <w:t>pénales du Québec</w:t>
            </w:r>
          </w:p>
          <w:p w:rsidR="008056E1" w:rsidRPr="00953E12" w:rsidRDefault="008056E1" w:rsidP="008056E1">
            <w:pPr>
              <w:rPr>
                <w:sz w:val="20"/>
                <w:szCs w:val="20"/>
                <w:lang w:val="fr-CA"/>
              </w:rPr>
            </w:pPr>
          </w:p>
          <w:p w:rsidR="008056E1" w:rsidRPr="00953E12" w:rsidRDefault="008056E1" w:rsidP="008056E1">
            <w:pPr>
              <w:rPr>
                <w:sz w:val="20"/>
                <w:szCs w:val="20"/>
                <w:lang w:val="fr-CA"/>
              </w:rPr>
            </w:pPr>
            <w:r w:rsidRPr="00953E12">
              <w:rPr>
                <w:sz w:val="20"/>
                <w:szCs w:val="20"/>
                <w:lang w:val="fr-CA"/>
              </w:rPr>
              <w:t>FILING DATE : 30.10.2017</w:t>
            </w:r>
          </w:p>
          <w:p w:rsidR="008056E1" w:rsidRPr="00953E12" w:rsidRDefault="00001EBF" w:rsidP="008056E1">
            <w:pPr>
              <w:rPr>
                <w:sz w:val="20"/>
                <w:szCs w:val="20"/>
                <w:lang w:val="fr-CA"/>
              </w:rPr>
            </w:pPr>
            <w:r>
              <w:rPr>
                <w:sz w:val="20"/>
                <w:szCs w:val="20"/>
                <w:lang w:val="fr-CA"/>
              </w:rPr>
              <w:pict>
                <v:rect id="_x0000_i1032" style="width:108pt;height:1pt" o:hrpct="0" o:hralign="center" o:hrstd="t" o:hrnoshade="t" o:hr="t" fillcolor="black [3213]" stroked="f"/>
              </w:pict>
            </w:r>
          </w:p>
          <w:p w:rsidR="008056E1" w:rsidRPr="00953E12" w:rsidRDefault="008056E1" w:rsidP="009C6CEB">
            <w:pPr>
              <w:rPr>
                <w:sz w:val="20"/>
                <w:szCs w:val="20"/>
                <w:lang w:val="en-US"/>
              </w:rPr>
            </w:pPr>
          </w:p>
        </w:tc>
      </w:tr>
      <w:tr w:rsidR="00C21644" w:rsidRPr="00953E12" w:rsidTr="003B3977">
        <w:tc>
          <w:tcPr>
            <w:tcW w:w="4320" w:type="dxa"/>
            <w:shd w:val="clear" w:color="auto" w:fill="auto"/>
          </w:tcPr>
          <w:p w:rsidR="00C21644" w:rsidRPr="00953E12" w:rsidRDefault="008056E1" w:rsidP="005F1ED8">
            <w:pPr>
              <w:rPr>
                <w:b/>
                <w:sz w:val="20"/>
                <w:szCs w:val="20"/>
                <w:lang w:val="en-US"/>
              </w:rPr>
            </w:pPr>
            <w:r w:rsidRPr="00953E12">
              <w:rPr>
                <w:b/>
                <w:sz w:val="20"/>
                <w:szCs w:val="20"/>
                <w:lang w:val="en-US"/>
              </w:rPr>
              <w:t>Suncor Energy Inc.</w:t>
            </w:r>
          </w:p>
          <w:p w:rsidR="008056E1" w:rsidRPr="00953E12" w:rsidRDefault="008056E1" w:rsidP="005F1ED8">
            <w:pPr>
              <w:rPr>
                <w:sz w:val="20"/>
                <w:szCs w:val="20"/>
                <w:lang w:val="en-US"/>
              </w:rPr>
            </w:pPr>
            <w:r w:rsidRPr="00953E12">
              <w:rPr>
                <w:b/>
                <w:sz w:val="20"/>
                <w:szCs w:val="20"/>
                <w:lang w:val="en-US"/>
              </w:rPr>
              <w:tab/>
            </w:r>
            <w:r w:rsidRPr="00953E12">
              <w:rPr>
                <w:sz w:val="20"/>
                <w:szCs w:val="20"/>
                <w:lang w:val="en-US"/>
              </w:rPr>
              <w:t>Colin C.J. Feasby</w:t>
            </w:r>
          </w:p>
          <w:p w:rsidR="008056E1" w:rsidRPr="00953E12" w:rsidRDefault="008056E1" w:rsidP="005F1ED8">
            <w:pPr>
              <w:rPr>
                <w:sz w:val="20"/>
                <w:szCs w:val="20"/>
                <w:lang w:val="en-US"/>
              </w:rPr>
            </w:pPr>
            <w:r w:rsidRPr="00953E12">
              <w:rPr>
                <w:sz w:val="20"/>
                <w:szCs w:val="20"/>
                <w:lang w:val="en-US"/>
              </w:rPr>
              <w:tab/>
              <w:t>Osler, Hosking &amp; Harcourt LLP</w:t>
            </w:r>
          </w:p>
          <w:p w:rsidR="008056E1" w:rsidRPr="00953E12" w:rsidRDefault="008056E1" w:rsidP="005F1ED8">
            <w:pPr>
              <w:rPr>
                <w:sz w:val="20"/>
                <w:szCs w:val="20"/>
                <w:lang w:val="en-US"/>
              </w:rPr>
            </w:pPr>
          </w:p>
          <w:p w:rsidR="008056E1" w:rsidRPr="00953E12" w:rsidRDefault="008056E1" w:rsidP="005F1ED8">
            <w:pPr>
              <w:rPr>
                <w:sz w:val="20"/>
                <w:szCs w:val="20"/>
                <w:lang w:val="en-US"/>
              </w:rPr>
            </w:pPr>
            <w:r w:rsidRPr="00953E12">
              <w:rPr>
                <w:sz w:val="20"/>
                <w:szCs w:val="20"/>
                <w:lang w:val="en-US"/>
              </w:rPr>
              <w:tab/>
              <w:t>v. (37777)</w:t>
            </w:r>
          </w:p>
          <w:p w:rsidR="008056E1" w:rsidRPr="00953E12" w:rsidRDefault="008056E1" w:rsidP="005F1ED8">
            <w:pPr>
              <w:rPr>
                <w:sz w:val="20"/>
                <w:szCs w:val="20"/>
                <w:lang w:val="en-US"/>
              </w:rPr>
            </w:pPr>
          </w:p>
          <w:p w:rsidR="008056E1" w:rsidRPr="00953E12" w:rsidRDefault="008056E1" w:rsidP="005F1ED8">
            <w:pPr>
              <w:rPr>
                <w:b/>
                <w:sz w:val="20"/>
                <w:szCs w:val="20"/>
                <w:lang w:val="en-US"/>
              </w:rPr>
            </w:pPr>
            <w:r w:rsidRPr="00953E12">
              <w:rPr>
                <w:b/>
                <w:sz w:val="20"/>
                <w:szCs w:val="20"/>
                <w:lang w:val="en-US"/>
              </w:rPr>
              <w:t>Her Majesty the Queen in Right of Alberta (Alta.)</w:t>
            </w:r>
          </w:p>
          <w:p w:rsidR="008056E1" w:rsidRPr="00953E12" w:rsidRDefault="008056E1" w:rsidP="005F1ED8">
            <w:pPr>
              <w:rPr>
                <w:sz w:val="20"/>
                <w:szCs w:val="20"/>
                <w:lang w:val="en-US"/>
              </w:rPr>
            </w:pPr>
            <w:r w:rsidRPr="00953E12">
              <w:rPr>
                <w:sz w:val="20"/>
                <w:szCs w:val="20"/>
                <w:lang w:val="en-US"/>
              </w:rPr>
              <w:tab/>
              <w:t>Derek Cranna</w:t>
            </w:r>
          </w:p>
          <w:p w:rsidR="008056E1" w:rsidRPr="00953E12" w:rsidRDefault="008056E1" w:rsidP="005F1ED8">
            <w:pPr>
              <w:rPr>
                <w:sz w:val="20"/>
                <w:szCs w:val="20"/>
                <w:lang w:val="en-US"/>
              </w:rPr>
            </w:pPr>
            <w:r w:rsidRPr="00953E12">
              <w:rPr>
                <w:sz w:val="20"/>
                <w:szCs w:val="20"/>
                <w:lang w:val="en-US"/>
              </w:rPr>
              <w:tab/>
              <w:t>Field LLP</w:t>
            </w:r>
          </w:p>
          <w:p w:rsidR="008056E1" w:rsidRPr="00953E12" w:rsidRDefault="008056E1" w:rsidP="005F1ED8">
            <w:pPr>
              <w:rPr>
                <w:sz w:val="20"/>
                <w:szCs w:val="20"/>
                <w:lang w:val="en-US"/>
              </w:rPr>
            </w:pPr>
          </w:p>
          <w:p w:rsidR="008056E1" w:rsidRPr="00953E12" w:rsidRDefault="008056E1" w:rsidP="005F1ED8">
            <w:pPr>
              <w:rPr>
                <w:sz w:val="20"/>
                <w:szCs w:val="20"/>
                <w:lang w:val="en-US"/>
              </w:rPr>
            </w:pPr>
            <w:r w:rsidRPr="00953E12">
              <w:rPr>
                <w:sz w:val="20"/>
                <w:szCs w:val="20"/>
                <w:lang w:val="en-US"/>
              </w:rPr>
              <w:t>FILING DATE: 29.09.2017</w:t>
            </w:r>
          </w:p>
          <w:p w:rsidR="008056E1" w:rsidRPr="00953E12" w:rsidRDefault="00001EBF" w:rsidP="005F1ED8">
            <w:pPr>
              <w:rPr>
                <w:sz w:val="20"/>
                <w:szCs w:val="20"/>
                <w:lang w:val="fr-CA"/>
              </w:rPr>
            </w:pPr>
            <w:r>
              <w:rPr>
                <w:sz w:val="20"/>
                <w:szCs w:val="20"/>
                <w:lang w:val="fr-CA"/>
              </w:rPr>
              <w:pict>
                <v:rect id="_x0000_i1033" style="width:108pt;height:1pt" o:hrpct="0" o:hralign="center" o:hrstd="t" o:hrnoshade="t" o:hr="t" fillcolor="black [3213]" stroked="f"/>
              </w:pict>
            </w:r>
          </w:p>
          <w:p w:rsidR="008056E1" w:rsidRPr="00953E12" w:rsidRDefault="008056E1" w:rsidP="005F1ED8">
            <w:pPr>
              <w:rPr>
                <w:sz w:val="20"/>
                <w:szCs w:val="20"/>
                <w:lang w:val="en-US"/>
              </w:rPr>
            </w:pPr>
          </w:p>
        </w:tc>
        <w:tc>
          <w:tcPr>
            <w:tcW w:w="1181" w:type="dxa"/>
            <w:shd w:val="clear" w:color="auto" w:fill="auto"/>
          </w:tcPr>
          <w:p w:rsidR="00C21644" w:rsidRPr="00953E12" w:rsidRDefault="00C21644" w:rsidP="00242AEE">
            <w:pPr>
              <w:jc w:val="center"/>
              <w:rPr>
                <w:sz w:val="20"/>
                <w:szCs w:val="20"/>
                <w:lang w:val="en-US"/>
              </w:rPr>
            </w:pPr>
          </w:p>
        </w:tc>
        <w:tc>
          <w:tcPr>
            <w:tcW w:w="4320" w:type="dxa"/>
            <w:shd w:val="clear" w:color="auto" w:fill="auto"/>
          </w:tcPr>
          <w:p w:rsidR="00C21644" w:rsidRPr="00953E12" w:rsidRDefault="00C21644" w:rsidP="005F1ED8">
            <w:pPr>
              <w:rPr>
                <w:sz w:val="20"/>
                <w:szCs w:val="20"/>
                <w:lang w:val="en-US"/>
              </w:rPr>
            </w:pPr>
          </w:p>
        </w:tc>
      </w:tr>
    </w:tbl>
    <w:p w:rsidR="00242AEE" w:rsidRPr="00953E12" w:rsidRDefault="00242AEE" w:rsidP="0095096B">
      <w:pPr>
        <w:tabs>
          <w:tab w:val="right" w:pos="9360"/>
        </w:tabs>
        <w:rPr>
          <w:sz w:val="20"/>
          <w:szCs w:val="20"/>
          <w:lang w:val="en-US"/>
        </w:rPr>
      </w:pPr>
    </w:p>
    <w:p w:rsidR="00C01FCB" w:rsidRPr="00953E12" w:rsidRDefault="00C01FCB" w:rsidP="0095096B">
      <w:pPr>
        <w:tabs>
          <w:tab w:val="right" w:pos="9360"/>
        </w:tabs>
        <w:rPr>
          <w:sz w:val="20"/>
          <w:szCs w:val="20"/>
          <w:lang w:val="en-US"/>
        </w:rPr>
      </w:pPr>
    </w:p>
    <w:p w:rsidR="00C01FCB" w:rsidRPr="00953E12" w:rsidRDefault="00C01FCB" w:rsidP="0095096B">
      <w:pPr>
        <w:tabs>
          <w:tab w:val="right" w:pos="9360"/>
        </w:tabs>
        <w:rPr>
          <w:sz w:val="20"/>
          <w:szCs w:val="20"/>
          <w:lang w:val="en-US"/>
        </w:rPr>
      </w:pPr>
    </w:p>
    <w:p w:rsidR="00242AEE" w:rsidRPr="00953E12" w:rsidRDefault="00242AEE" w:rsidP="0095096B">
      <w:pPr>
        <w:tabs>
          <w:tab w:val="right" w:pos="9360"/>
        </w:tabs>
        <w:rPr>
          <w:sz w:val="20"/>
          <w:szCs w:val="20"/>
          <w:lang w:val="en-US"/>
        </w:rPr>
        <w:sectPr w:rsidR="00242AEE" w:rsidRPr="00953E12" w:rsidSect="002C759D">
          <w:headerReference w:type="default" r:id="rId10"/>
          <w:footerReference w:type="default" r:id="rId11"/>
          <w:headerReference w:type="first" r:id="rId12"/>
          <w:footerReference w:type="first" r:id="rId13"/>
          <w:pgSz w:w="12240" w:h="15840"/>
          <w:pgMar w:top="720" w:right="965" w:bottom="1080" w:left="1656" w:header="706" w:footer="706" w:gutter="0"/>
          <w:pgNumType w:start="1512"/>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001EBF" w:rsidTr="00BA6468">
        <w:trPr>
          <w:trHeight w:val="900"/>
        </w:trPr>
        <w:tc>
          <w:tcPr>
            <w:tcW w:w="4200" w:type="dxa"/>
            <w:tcMar>
              <w:left w:w="0" w:type="dxa"/>
              <w:right w:w="0" w:type="dxa"/>
            </w:tcMar>
          </w:tcPr>
          <w:p w:rsidR="002E2327" w:rsidRPr="00953E12" w:rsidRDefault="002E2327" w:rsidP="002E2327">
            <w:pPr>
              <w:keepNext/>
              <w:keepLines/>
              <w:widowControl w:val="0"/>
              <w:rPr>
                <w:b/>
                <w:szCs w:val="24"/>
              </w:rPr>
            </w:pPr>
            <w:r w:rsidRPr="00953E12">
              <w:rPr>
                <w:b/>
                <w:szCs w:val="24"/>
              </w:rPr>
              <w:lastRenderedPageBreak/>
              <w:t>APPLICATIONS FOR LEAVE SUBMITTED TO COURT SINCE LAST ISSUE</w:t>
            </w:r>
          </w:p>
        </w:tc>
        <w:tc>
          <w:tcPr>
            <w:tcW w:w="1200" w:type="dxa"/>
            <w:tcMar>
              <w:left w:w="0" w:type="dxa"/>
              <w:right w:w="0" w:type="dxa"/>
            </w:tcMar>
          </w:tcPr>
          <w:p w:rsidR="002E2327" w:rsidRPr="00953E12" w:rsidRDefault="002E2327" w:rsidP="002E2327">
            <w:pPr>
              <w:keepNext/>
              <w:keepLines/>
              <w:widowControl w:val="0"/>
              <w:jc w:val="center"/>
              <w:rPr>
                <w:b/>
                <w:szCs w:val="24"/>
              </w:rPr>
            </w:pPr>
          </w:p>
          <w:p w:rsidR="001D0D5F" w:rsidRPr="00953E12" w:rsidRDefault="001D0D5F" w:rsidP="002E2327">
            <w:pPr>
              <w:keepNext/>
              <w:keepLines/>
              <w:widowControl w:val="0"/>
              <w:jc w:val="center"/>
              <w:rPr>
                <w:b/>
                <w:szCs w:val="24"/>
              </w:rPr>
            </w:pPr>
          </w:p>
          <w:p w:rsidR="001D0D5F" w:rsidRPr="00953E12" w:rsidRDefault="001D0D5F" w:rsidP="002E2327">
            <w:pPr>
              <w:keepNext/>
              <w:keepLines/>
              <w:widowControl w:val="0"/>
              <w:jc w:val="center"/>
              <w:rPr>
                <w:b/>
                <w:szCs w:val="24"/>
              </w:rPr>
            </w:pPr>
          </w:p>
          <w:p w:rsidR="001D0D5F" w:rsidRPr="00953E12" w:rsidRDefault="001D0D5F" w:rsidP="002E2327">
            <w:pPr>
              <w:keepNext/>
              <w:keepLines/>
              <w:widowControl w:val="0"/>
              <w:jc w:val="center"/>
              <w:rPr>
                <w:b/>
                <w:szCs w:val="24"/>
              </w:rPr>
            </w:pPr>
          </w:p>
        </w:tc>
        <w:tc>
          <w:tcPr>
            <w:tcW w:w="4080" w:type="dxa"/>
            <w:tcMar>
              <w:left w:w="0" w:type="dxa"/>
              <w:right w:w="0" w:type="dxa"/>
            </w:tcMar>
          </w:tcPr>
          <w:p w:rsidR="002E2327" w:rsidRPr="00953E12" w:rsidRDefault="002E2327" w:rsidP="002E2327">
            <w:pPr>
              <w:keepLines/>
              <w:widowControl w:val="0"/>
              <w:rPr>
                <w:szCs w:val="24"/>
                <w:lang w:val="fr-CA"/>
              </w:rPr>
            </w:pPr>
            <w:r w:rsidRPr="00953E12">
              <w:rPr>
                <w:b/>
                <w:szCs w:val="24"/>
                <w:lang w:val="fr-CA"/>
              </w:rPr>
              <w:t>DEMANDES SOUMISES À LA COUR DEPUIS LA DERNIÈRE PARUTION</w:t>
            </w:r>
          </w:p>
          <w:p w:rsidR="002E2327" w:rsidRPr="00953E12"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953E12" w:rsidRDefault="002E2327" w:rsidP="002E2327">
      <w:pPr>
        <w:widowControl w:val="0"/>
        <w:rPr>
          <w:b/>
          <w:sz w:val="20"/>
          <w:szCs w:val="20"/>
          <w:lang w:val="fr-CA"/>
        </w:rPr>
      </w:pPr>
    </w:p>
    <w:p w:rsidR="00CB3520" w:rsidRPr="00953E12" w:rsidRDefault="002C759D" w:rsidP="00CB3520">
      <w:pPr>
        <w:widowControl w:val="0"/>
        <w:rPr>
          <w:b/>
          <w:sz w:val="20"/>
          <w:szCs w:val="20"/>
        </w:rPr>
      </w:pPr>
      <w:r w:rsidRPr="00953E12">
        <w:rPr>
          <w:b/>
          <w:sz w:val="20"/>
          <w:szCs w:val="20"/>
        </w:rPr>
        <w:t>NOVEMBER 6</w:t>
      </w:r>
      <w:r w:rsidR="00CB3520" w:rsidRPr="00953E12">
        <w:rPr>
          <w:b/>
          <w:sz w:val="20"/>
          <w:szCs w:val="20"/>
        </w:rPr>
        <w:t>, 201</w:t>
      </w:r>
      <w:r w:rsidR="00E8544A" w:rsidRPr="00953E12">
        <w:rPr>
          <w:b/>
          <w:sz w:val="20"/>
          <w:szCs w:val="20"/>
        </w:rPr>
        <w:t>7</w:t>
      </w:r>
      <w:r w:rsidR="00CB3520" w:rsidRPr="00953E12">
        <w:rPr>
          <w:b/>
          <w:sz w:val="20"/>
          <w:szCs w:val="20"/>
        </w:rPr>
        <w:t xml:space="preserve"> / LE </w:t>
      </w:r>
      <w:r w:rsidRPr="00953E12">
        <w:rPr>
          <w:b/>
          <w:sz w:val="20"/>
          <w:szCs w:val="20"/>
        </w:rPr>
        <w:t>6 NOVEMBRE</w:t>
      </w:r>
      <w:r w:rsidR="00CB3520" w:rsidRPr="00953E12">
        <w:rPr>
          <w:b/>
          <w:sz w:val="20"/>
          <w:szCs w:val="20"/>
        </w:rPr>
        <w:t xml:space="preserve"> 201</w:t>
      </w:r>
      <w:r w:rsidR="00E8544A" w:rsidRPr="00953E12">
        <w:rPr>
          <w:b/>
          <w:sz w:val="20"/>
          <w:szCs w:val="20"/>
        </w:rPr>
        <w:t>7</w:t>
      </w:r>
    </w:p>
    <w:p w:rsidR="00CB3520" w:rsidRPr="00953E12" w:rsidRDefault="00CB3520" w:rsidP="00CB3520">
      <w:pPr>
        <w:widowControl w:val="0"/>
        <w:rPr>
          <w:b/>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2C759D" w:rsidRPr="00001EBF" w:rsidTr="002C759D">
        <w:trPr>
          <w:cantSplit/>
        </w:trPr>
        <w:tc>
          <w:tcPr>
            <w:tcW w:w="508" w:type="dxa"/>
          </w:tcPr>
          <w:p w:rsidR="002C759D" w:rsidRPr="00953E12" w:rsidRDefault="002C759D" w:rsidP="002C759D">
            <w:pPr>
              <w:rPr>
                <w:sz w:val="20"/>
                <w:szCs w:val="20"/>
                <w:lang w:val="fr-CA"/>
              </w:rPr>
            </w:pPr>
          </w:p>
        </w:tc>
        <w:tc>
          <w:tcPr>
            <w:tcW w:w="810" w:type="dxa"/>
          </w:tcPr>
          <w:p w:rsidR="002C759D" w:rsidRPr="00953E12" w:rsidRDefault="002C759D" w:rsidP="002C759D">
            <w:pPr>
              <w:rPr>
                <w:sz w:val="20"/>
                <w:szCs w:val="20"/>
                <w:lang w:val="fr-CA"/>
              </w:rPr>
            </w:pPr>
          </w:p>
        </w:tc>
        <w:tc>
          <w:tcPr>
            <w:tcW w:w="8258" w:type="dxa"/>
            <w:gridSpan w:val="3"/>
          </w:tcPr>
          <w:p w:rsidR="002C759D" w:rsidRPr="00953E12" w:rsidRDefault="002C759D" w:rsidP="002C759D">
            <w:pPr>
              <w:jc w:val="center"/>
              <w:rPr>
                <w:b/>
                <w:bCs/>
                <w:sz w:val="20"/>
                <w:szCs w:val="20"/>
              </w:rPr>
            </w:pPr>
            <w:r w:rsidRPr="00953E12">
              <w:rPr>
                <w:b/>
                <w:bCs/>
                <w:sz w:val="20"/>
                <w:szCs w:val="20"/>
              </w:rPr>
              <w:t>CORAM:  Chief Justice McLachlin and Côté and Brown JJ.</w:t>
            </w:r>
          </w:p>
          <w:p w:rsidR="002C759D" w:rsidRPr="00953E12" w:rsidRDefault="002C759D" w:rsidP="002C759D">
            <w:pPr>
              <w:jc w:val="center"/>
              <w:rPr>
                <w:sz w:val="20"/>
                <w:szCs w:val="20"/>
                <w:lang w:val="fr-CA"/>
              </w:rPr>
            </w:pPr>
            <w:r w:rsidRPr="00953E12">
              <w:rPr>
                <w:b/>
                <w:bCs/>
                <w:sz w:val="20"/>
                <w:szCs w:val="20"/>
                <w:lang w:val="fr-CA"/>
              </w:rPr>
              <w:t>La juge en chef McLachlin et les juges Côté et Brown</w:t>
            </w:r>
          </w:p>
          <w:p w:rsidR="002C759D" w:rsidRPr="00953E12" w:rsidRDefault="002C759D" w:rsidP="002C759D">
            <w:pPr>
              <w:rPr>
                <w:sz w:val="20"/>
                <w:szCs w:val="20"/>
                <w:lang w:val="fr-CA"/>
              </w:rPr>
            </w:pPr>
          </w:p>
        </w:tc>
      </w:tr>
      <w:tr w:rsidR="002C759D" w:rsidRPr="00953E12" w:rsidTr="002C759D">
        <w:trPr>
          <w:cantSplit/>
        </w:trPr>
        <w:tc>
          <w:tcPr>
            <w:tcW w:w="508" w:type="dxa"/>
          </w:tcPr>
          <w:p w:rsidR="002C759D" w:rsidRPr="00953E12" w:rsidRDefault="002C759D" w:rsidP="002C759D">
            <w:pPr>
              <w:rPr>
                <w:sz w:val="20"/>
                <w:szCs w:val="20"/>
              </w:rPr>
            </w:pPr>
            <w:r w:rsidRPr="00953E12">
              <w:rPr>
                <w:sz w:val="20"/>
                <w:szCs w:val="20"/>
              </w:rPr>
              <w:t>1.</w:t>
            </w:r>
          </w:p>
        </w:tc>
        <w:tc>
          <w:tcPr>
            <w:tcW w:w="810" w:type="dxa"/>
          </w:tcPr>
          <w:p w:rsidR="002C759D" w:rsidRPr="00953E12" w:rsidRDefault="002C759D" w:rsidP="002C759D">
            <w:pPr>
              <w:rPr>
                <w:sz w:val="20"/>
                <w:szCs w:val="20"/>
              </w:rPr>
            </w:pPr>
            <w:r w:rsidRPr="00953E12">
              <w:rPr>
                <w:sz w:val="20"/>
                <w:szCs w:val="20"/>
              </w:rPr>
              <w:t>37745</w:t>
            </w:r>
          </w:p>
        </w:tc>
        <w:tc>
          <w:tcPr>
            <w:tcW w:w="4050" w:type="dxa"/>
          </w:tcPr>
          <w:p w:rsidR="002C759D" w:rsidRPr="00953E12" w:rsidRDefault="002C759D" w:rsidP="002C759D">
            <w:pPr>
              <w:pStyle w:val="SCCAppellantInfoAppellantInfo"/>
              <w:rPr>
                <w:sz w:val="20"/>
                <w:szCs w:val="20"/>
              </w:rPr>
            </w:pPr>
            <w:r w:rsidRPr="00953E12">
              <w:rPr>
                <w:sz w:val="20"/>
                <w:szCs w:val="20"/>
              </w:rPr>
              <w:t>Nathan John Hall</w:t>
            </w:r>
          </w:p>
          <w:p w:rsidR="002C759D" w:rsidRPr="00953E12" w:rsidRDefault="002C759D" w:rsidP="002C759D">
            <w:pPr>
              <w:pStyle w:val="SCCAppellantInfoAppellantInfo"/>
              <w:rPr>
                <w:sz w:val="20"/>
                <w:szCs w:val="20"/>
              </w:rPr>
            </w:pPr>
            <w:r w:rsidRPr="00953E12">
              <w:rPr>
                <w:sz w:val="20"/>
                <w:szCs w:val="20"/>
              </w:rPr>
              <w:t>(B.C.) (Criminal) (By Leave)</w:t>
            </w:r>
          </w:p>
        </w:tc>
        <w:tc>
          <w:tcPr>
            <w:tcW w:w="360" w:type="dxa"/>
          </w:tcPr>
          <w:p w:rsidR="002C759D" w:rsidRPr="00953E12" w:rsidRDefault="002C759D" w:rsidP="002C759D">
            <w:pPr>
              <w:rPr>
                <w:sz w:val="20"/>
                <w:szCs w:val="20"/>
              </w:rPr>
            </w:pPr>
            <w:r w:rsidRPr="00953E12">
              <w:rPr>
                <w:sz w:val="20"/>
                <w:szCs w:val="20"/>
              </w:rPr>
              <w:t>v.</w:t>
            </w:r>
          </w:p>
        </w:tc>
        <w:tc>
          <w:tcPr>
            <w:tcW w:w="3848" w:type="dxa"/>
          </w:tcPr>
          <w:p w:rsidR="002C759D" w:rsidRPr="00953E12" w:rsidRDefault="002C759D" w:rsidP="002C759D">
            <w:pPr>
              <w:pStyle w:val="SCCAppellantInfoAppellantInfo"/>
              <w:rPr>
                <w:sz w:val="20"/>
                <w:szCs w:val="20"/>
              </w:rPr>
            </w:pPr>
            <w:r w:rsidRPr="00953E12">
              <w:rPr>
                <w:sz w:val="20"/>
                <w:szCs w:val="20"/>
              </w:rPr>
              <w:t>Canada (Minister of Justice)</w:t>
            </w:r>
          </w:p>
        </w:tc>
      </w:tr>
      <w:tr w:rsidR="002C759D" w:rsidRPr="00953E12" w:rsidTr="002C759D">
        <w:trPr>
          <w:cantSplit/>
        </w:trPr>
        <w:tc>
          <w:tcPr>
            <w:tcW w:w="508" w:type="dxa"/>
          </w:tcPr>
          <w:p w:rsidR="002C759D" w:rsidRPr="00953E12" w:rsidRDefault="002C759D" w:rsidP="002C759D">
            <w:pPr>
              <w:rPr>
                <w:sz w:val="20"/>
                <w:szCs w:val="20"/>
              </w:rPr>
            </w:pPr>
            <w:r w:rsidRPr="00953E12">
              <w:rPr>
                <w:sz w:val="20"/>
                <w:szCs w:val="20"/>
              </w:rPr>
              <w:t>2.</w:t>
            </w:r>
          </w:p>
        </w:tc>
        <w:tc>
          <w:tcPr>
            <w:tcW w:w="810" w:type="dxa"/>
          </w:tcPr>
          <w:p w:rsidR="002C759D" w:rsidRPr="00953E12" w:rsidRDefault="002C759D" w:rsidP="002C759D">
            <w:pPr>
              <w:rPr>
                <w:sz w:val="20"/>
                <w:szCs w:val="20"/>
              </w:rPr>
            </w:pPr>
            <w:r w:rsidRPr="00953E12">
              <w:rPr>
                <w:sz w:val="20"/>
                <w:szCs w:val="20"/>
              </w:rPr>
              <w:t>37607</w:t>
            </w:r>
          </w:p>
        </w:tc>
        <w:tc>
          <w:tcPr>
            <w:tcW w:w="4050" w:type="dxa"/>
          </w:tcPr>
          <w:p w:rsidR="002C759D" w:rsidRPr="00953E12" w:rsidRDefault="002C759D" w:rsidP="002C759D">
            <w:pPr>
              <w:pStyle w:val="SCCAppellantInfoAppellantInfo"/>
              <w:rPr>
                <w:sz w:val="20"/>
                <w:szCs w:val="20"/>
                <w:lang w:val="fr-CA"/>
              </w:rPr>
            </w:pPr>
            <w:r w:rsidRPr="00953E12">
              <w:rPr>
                <w:sz w:val="20"/>
                <w:szCs w:val="20"/>
                <w:lang w:val="fr-CA"/>
              </w:rPr>
              <w:t>Yvan Branconnier</w:t>
            </w:r>
          </w:p>
          <w:p w:rsidR="002C759D" w:rsidRPr="00953E12" w:rsidRDefault="002C759D" w:rsidP="002C759D">
            <w:pPr>
              <w:pStyle w:val="SCCAppellantInfoAppellantInfo"/>
              <w:rPr>
                <w:sz w:val="20"/>
                <w:szCs w:val="20"/>
                <w:lang w:val="fr-CA"/>
              </w:rPr>
            </w:pPr>
            <w:r w:rsidRPr="00953E12">
              <w:rPr>
                <w:sz w:val="20"/>
                <w:szCs w:val="20"/>
                <w:lang w:val="fr-CA"/>
              </w:rPr>
              <w:t>(Qc) (Criminelle) (Autorisation)</w:t>
            </w:r>
          </w:p>
        </w:tc>
        <w:tc>
          <w:tcPr>
            <w:tcW w:w="360" w:type="dxa"/>
          </w:tcPr>
          <w:p w:rsidR="002C759D" w:rsidRPr="00953E12" w:rsidRDefault="002C759D" w:rsidP="002C759D">
            <w:pPr>
              <w:rPr>
                <w:sz w:val="20"/>
                <w:szCs w:val="20"/>
              </w:rPr>
            </w:pPr>
            <w:r w:rsidRPr="00953E12">
              <w:rPr>
                <w:sz w:val="20"/>
                <w:szCs w:val="20"/>
              </w:rPr>
              <w:t>c.</w:t>
            </w:r>
          </w:p>
        </w:tc>
        <w:tc>
          <w:tcPr>
            <w:tcW w:w="3848" w:type="dxa"/>
          </w:tcPr>
          <w:p w:rsidR="002C759D" w:rsidRPr="00953E12" w:rsidRDefault="002C759D" w:rsidP="002C759D">
            <w:pPr>
              <w:pStyle w:val="SCCAppellantInfoAppellantInfo"/>
              <w:rPr>
                <w:sz w:val="20"/>
                <w:szCs w:val="20"/>
              </w:rPr>
            </w:pPr>
            <w:r w:rsidRPr="00953E12">
              <w:rPr>
                <w:sz w:val="20"/>
                <w:szCs w:val="20"/>
              </w:rPr>
              <w:t>Sa Majesté la Reine</w:t>
            </w:r>
          </w:p>
        </w:tc>
      </w:tr>
      <w:tr w:rsidR="002C759D" w:rsidRPr="00953E12" w:rsidTr="002C759D">
        <w:trPr>
          <w:cantSplit/>
        </w:trPr>
        <w:tc>
          <w:tcPr>
            <w:tcW w:w="508" w:type="dxa"/>
          </w:tcPr>
          <w:p w:rsidR="002C759D" w:rsidRPr="00953E12" w:rsidRDefault="002C759D" w:rsidP="002C759D">
            <w:pPr>
              <w:rPr>
                <w:sz w:val="20"/>
                <w:szCs w:val="20"/>
              </w:rPr>
            </w:pPr>
            <w:r w:rsidRPr="00953E12">
              <w:rPr>
                <w:sz w:val="20"/>
                <w:szCs w:val="20"/>
              </w:rPr>
              <w:t>3.</w:t>
            </w:r>
          </w:p>
        </w:tc>
        <w:tc>
          <w:tcPr>
            <w:tcW w:w="810" w:type="dxa"/>
          </w:tcPr>
          <w:p w:rsidR="002C759D" w:rsidRPr="00953E12" w:rsidRDefault="002C759D" w:rsidP="002C759D">
            <w:pPr>
              <w:rPr>
                <w:sz w:val="20"/>
                <w:szCs w:val="20"/>
              </w:rPr>
            </w:pPr>
            <w:r w:rsidRPr="00953E12">
              <w:rPr>
                <w:sz w:val="20"/>
                <w:szCs w:val="20"/>
              </w:rPr>
              <w:t>37704</w:t>
            </w:r>
          </w:p>
        </w:tc>
        <w:tc>
          <w:tcPr>
            <w:tcW w:w="4050" w:type="dxa"/>
          </w:tcPr>
          <w:p w:rsidR="002C759D" w:rsidRPr="00953E12" w:rsidRDefault="002C759D" w:rsidP="002C759D">
            <w:pPr>
              <w:pStyle w:val="SCCAppellantInfoAppellantInfo"/>
              <w:rPr>
                <w:sz w:val="20"/>
                <w:szCs w:val="20"/>
              </w:rPr>
            </w:pPr>
            <w:r w:rsidRPr="00953E12">
              <w:rPr>
                <w:sz w:val="20"/>
                <w:szCs w:val="20"/>
              </w:rPr>
              <w:t>Stephen Parsons</w:t>
            </w:r>
          </w:p>
          <w:p w:rsidR="002C759D" w:rsidRPr="00953E12" w:rsidRDefault="002C759D" w:rsidP="002C759D">
            <w:pPr>
              <w:pStyle w:val="SCCAppellantInfoAppellantInfo"/>
              <w:rPr>
                <w:sz w:val="20"/>
                <w:szCs w:val="20"/>
              </w:rPr>
            </w:pPr>
            <w:r w:rsidRPr="00953E12">
              <w:rPr>
                <w:sz w:val="20"/>
                <w:szCs w:val="20"/>
              </w:rPr>
              <w:t>(Ont.) (Civil) (By Leave)</w:t>
            </w:r>
          </w:p>
        </w:tc>
        <w:tc>
          <w:tcPr>
            <w:tcW w:w="360" w:type="dxa"/>
          </w:tcPr>
          <w:p w:rsidR="002C759D" w:rsidRPr="00953E12" w:rsidRDefault="002C759D" w:rsidP="002C759D">
            <w:pPr>
              <w:rPr>
                <w:sz w:val="20"/>
                <w:szCs w:val="20"/>
              </w:rPr>
            </w:pPr>
            <w:r w:rsidRPr="00953E12">
              <w:rPr>
                <w:sz w:val="20"/>
                <w:szCs w:val="20"/>
              </w:rPr>
              <w:t>v.</w:t>
            </w:r>
          </w:p>
        </w:tc>
        <w:tc>
          <w:tcPr>
            <w:tcW w:w="3848" w:type="dxa"/>
          </w:tcPr>
          <w:p w:rsidR="002C759D" w:rsidRPr="00953E12" w:rsidRDefault="002C759D" w:rsidP="002C759D">
            <w:pPr>
              <w:pStyle w:val="SCCAppellantInfoAppellantInfo"/>
              <w:rPr>
                <w:sz w:val="20"/>
                <w:szCs w:val="20"/>
              </w:rPr>
            </w:pPr>
            <w:r w:rsidRPr="00953E12">
              <w:rPr>
                <w:sz w:val="20"/>
                <w:szCs w:val="20"/>
              </w:rPr>
              <w:t>B. Komer</w:t>
            </w:r>
          </w:p>
        </w:tc>
      </w:tr>
      <w:tr w:rsidR="002C759D" w:rsidRPr="00953E12" w:rsidTr="002C759D">
        <w:trPr>
          <w:cantSplit/>
        </w:trPr>
        <w:tc>
          <w:tcPr>
            <w:tcW w:w="508" w:type="dxa"/>
          </w:tcPr>
          <w:p w:rsidR="002C759D" w:rsidRPr="00953E12" w:rsidRDefault="002C759D" w:rsidP="002C759D">
            <w:pPr>
              <w:rPr>
                <w:sz w:val="20"/>
                <w:szCs w:val="20"/>
              </w:rPr>
            </w:pPr>
            <w:r w:rsidRPr="00953E12">
              <w:rPr>
                <w:sz w:val="20"/>
                <w:szCs w:val="20"/>
              </w:rPr>
              <w:t>4.</w:t>
            </w:r>
          </w:p>
        </w:tc>
        <w:tc>
          <w:tcPr>
            <w:tcW w:w="810" w:type="dxa"/>
          </w:tcPr>
          <w:p w:rsidR="002C759D" w:rsidRPr="00953E12" w:rsidRDefault="002C759D" w:rsidP="002C759D">
            <w:pPr>
              <w:rPr>
                <w:sz w:val="20"/>
                <w:szCs w:val="20"/>
              </w:rPr>
            </w:pPr>
            <w:r w:rsidRPr="00953E12">
              <w:rPr>
                <w:sz w:val="20"/>
                <w:szCs w:val="20"/>
              </w:rPr>
              <w:t>37626</w:t>
            </w:r>
          </w:p>
        </w:tc>
        <w:tc>
          <w:tcPr>
            <w:tcW w:w="4050" w:type="dxa"/>
          </w:tcPr>
          <w:p w:rsidR="002C759D" w:rsidRPr="00953E12" w:rsidRDefault="002C759D" w:rsidP="002C759D">
            <w:pPr>
              <w:pStyle w:val="SCCAppellantInfoAppellantInfo"/>
              <w:rPr>
                <w:sz w:val="20"/>
                <w:szCs w:val="20"/>
                <w:lang w:val="fr-CA"/>
              </w:rPr>
            </w:pPr>
            <w:r w:rsidRPr="00953E12">
              <w:rPr>
                <w:sz w:val="20"/>
                <w:szCs w:val="20"/>
                <w:lang w:val="fr-CA"/>
              </w:rPr>
              <w:t>V. Lorne Humphreys, et al.</w:t>
            </w:r>
          </w:p>
          <w:p w:rsidR="002C759D" w:rsidRPr="00953E12" w:rsidRDefault="002C759D" w:rsidP="002C759D">
            <w:pPr>
              <w:pStyle w:val="SCCAppellantInfoAppellantInfo"/>
              <w:rPr>
                <w:sz w:val="20"/>
                <w:szCs w:val="20"/>
              </w:rPr>
            </w:pPr>
            <w:r w:rsidRPr="00953E12">
              <w:rPr>
                <w:sz w:val="20"/>
                <w:szCs w:val="20"/>
              </w:rPr>
              <w:t>(Alta.) (Civil) (By Leave)</w:t>
            </w:r>
          </w:p>
        </w:tc>
        <w:tc>
          <w:tcPr>
            <w:tcW w:w="360" w:type="dxa"/>
          </w:tcPr>
          <w:p w:rsidR="002C759D" w:rsidRPr="00953E12" w:rsidRDefault="002C759D" w:rsidP="002C759D">
            <w:pPr>
              <w:rPr>
                <w:sz w:val="20"/>
                <w:szCs w:val="20"/>
              </w:rPr>
            </w:pPr>
            <w:r w:rsidRPr="00953E12">
              <w:rPr>
                <w:sz w:val="20"/>
                <w:szCs w:val="20"/>
              </w:rPr>
              <w:t>v.</w:t>
            </w:r>
          </w:p>
        </w:tc>
        <w:tc>
          <w:tcPr>
            <w:tcW w:w="3848" w:type="dxa"/>
          </w:tcPr>
          <w:p w:rsidR="002C759D" w:rsidRPr="00953E12" w:rsidRDefault="002C759D" w:rsidP="002C759D">
            <w:pPr>
              <w:pStyle w:val="SCCAppellantInfoAppellantInfo"/>
              <w:rPr>
                <w:sz w:val="20"/>
                <w:szCs w:val="20"/>
              </w:rPr>
            </w:pPr>
            <w:r w:rsidRPr="00953E12">
              <w:rPr>
                <w:sz w:val="20"/>
                <w:szCs w:val="20"/>
              </w:rPr>
              <w:t>Barry Trebilcock, et al.</w:t>
            </w:r>
          </w:p>
        </w:tc>
      </w:tr>
      <w:tr w:rsidR="002C759D" w:rsidRPr="00953E12" w:rsidTr="002C759D">
        <w:trPr>
          <w:cantSplit/>
        </w:trPr>
        <w:tc>
          <w:tcPr>
            <w:tcW w:w="508" w:type="dxa"/>
          </w:tcPr>
          <w:p w:rsidR="002C759D" w:rsidRPr="00953E12" w:rsidRDefault="002C759D" w:rsidP="002C759D">
            <w:pPr>
              <w:rPr>
                <w:sz w:val="20"/>
                <w:szCs w:val="20"/>
              </w:rPr>
            </w:pPr>
            <w:r w:rsidRPr="00953E12">
              <w:rPr>
                <w:sz w:val="20"/>
                <w:szCs w:val="20"/>
              </w:rPr>
              <w:t>5.</w:t>
            </w:r>
          </w:p>
        </w:tc>
        <w:tc>
          <w:tcPr>
            <w:tcW w:w="810" w:type="dxa"/>
          </w:tcPr>
          <w:p w:rsidR="002C759D" w:rsidRPr="00953E12" w:rsidRDefault="002C759D" w:rsidP="002C759D">
            <w:pPr>
              <w:rPr>
                <w:sz w:val="20"/>
                <w:szCs w:val="20"/>
              </w:rPr>
            </w:pPr>
            <w:r w:rsidRPr="00953E12">
              <w:rPr>
                <w:sz w:val="20"/>
                <w:szCs w:val="20"/>
              </w:rPr>
              <w:t>37611</w:t>
            </w:r>
          </w:p>
        </w:tc>
        <w:tc>
          <w:tcPr>
            <w:tcW w:w="4050" w:type="dxa"/>
          </w:tcPr>
          <w:p w:rsidR="002C759D" w:rsidRPr="00953E12" w:rsidRDefault="002C759D" w:rsidP="002C759D">
            <w:pPr>
              <w:pStyle w:val="SCCAppellantInfoAppellantInfo"/>
              <w:rPr>
                <w:sz w:val="20"/>
                <w:szCs w:val="20"/>
              </w:rPr>
            </w:pPr>
            <w:r w:rsidRPr="00953E12">
              <w:rPr>
                <w:sz w:val="20"/>
                <w:szCs w:val="20"/>
              </w:rPr>
              <w:t>Pavol Forgac</w:t>
            </w:r>
          </w:p>
          <w:p w:rsidR="002C759D" w:rsidRPr="00953E12" w:rsidRDefault="002C759D" w:rsidP="002C759D">
            <w:pPr>
              <w:pStyle w:val="SCCAppellantInfoAppellantInfo"/>
              <w:rPr>
                <w:sz w:val="20"/>
                <w:szCs w:val="20"/>
              </w:rPr>
            </w:pPr>
            <w:r w:rsidRPr="00953E12">
              <w:rPr>
                <w:sz w:val="20"/>
                <w:szCs w:val="20"/>
              </w:rPr>
              <w:t>(Que.) (Civil) (By Leave)</w:t>
            </w:r>
          </w:p>
          <w:p w:rsidR="002C759D" w:rsidRPr="00953E12" w:rsidRDefault="002C759D" w:rsidP="002C759D">
            <w:pPr>
              <w:rPr>
                <w:sz w:val="20"/>
                <w:szCs w:val="20"/>
              </w:rPr>
            </w:pPr>
          </w:p>
        </w:tc>
        <w:tc>
          <w:tcPr>
            <w:tcW w:w="360" w:type="dxa"/>
          </w:tcPr>
          <w:p w:rsidR="002C759D" w:rsidRPr="00953E12" w:rsidRDefault="002C759D" w:rsidP="002C759D">
            <w:pPr>
              <w:rPr>
                <w:sz w:val="20"/>
                <w:szCs w:val="20"/>
              </w:rPr>
            </w:pPr>
            <w:r w:rsidRPr="00953E12">
              <w:rPr>
                <w:sz w:val="20"/>
                <w:szCs w:val="20"/>
              </w:rPr>
              <w:t>v.</w:t>
            </w:r>
          </w:p>
        </w:tc>
        <w:tc>
          <w:tcPr>
            <w:tcW w:w="3848" w:type="dxa"/>
          </w:tcPr>
          <w:p w:rsidR="002C759D" w:rsidRPr="00953E12" w:rsidRDefault="002C759D" w:rsidP="002C759D">
            <w:pPr>
              <w:pStyle w:val="SCCAppellantInfoAppellantInfo"/>
              <w:rPr>
                <w:sz w:val="20"/>
                <w:szCs w:val="20"/>
              </w:rPr>
            </w:pPr>
            <w:r w:rsidRPr="00953E12">
              <w:rPr>
                <w:sz w:val="20"/>
                <w:szCs w:val="20"/>
              </w:rPr>
              <w:t>Bombardier Inc.</w:t>
            </w:r>
          </w:p>
        </w:tc>
      </w:tr>
      <w:tr w:rsidR="002C759D" w:rsidRPr="00001EBF" w:rsidTr="002C759D">
        <w:trPr>
          <w:cantSplit/>
        </w:trPr>
        <w:tc>
          <w:tcPr>
            <w:tcW w:w="508" w:type="dxa"/>
          </w:tcPr>
          <w:p w:rsidR="002C759D" w:rsidRPr="00953E12" w:rsidRDefault="002C759D" w:rsidP="002C759D">
            <w:pPr>
              <w:rPr>
                <w:sz w:val="20"/>
                <w:szCs w:val="20"/>
              </w:rPr>
            </w:pPr>
          </w:p>
        </w:tc>
        <w:tc>
          <w:tcPr>
            <w:tcW w:w="810" w:type="dxa"/>
          </w:tcPr>
          <w:p w:rsidR="002C759D" w:rsidRPr="00953E12" w:rsidRDefault="002C759D" w:rsidP="002C759D">
            <w:pPr>
              <w:rPr>
                <w:sz w:val="20"/>
                <w:szCs w:val="20"/>
              </w:rPr>
            </w:pPr>
          </w:p>
        </w:tc>
        <w:tc>
          <w:tcPr>
            <w:tcW w:w="8258" w:type="dxa"/>
            <w:gridSpan w:val="3"/>
          </w:tcPr>
          <w:p w:rsidR="002C759D" w:rsidRPr="00953E12" w:rsidRDefault="002C759D" w:rsidP="002C759D">
            <w:pPr>
              <w:jc w:val="center"/>
              <w:rPr>
                <w:b/>
                <w:bCs/>
                <w:sz w:val="20"/>
                <w:szCs w:val="20"/>
                <w:lang w:val="en-US"/>
              </w:rPr>
            </w:pPr>
            <w:r w:rsidRPr="00953E12">
              <w:rPr>
                <w:b/>
                <w:bCs/>
                <w:sz w:val="20"/>
                <w:szCs w:val="20"/>
              </w:rPr>
              <w:t>CORAM: Abella, Gascon and Rowe JJ.</w:t>
            </w:r>
          </w:p>
          <w:p w:rsidR="002C759D" w:rsidRPr="00953E12" w:rsidRDefault="002C759D" w:rsidP="002C759D">
            <w:pPr>
              <w:jc w:val="center"/>
              <w:rPr>
                <w:b/>
                <w:bCs/>
                <w:sz w:val="20"/>
                <w:szCs w:val="20"/>
                <w:lang w:val="fr-CA"/>
              </w:rPr>
            </w:pPr>
            <w:r w:rsidRPr="00953E12">
              <w:rPr>
                <w:b/>
                <w:bCs/>
                <w:sz w:val="20"/>
                <w:szCs w:val="20"/>
                <w:lang w:val="fr-CA"/>
              </w:rPr>
              <w:t>Les juges Abella, Gascon et Rowe</w:t>
            </w:r>
          </w:p>
          <w:p w:rsidR="002C759D" w:rsidRPr="00953E12" w:rsidRDefault="002C759D" w:rsidP="002C759D">
            <w:pPr>
              <w:rPr>
                <w:sz w:val="20"/>
                <w:szCs w:val="20"/>
                <w:lang w:val="fr-CA"/>
              </w:rPr>
            </w:pPr>
          </w:p>
        </w:tc>
      </w:tr>
      <w:tr w:rsidR="002C759D" w:rsidRPr="00953E12" w:rsidTr="002C759D">
        <w:trPr>
          <w:cantSplit/>
        </w:trPr>
        <w:tc>
          <w:tcPr>
            <w:tcW w:w="508" w:type="dxa"/>
          </w:tcPr>
          <w:p w:rsidR="002C759D" w:rsidRPr="00953E12" w:rsidRDefault="002C759D" w:rsidP="002C759D">
            <w:pPr>
              <w:rPr>
                <w:sz w:val="20"/>
                <w:szCs w:val="20"/>
              </w:rPr>
            </w:pPr>
            <w:r w:rsidRPr="00953E12">
              <w:rPr>
                <w:sz w:val="20"/>
                <w:szCs w:val="20"/>
              </w:rPr>
              <w:t>6.</w:t>
            </w:r>
          </w:p>
        </w:tc>
        <w:tc>
          <w:tcPr>
            <w:tcW w:w="810" w:type="dxa"/>
          </w:tcPr>
          <w:p w:rsidR="002C759D" w:rsidRPr="00953E12" w:rsidRDefault="002C759D" w:rsidP="002C759D">
            <w:pPr>
              <w:rPr>
                <w:sz w:val="20"/>
                <w:szCs w:val="20"/>
              </w:rPr>
            </w:pPr>
            <w:r w:rsidRPr="00953E12">
              <w:rPr>
                <w:sz w:val="20"/>
                <w:szCs w:val="20"/>
              </w:rPr>
              <w:t>37671</w:t>
            </w:r>
          </w:p>
        </w:tc>
        <w:tc>
          <w:tcPr>
            <w:tcW w:w="4050" w:type="dxa"/>
          </w:tcPr>
          <w:p w:rsidR="002C759D" w:rsidRPr="00953E12" w:rsidRDefault="002C759D" w:rsidP="002C759D">
            <w:pPr>
              <w:pStyle w:val="SCCAppellantInfoAppellantInfo"/>
              <w:rPr>
                <w:sz w:val="20"/>
                <w:szCs w:val="20"/>
              </w:rPr>
            </w:pPr>
            <w:r w:rsidRPr="00953E12">
              <w:rPr>
                <w:sz w:val="20"/>
                <w:szCs w:val="20"/>
              </w:rPr>
              <w:t>Frederick Radcliffe</w:t>
            </w:r>
          </w:p>
          <w:p w:rsidR="002C759D" w:rsidRPr="00953E12" w:rsidRDefault="002C759D" w:rsidP="002C759D">
            <w:pPr>
              <w:pStyle w:val="SCCAppellantInfoAppellantInfo"/>
              <w:rPr>
                <w:sz w:val="20"/>
                <w:szCs w:val="20"/>
              </w:rPr>
            </w:pPr>
            <w:r w:rsidRPr="00953E12">
              <w:rPr>
                <w:sz w:val="20"/>
                <w:szCs w:val="20"/>
              </w:rPr>
              <w:t>(Ont.) (Criminal) (By Leave)</w:t>
            </w:r>
          </w:p>
        </w:tc>
        <w:tc>
          <w:tcPr>
            <w:tcW w:w="360" w:type="dxa"/>
          </w:tcPr>
          <w:p w:rsidR="002C759D" w:rsidRPr="00953E12" w:rsidRDefault="002C759D" w:rsidP="002C759D">
            <w:pPr>
              <w:rPr>
                <w:sz w:val="20"/>
                <w:szCs w:val="20"/>
              </w:rPr>
            </w:pPr>
            <w:r w:rsidRPr="00953E12">
              <w:rPr>
                <w:sz w:val="20"/>
                <w:szCs w:val="20"/>
              </w:rPr>
              <w:t>v.</w:t>
            </w:r>
          </w:p>
        </w:tc>
        <w:tc>
          <w:tcPr>
            <w:tcW w:w="3848" w:type="dxa"/>
          </w:tcPr>
          <w:p w:rsidR="002C759D" w:rsidRPr="00953E12" w:rsidRDefault="002C759D" w:rsidP="002C759D">
            <w:pPr>
              <w:pStyle w:val="SCCAppellantInfoAppellantInfo"/>
              <w:rPr>
                <w:sz w:val="20"/>
                <w:szCs w:val="20"/>
              </w:rPr>
            </w:pPr>
            <w:r w:rsidRPr="00953E12">
              <w:rPr>
                <w:sz w:val="20"/>
                <w:szCs w:val="20"/>
              </w:rPr>
              <w:t>Her Majesty the Queen</w:t>
            </w:r>
          </w:p>
        </w:tc>
      </w:tr>
      <w:tr w:rsidR="002C759D" w:rsidRPr="00953E12" w:rsidTr="002C759D">
        <w:trPr>
          <w:cantSplit/>
        </w:trPr>
        <w:tc>
          <w:tcPr>
            <w:tcW w:w="508" w:type="dxa"/>
          </w:tcPr>
          <w:p w:rsidR="002C759D" w:rsidRPr="00953E12" w:rsidRDefault="002C759D" w:rsidP="002C759D">
            <w:pPr>
              <w:rPr>
                <w:sz w:val="20"/>
                <w:szCs w:val="20"/>
              </w:rPr>
            </w:pPr>
            <w:r w:rsidRPr="00953E12">
              <w:rPr>
                <w:sz w:val="20"/>
                <w:szCs w:val="20"/>
              </w:rPr>
              <w:t>7.</w:t>
            </w:r>
          </w:p>
        </w:tc>
        <w:tc>
          <w:tcPr>
            <w:tcW w:w="810" w:type="dxa"/>
          </w:tcPr>
          <w:p w:rsidR="002C759D" w:rsidRPr="00953E12" w:rsidRDefault="002C759D" w:rsidP="002C759D">
            <w:pPr>
              <w:rPr>
                <w:sz w:val="20"/>
                <w:szCs w:val="20"/>
              </w:rPr>
            </w:pPr>
            <w:r w:rsidRPr="00953E12">
              <w:rPr>
                <w:sz w:val="20"/>
                <w:szCs w:val="20"/>
              </w:rPr>
              <w:t>37724</w:t>
            </w:r>
          </w:p>
        </w:tc>
        <w:tc>
          <w:tcPr>
            <w:tcW w:w="4050" w:type="dxa"/>
          </w:tcPr>
          <w:p w:rsidR="002C759D" w:rsidRPr="00953E12" w:rsidRDefault="002C759D" w:rsidP="002C759D">
            <w:pPr>
              <w:pStyle w:val="SCCAppellantInfoAppellantInfo"/>
              <w:rPr>
                <w:sz w:val="20"/>
                <w:szCs w:val="20"/>
              </w:rPr>
            </w:pPr>
            <w:r w:rsidRPr="00953E12">
              <w:rPr>
                <w:sz w:val="20"/>
                <w:szCs w:val="20"/>
              </w:rPr>
              <w:t>Jason Osborne</w:t>
            </w:r>
          </w:p>
          <w:p w:rsidR="002C759D" w:rsidRPr="00953E12" w:rsidRDefault="002C759D" w:rsidP="002C759D">
            <w:pPr>
              <w:pStyle w:val="SCCAppellantInfoAppellantInfo"/>
              <w:rPr>
                <w:sz w:val="20"/>
                <w:szCs w:val="20"/>
              </w:rPr>
            </w:pPr>
            <w:r w:rsidRPr="00953E12">
              <w:rPr>
                <w:sz w:val="20"/>
                <w:szCs w:val="20"/>
              </w:rPr>
              <w:t>(Ont.) (Criminal) (By Leave)</w:t>
            </w:r>
          </w:p>
        </w:tc>
        <w:tc>
          <w:tcPr>
            <w:tcW w:w="360" w:type="dxa"/>
          </w:tcPr>
          <w:p w:rsidR="002C759D" w:rsidRPr="00953E12" w:rsidRDefault="002C759D" w:rsidP="002C759D">
            <w:pPr>
              <w:rPr>
                <w:sz w:val="20"/>
                <w:szCs w:val="20"/>
              </w:rPr>
            </w:pPr>
            <w:r w:rsidRPr="00953E12">
              <w:rPr>
                <w:sz w:val="20"/>
                <w:szCs w:val="20"/>
              </w:rPr>
              <w:t>v.</w:t>
            </w:r>
          </w:p>
        </w:tc>
        <w:tc>
          <w:tcPr>
            <w:tcW w:w="3848" w:type="dxa"/>
          </w:tcPr>
          <w:p w:rsidR="002C759D" w:rsidRPr="00953E12" w:rsidRDefault="002C759D" w:rsidP="002C759D">
            <w:pPr>
              <w:pStyle w:val="SCCAppellantInfoAppellantInfo"/>
              <w:rPr>
                <w:sz w:val="20"/>
                <w:szCs w:val="20"/>
              </w:rPr>
            </w:pPr>
            <w:r w:rsidRPr="00953E12">
              <w:rPr>
                <w:sz w:val="20"/>
                <w:szCs w:val="20"/>
              </w:rPr>
              <w:t>Her Majesty the Queen</w:t>
            </w:r>
          </w:p>
        </w:tc>
      </w:tr>
      <w:tr w:rsidR="002C759D" w:rsidRPr="00001EBF" w:rsidTr="002C759D">
        <w:trPr>
          <w:cantSplit/>
        </w:trPr>
        <w:tc>
          <w:tcPr>
            <w:tcW w:w="508" w:type="dxa"/>
          </w:tcPr>
          <w:p w:rsidR="002C759D" w:rsidRPr="00953E12" w:rsidRDefault="002C759D" w:rsidP="002C759D">
            <w:pPr>
              <w:rPr>
                <w:sz w:val="20"/>
                <w:szCs w:val="20"/>
              </w:rPr>
            </w:pPr>
            <w:r w:rsidRPr="00953E12">
              <w:rPr>
                <w:sz w:val="20"/>
                <w:szCs w:val="20"/>
              </w:rPr>
              <w:t>8.</w:t>
            </w:r>
          </w:p>
        </w:tc>
        <w:tc>
          <w:tcPr>
            <w:tcW w:w="810" w:type="dxa"/>
          </w:tcPr>
          <w:p w:rsidR="002C759D" w:rsidRPr="00953E12" w:rsidRDefault="002C759D" w:rsidP="002C759D">
            <w:pPr>
              <w:rPr>
                <w:sz w:val="20"/>
                <w:szCs w:val="20"/>
              </w:rPr>
            </w:pPr>
            <w:r w:rsidRPr="00953E12">
              <w:rPr>
                <w:sz w:val="20"/>
                <w:szCs w:val="20"/>
              </w:rPr>
              <w:t>37639</w:t>
            </w:r>
          </w:p>
        </w:tc>
        <w:tc>
          <w:tcPr>
            <w:tcW w:w="4050" w:type="dxa"/>
          </w:tcPr>
          <w:p w:rsidR="002C759D" w:rsidRPr="00953E12" w:rsidRDefault="002C759D" w:rsidP="002C759D">
            <w:pPr>
              <w:pStyle w:val="SCCAppellantInfoAppellantInfo"/>
              <w:rPr>
                <w:sz w:val="20"/>
                <w:szCs w:val="20"/>
                <w:lang w:val="fr-CA"/>
              </w:rPr>
            </w:pPr>
            <w:r w:rsidRPr="00953E12">
              <w:rPr>
                <w:sz w:val="20"/>
                <w:szCs w:val="20"/>
                <w:lang w:val="fr-CA"/>
              </w:rPr>
              <w:t>Gandhi Jean Pierre</w:t>
            </w:r>
          </w:p>
          <w:p w:rsidR="002C759D" w:rsidRPr="00953E12" w:rsidRDefault="002C759D" w:rsidP="002C759D">
            <w:pPr>
              <w:pStyle w:val="SCCAppellantInfoAppellantInfo"/>
              <w:rPr>
                <w:sz w:val="20"/>
                <w:szCs w:val="20"/>
                <w:lang w:val="fr-CA"/>
              </w:rPr>
            </w:pPr>
            <w:r w:rsidRPr="00953E12">
              <w:rPr>
                <w:sz w:val="20"/>
                <w:szCs w:val="20"/>
                <w:lang w:val="fr-CA"/>
              </w:rPr>
              <w:t>(CF) (Civile) (Autorisation)</w:t>
            </w:r>
          </w:p>
        </w:tc>
        <w:tc>
          <w:tcPr>
            <w:tcW w:w="360" w:type="dxa"/>
          </w:tcPr>
          <w:p w:rsidR="002C759D" w:rsidRPr="00953E12" w:rsidRDefault="002C759D" w:rsidP="002C759D">
            <w:pPr>
              <w:rPr>
                <w:sz w:val="20"/>
                <w:szCs w:val="20"/>
              </w:rPr>
            </w:pPr>
            <w:r w:rsidRPr="00953E12">
              <w:rPr>
                <w:sz w:val="20"/>
                <w:szCs w:val="20"/>
              </w:rPr>
              <w:t>c.</w:t>
            </w:r>
          </w:p>
        </w:tc>
        <w:tc>
          <w:tcPr>
            <w:tcW w:w="3848" w:type="dxa"/>
          </w:tcPr>
          <w:p w:rsidR="002C759D" w:rsidRPr="00953E12" w:rsidRDefault="002C759D" w:rsidP="002C759D">
            <w:pPr>
              <w:pStyle w:val="SCCAppellantInfoAppellantInfo"/>
              <w:rPr>
                <w:sz w:val="20"/>
                <w:szCs w:val="20"/>
                <w:lang w:val="fr-CA"/>
              </w:rPr>
            </w:pPr>
            <w:r w:rsidRPr="00953E12">
              <w:rPr>
                <w:sz w:val="20"/>
                <w:szCs w:val="20"/>
                <w:lang w:val="fr-CA"/>
              </w:rPr>
              <w:t>Agence des services frontaliers du Canada</w:t>
            </w:r>
          </w:p>
        </w:tc>
      </w:tr>
      <w:tr w:rsidR="002C759D" w:rsidRPr="00953E12" w:rsidTr="002C759D">
        <w:trPr>
          <w:cantSplit/>
        </w:trPr>
        <w:tc>
          <w:tcPr>
            <w:tcW w:w="508" w:type="dxa"/>
          </w:tcPr>
          <w:p w:rsidR="002C759D" w:rsidRPr="00953E12" w:rsidRDefault="002C759D" w:rsidP="002C759D">
            <w:pPr>
              <w:rPr>
                <w:sz w:val="20"/>
                <w:szCs w:val="20"/>
              </w:rPr>
            </w:pPr>
            <w:r w:rsidRPr="00953E12">
              <w:rPr>
                <w:sz w:val="20"/>
                <w:szCs w:val="20"/>
              </w:rPr>
              <w:t>9.</w:t>
            </w:r>
          </w:p>
        </w:tc>
        <w:tc>
          <w:tcPr>
            <w:tcW w:w="810" w:type="dxa"/>
          </w:tcPr>
          <w:p w:rsidR="002C759D" w:rsidRPr="00953E12" w:rsidRDefault="002C759D" w:rsidP="002C759D">
            <w:pPr>
              <w:rPr>
                <w:sz w:val="20"/>
                <w:szCs w:val="20"/>
              </w:rPr>
            </w:pPr>
            <w:r w:rsidRPr="00953E12">
              <w:rPr>
                <w:sz w:val="20"/>
                <w:szCs w:val="20"/>
              </w:rPr>
              <w:t>37636</w:t>
            </w:r>
          </w:p>
        </w:tc>
        <w:tc>
          <w:tcPr>
            <w:tcW w:w="4050" w:type="dxa"/>
          </w:tcPr>
          <w:p w:rsidR="002C759D" w:rsidRPr="00953E12" w:rsidRDefault="002C759D" w:rsidP="002C759D">
            <w:pPr>
              <w:pStyle w:val="SCCAppellantInfoAppellantInfo"/>
              <w:rPr>
                <w:sz w:val="20"/>
                <w:szCs w:val="20"/>
              </w:rPr>
            </w:pPr>
            <w:r w:rsidRPr="00953E12">
              <w:rPr>
                <w:sz w:val="20"/>
                <w:szCs w:val="20"/>
              </w:rPr>
              <w:t>Rosen Goldberg Inc., in its capacity as Court-appointed Receiver of Courtice Auto Wreckers Limited, et al.</w:t>
            </w:r>
          </w:p>
          <w:p w:rsidR="002C759D" w:rsidRPr="00953E12" w:rsidRDefault="002C759D" w:rsidP="002C759D">
            <w:pPr>
              <w:pStyle w:val="SCCAppellantInfoAppellantInfo"/>
              <w:rPr>
                <w:sz w:val="20"/>
                <w:szCs w:val="20"/>
              </w:rPr>
            </w:pPr>
            <w:r w:rsidRPr="00953E12">
              <w:rPr>
                <w:sz w:val="20"/>
                <w:szCs w:val="20"/>
              </w:rPr>
              <w:t>(Ont.) (Civil) (By Leave)</w:t>
            </w:r>
          </w:p>
        </w:tc>
        <w:tc>
          <w:tcPr>
            <w:tcW w:w="360" w:type="dxa"/>
          </w:tcPr>
          <w:p w:rsidR="002C759D" w:rsidRPr="00953E12" w:rsidRDefault="002C759D" w:rsidP="002C759D">
            <w:pPr>
              <w:rPr>
                <w:sz w:val="20"/>
                <w:szCs w:val="20"/>
              </w:rPr>
            </w:pPr>
            <w:r w:rsidRPr="00953E12">
              <w:rPr>
                <w:sz w:val="20"/>
                <w:szCs w:val="20"/>
              </w:rPr>
              <w:t>v.</w:t>
            </w:r>
          </w:p>
        </w:tc>
        <w:tc>
          <w:tcPr>
            <w:tcW w:w="3848" w:type="dxa"/>
          </w:tcPr>
          <w:p w:rsidR="002C759D" w:rsidRPr="00953E12" w:rsidRDefault="002C759D" w:rsidP="002C759D">
            <w:pPr>
              <w:pStyle w:val="SCCAppellantInfoAppellantInfo"/>
              <w:rPr>
                <w:sz w:val="20"/>
                <w:szCs w:val="20"/>
              </w:rPr>
            </w:pPr>
            <w:r w:rsidRPr="00953E12">
              <w:rPr>
                <w:sz w:val="20"/>
                <w:szCs w:val="20"/>
              </w:rPr>
              <w:t>International Union of Operating Engineers, Local 793</w:t>
            </w:r>
          </w:p>
        </w:tc>
      </w:tr>
      <w:tr w:rsidR="002C759D" w:rsidRPr="00953E12" w:rsidTr="002C759D">
        <w:trPr>
          <w:cantSplit/>
        </w:trPr>
        <w:tc>
          <w:tcPr>
            <w:tcW w:w="508" w:type="dxa"/>
          </w:tcPr>
          <w:p w:rsidR="002C759D" w:rsidRPr="00953E12" w:rsidRDefault="002C759D" w:rsidP="002C759D">
            <w:pPr>
              <w:rPr>
                <w:sz w:val="20"/>
                <w:szCs w:val="20"/>
              </w:rPr>
            </w:pPr>
            <w:r w:rsidRPr="00953E12">
              <w:rPr>
                <w:sz w:val="20"/>
                <w:szCs w:val="20"/>
              </w:rPr>
              <w:t>10.</w:t>
            </w:r>
          </w:p>
        </w:tc>
        <w:tc>
          <w:tcPr>
            <w:tcW w:w="810" w:type="dxa"/>
          </w:tcPr>
          <w:p w:rsidR="002C759D" w:rsidRPr="00953E12" w:rsidRDefault="002C759D" w:rsidP="002C759D">
            <w:pPr>
              <w:rPr>
                <w:sz w:val="20"/>
                <w:szCs w:val="20"/>
              </w:rPr>
            </w:pPr>
            <w:r w:rsidRPr="00953E12">
              <w:rPr>
                <w:sz w:val="20"/>
                <w:szCs w:val="20"/>
              </w:rPr>
              <w:t>37619</w:t>
            </w:r>
          </w:p>
        </w:tc>
        <w:tc>
          <w:tcPr>
            <w:tcW w:w="4050" w:type="dxa"/>
          </w:tcPr>
          <w:p w:rsidR="002C759D" w:rsidRPr="00953E12" w:rsidRDefault="002C759D" w:rsidP="002C759D">
            <w:pPr>
              <w:pStyle w:val="SCCAppellantInfoAppellantInfo"/>
              <w:rPr>
                <w:sz w:val="20"/>
                <w:szCs w:val="20"/>
              </w:rPr>
            </w:pPr>
            <w:r w:rsidRPr="00953E12">
              <w:rPr>
                <w:sz w:val="20"/>
                <w:szCs w:val="20"/>
              </w:rPr>
              <w:t>Cash House Inc., et al.</w:t>
            </w:r>
          </w:p>
          <w:p w:rsidR="002C759D" w:rsidRPr="00953E12" w:rsidRDefault="002C759D" w:rsidP="002C759D">
            <w:pPr>
              <w:pStyle w:val="SCCAppellantInfoAppellantInfo"/>
              <w:rPr>
                <w:sz w:val="20"/>
                <w:szCs w:val="20"/>
              </w:rPr>
            </w:pPr>
            <w:r w:rsidRPr="00953E12">
              <w:rPr>
                <w:sz w:val="20"/>
                <w:szCs w:val="20"/>
              </w:rPr>
              <w:t>(Ont.) (Civil) (By Leave)</w:t>
            </w:r>
          </w:p>
          <w:p w:rsidR="002C759D" w:rsidRPr="00953E12" w:rsidRDefault="002C759D" w:rsidP="002C759D">
            <w:pPr>
              <w:rPr>
                <w:sz w:val="20"/>
                <w:szCs w:val="20"/>
              </w:rPr>
            </w:pPr>
          </w:p>
        </w:tc>
        <w:tc>
          <w:tcPr>
            <w:tcW w:w="360" w:type="dxa"/>
          </w:tcPr>
          <w:p w:rsidR="002C759D" w:rsidRPr="00953E12" w:rsidRDefault="002C759D" w:rsidP="002C759D">
            <w:pPr>
              <w:rPr>
                <w:sz w:val="20"/>
                <w:szCs w:val="20"/>
              </w:rPr>
            </w:pPr>
            <w:r w:rsidRPr="00953E12">
              <w:rPr>
                <w:sz w:val="20"/>
                <w:szCs w:val="20"/>
              </w:rPr>
              <w:t>v.</w:t>
            </w:r>
          </w:p>
        </w:tc>
        <w:tc>
          <w:tcPr>
            <w:tcW w:w="3848" w:type="dxa"/>
          </w:tcPr>
          <w:p w:rsidR="002C759D" w:rsidRPr="00953E12" w:rsidRDefault="002C759D" w:rsidP="002C759D">
            <w:pPr>
              <w:pStyle w:val="SCCAppellantInfoAppellantInfo"/>
              <w:rPr>
                <w:sz w:val="20"/>
                <w:szCs w:val="20"/>
              </w:rPr>
            </w:pPr>
            <w:r w:rsidRPr="00953E12">
              <w:rPr>
                <w:sz w:val="20"/>
                <w:szCs w:val="20"/>
              </w:rPr>
              <w:t>Trade Capital Finance Corp</w:t>
            </w:r>
          </w:p>
        </w:tc>
      </w:tr>
    </w:tbl>
    <w:p w:rsidR="002C759D" w:rsidRPr="00953E12" w:rsidRDefault="002C759D">
      <w:r w:rsidRPr="00953E12">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2C759D" w:rsidRPr="00001EBF" w:rsidTr="002C759D">
        <w:trPr>
          <w:cantSplit/>
        </w:trPr>
        <w:tc>
          <w:tcPr>
            <w:tcW w:w="508" w:type="dxa"/>
          </w:tcPr>
          <w:p w:rsidR="002C759D" w:rsidRPr="00953E12" w:rsidRDefault="002C759D" w:rsidP="002C759D">
            <w:pPr>
              <w:rPr>
                <w:sz w:val="20"/>
                <w:szCs w:val="20"/>
              </w:rPr>
            </w:pPr>
          </w:p>
        </w:tc>
        <w:tc>
          <w:tcPr>
            <w:tcW w:w="810" w:type="dxa"/>
          </w:tcPr>
          <w:p w:rsidR="002C759D" w:rsidRPr="00953E12" w:rsidRDefault="002C759D" w:rsidP="002C759D">
            <w:pPr>
              <w:rPr>
                <w:sz w:val="20"/>
                <w:szCs w:val="20"/>
              </w:rPr>
            </w:pPr>
          </w:p>
        </w:tc>
        <w:tc>
          <w:tcPr>
            <w:tcW w:w="8258" w:type="dxa"/>
            <w:gridSpan w:val="3"/>
          </w:tcPr>
          <w:p w:rsidR="002C759D" w:rsidRPr="00953E12" w:rsidRDefault="002C759D" w:rsidP="002C759D">
            <w:pPr>
              <w:jc w:val="center"/>
              <w:rPr>
                <w:b/>
                <w:bCs/>
                <w:sz w:val="20"/>
                <w:szCs w:val="20"/>
                <w:lang w:val="en-US"/>
              </w:rPr>
            </w:pPr>
            <w:r w:rsidRPr="00953E12">
              <w:rPr>
                <w:b/>
                <w:bCs/>
                <w:sz w:val="20"/>
                <w:szCs w:val="20"/>
              </w:rPr>
              <w:t>CORAM: Moldaver, Karakatsanis and Wagner JJ.</w:t>
            </w:r>
          </w:p>
          <w:p w:rsidR="002C759D" w:rsidRPr="00953E12" w:rsidRDefault="002C759D" w:rsidP="002C759D">
            <w:pPr>
              <w:jc w:val="center"/>
              <w:rPr>
                <w:b/>
                <w:bCs/>
                <w:sz w:val="20"/>
                <w:szCs w:val="20"/>
                <w:lang w:val="fr-CA"/>
              </w:rPr>
            </w:pPr>
            <w:r w:rsidRPr="00953E12">
              <w:rPr>
                <w:b/>
                <w:bCs/>
                <w:sz w:val="20"/>
                <w:szCs w:val="20"/>
                <w:lang w:val="fr-CA"/>
              </w:rPr>
              <w:t>Les juges Moldaver, Karakatsanis et Wagner</w:t>
            </w:r>
          </w:p>
          <w:p w:rsidR="002C759D" w:rsidRPr="00953E12" w:rsidRDefault="002C759D" w:rsidP="002C759D">
            <w:pPr>
              <w:rPr>
                <w:sz w:val="20"/>
                <w:szCs w:val="20"/>
                <w:lang w:val="fr-CA"/>
              </w:rPr>
            </w:pPr>
          </w:p>
        </w:tc>
      </w:tr>
      <w:tr w:rsidR="002C759D" w:rsidRPr="00953E12" w:rsidTr="002C759D">
        <w:trPr>
          <w:cantSplit/>
        </w:trPr>
        <w:tc>
          <w:tcPr>
            <w:tcW w:w="508" w:type="dxa"/>
          </w:tcPr>
          <w:p w:rsidR="002C759D" w:rsidRPr="00953E12" w:rsidRDefault="002C759D" w:rsidP="002C759D">
            <w:pPr>
              <w:rPr>
                <w:sz w:val="20"/>
                <w:szCs w:val="20"/>
              </w:rPr>
            </w:pPr>
            <w:r w:rsidRPr="00953E12">
              <w:rPr>
                <w:sz w:val="20"/>
                <w:szCs w:val="20"/>
              </w:rPr>
              <w:t>11.</w:t>
            </w:r>
          </w:p>
        </w:tc>
        <w:tc>
          <w:tcPr>
            <w:tcW w:w="810" w:type="dxa"/>
          </w:tcPr>
          <w:p w:rsidR="002C759D" w:rsidRPr="00953E12" w:rsidRDefault="002C759D" w:rsidP="002C759D">
            <w:pPr>
              <w:rPr>
                <w:sz w:val="20"/>
                <w:szCs w:val="20"/>
              </w:rPr>
            </w:pPr>
            <w:r w:rsidRPr="00953E12">
              <w:rPr>
                <w:sz w:val="20"/>
                <w:szCs w:val="20"/>
              </w:rPr>
              <w:t>37687</w:t>
            </w:r>
          </w:p>
        </w:tc>
        <w:tc>
          <w:tcPr>
            <w:tcW w:w="4050" w:type="dxa"/>
          </w:tcPr>
          <w:p w:rsidR="002C759D" w:rsidRPr="00953E12" w:rsidRDefault="002C759D" w:rsidP="002C759D">
            <w:pPr>
              <w:pStyle w:val="SCCAppellantInfoAppellantInfo"/>
              <w:rPr>
                <w:sz w:val="20"/>
                <w:szCs w:val="20"/>
              </w:rPr>
            </w:pPr>
            <w:r w:rsidRPr="00953E12">
              <w:rPr>
                <w:sz w:val="20"/>
                <w:szCs w:val="20"/>
              </w:rPr>
              <w:t>Her Majesty the Queen</w:t>
            </w:r>
          </w:p>
          <w:p w:rsidR="002C759D" w:rsidRPr="00953E12" w:rsidRDefault="002C759D" w:rsidP="002C759D">
            <w:pPr>
              <w:pStyle w:val="SCCAppellantInfoAppellantInfo"/>
              <w:rPr>
                <w:sz w:val="20"/>
                <w:szCs w:val="20"/>
              </w:rPr>
            </w:pPr>
            <w:r w:rsidRPr="00953E12">
              <w:rPr>
                <w:sz w:val="20"/>
                <w:szCs w:val="20"/>
              </w:rPr>
              <w:t>(Ont.) (Criminal) (By Leave)</w:t>
            </w:r>
          </w:p>
        </w:tc>
        <w:tc>
          <w:tcPr>
            <w:tcW w:w="360" w:type="dxa"/>
          </w:tcPr>
          <w:p w:rsidR="002C759D" w:rsidRPr="00953E12" w:rsidRDefault="002C759D" w:rsidP="002C759D">
            <w:pPr>
              <w:rPr>
                <w:sz w:val="20"/>
                <w:szCs w:val="20"/>
              </w:rPr>
            </w:pPr>
            <w:r w:rsidRPr="00953E12">
              <w:rPr>
                <w:sz w:val="20"/>
                <w:szCs w:val="20"/>
              </w:rPr>
              <w:t>v.</w:t>
            </w:r>
          </w:p>
        </w:tc>
        <w:tc>
          <w:tcPr>
            <w:tcW w:w="3848" w:type="dxa"/>
          </w:tcPr>
          <w:p w:rsidR="002C759D" w:rsidRPr="00953E12" w:rsidRDefault="002C759D" w:rsidP="002C759D">
            <w:pPr>
              <w:pStyle w:val="SCCAppellantInfoAppellantInfo"/>
              <w:rPr>
                <w:sz w:val="20"/>
                <w:szCs w:val="20"/>
              </w:rPr>
            </w:pPr>
            <w:r w:rsidRPr="00953E12">
              <w:rPr>
                <w:sz w:val="20"/>
                <w:szCs w:val="20"/>
              </w:rPr>
              <w:t>Douglas Morrison</w:t>
            </w:r>
          </w:p>
        </w:tc>
      </w:tr>
      <w:tr w:rsidR="002C759D" w:rsidRPr="00953E12" w:rsidTr="002C759D">
        <w:trPr>
          <w:cantSplit/>
        </w:trPr>
        <w:tc>
          <w:tcPr>
            <w:tcW w:w="508" w:type="dxa"/>
          </w:tcPr>
          <w:p w:rsidR="002C759D" w:rsidRPr="00953E12" w:rsidRDefault="002C759D" w:rsidP="002C759D">
            <w:pPr>
              <w:rPr>
                <w:sz w:val="20"/>
                <w:szCs w:val="20"/>
              </w:rPr>
            </w:pPr>
            <w:r w:rsidRPr="00953E12">
              <w:rPr>
                <w:sz w:val="20"/>
                <w:szCs w:val="20"/>
              </w:rPr>
              <w:t>12.</w:t>
            </w:r>
          </w:p>
        </w:tc>
        <w:tc>
          <w:tcPr>
            <w:tcW w:w="810" w:type="dxa"/>
          </w:tcPr>
          <w:p w:rsidR="002C759D" w:rsidRPr="00953E12" w:rsidRDefault="002C759D" w:rsidP="002C759D">
            <w:pPr>
              <w:rPr>
                <w:sz w:val="20"/>
                <w:szCs w:val="20"/>
              </w:rPr>
            </w:pPr>
            <w:r w:rsidRPr="00953E12">
              <w:rPr>
                <w:sz w:val="20"/>
                <w:szCs w:val="20"/>
              </w:rPr>
              <w:t>37650</w:t>
            </w:r>
          </w:p>
        </w:tc>
        <w:tc>
          <w:tcPr>
            <w:tcW w:w="4050" w:type="dxa"/>
          </w:tcPr>
          <w:p w:rsidR="002C759D" w:rsidRPr="00953E12" w:rsidRDefault="002C759D" w:rsidP="002C759D">
            <w:pPr>
              <w:pStyle w:val="SCCAppellantInfoAppellantInfo"/>
              <w:rPr>
                <w:sz w:val="20"/>
                <w:szCs w:val="20"/>
              </w:rPr>
            </w:pPr>
            <w:r w:rsidRPr="00953E12">
              <w:rPr>
                <w:sz w:val="20"/>
                <w:szCs w:val="20"/>
              </w:rPr>
              <w:t>Diana Michelle Daniella Hordo</w:t>
            </w:r>
          </w:p>
          <w:p w:rsidR="002C759D" w:rsidRPr="00953E12" w:rsidRDefault="002C759D" w:rsidP="002C759D">
            <w:pPr>
              <w:pStyle w:val="SCCAppellantInfoAppellantInfo"/>
              <w:rPr>
                <w:sz w:val="20"/>
                <w:szCs w:val="20"/>
              </w:rPr>
            </w:pPr>
            <w:r w:rsidRPr="00953E12">
              <w:rPr>
                <w:sz w:val="20"/>
                <w:szCs w:val="20"/>
              </w:rPr>
              <w:t>(Ont.) (Civil) (By Leave)</w:t>
            </w:r>
          </w:p>
        </w:tc>
        <w:tc>
          <w:tcPr>
            <w:tcW w:w="360" w:type="dxa"/>
          </w:tcPr>
          <w:p w:rsidR="002C759D" w:rsidRPr="00953E12" w:rsidRDefault="002C759D" w:rsidP="002C759D">
            <w:pPr>
              <w:rPr>
                <w:sz w:val="20"/>
                <w:szCs w:val="20"/>
              </w:rPr>
            </w:pPr>
            <w:r w:rsidRPr="00953E12">
              <w:rPr>
                <w:sz w:val="20"/>
                <w:szCs w:val="20"/>
              </w:rPr>
              <w:t>v.</w:t>
            </w:r>
          </w:p>
        </w:tc>
        <w:tc>
          <w:tcPr>
            <w:tcW w:w="3848" w:type="dxa"/>
          </w:tcPr>
          <w:p w:rsidR="002C759D" w:rsidRPr="00953E12" w:rsidRDefault="002C759D" w:rsidP="002C759D">
            <w:pPr>
              <w:pStyle w:val="SCCAppellantInfoAppellantInfo"/>
              <w:rPr>
                <w:sz w:val="20"/>
                <w:szCs w:val="20"/>
              </w:rPr>
            </w:pPr>
            <w:r w:rsidRPr="00953E12">
              <w:rPr>
                <w:sz w:val="20"/>
                <w:szCs w:val="20"/>
              </w:rPr>
              <w:t>State Farm Mutual Automobile Insurance Company (A United States of America Illinois Registered Mutual Insurer), et al.</w:t>
            </w:r>
          </w:p>
        </w:tc>
      </w:tr>
      <w:tr w:rsidR="002C759D" w:rsidRPr="00953E12" w:rsidTr="002C759D">
        <w:trPr>
          <w:cantSplit/>
        </w:trPr>
        <w:tc>
          <w:tcPr>
            <w:tcW w:w="508" w:type="dxa"/>
          </w:tcPr>
          <w:p w:rsidR="002C759D" w:rsidRPr="00953E12" w:rsidRDefault="002C759D" w:rsidP="002C759D">
            <w:pPr>
              <w:rPr>
                <w:sz w:val="20"/>
                <w:szCs w:val="20"/>
              </w:rPr>
            </w:pPr>
            <w:r w:rsidRPr="00953E12">
              <w:rPr>
                <w:sz w:val="20"/>
                <w:szCs w:val="20"/>
              </w:rPr>
              <w:t>13.</w:t>
            </w:r>
          </w:p>
        </w:tc>
        <w:tc>
          <w:tcPr>
            <w:tcW w:w="810" w:type="dxa"/>
          </w:tcPr>
          <w:p w:rsidR="002C759D" w:rsidRPr="00953E12" w:rsidRDefault="002C759D" w:rsidP="002C759D">
            <w:pPr>
              <w:rPr>
                <w:sz w:val="20"/>
                <w:szCs w:val="20"/>
              </w:rPr>
            </w:pPr>
            <w:r w:rsidRPr="00953E12">
              <w:rPr>
                <w:sz w:val="20"/>
                <w:szCs w:val="20"/>
              </w:rPr>
              <w:t>37651</w:t>
            </w:r>
          </w:p>
        </w:tc>
        <w:tc>
          <w:tcPr>
            <w:tcW w:w="4050" w:type="dxa"/>
          </w:tcPr>
          <w:p w:rsidR="002C759D" w:rsidRPr="00953E12" w:rsidRDefault="002C759D" w:rsidP="002C759D">
            <w:pPr>
              <w:pStyle w:val="SCCAppellantInfoAppellantInfo"/>
              <w:rPr>
                <w:sz w:val="20"/>
                <w:szCs w:val="20"/>
              </w:rPr>
            </w:pPr>
            <w:r w:rsidRPr="00953E12">
              <w:rPr>
                <w:sz w:val="20"/>
                <w:szCs w:val="20"/>
              </w:rPr>
              <w:t>Veena Malhotra</w:t>
            </w:r>
          </w:p>
          <w:p w:rsidR="002C759D" w:rsidRPr="00953E12" w:rsidRDefault="002C759D" w:rsidP="002C759D">
            <w:pPr>
              <w:pStyle w:val="SCCAppellantInfoAppellantInfo"/>
              <w:rPr>
                <w:sz w:val="20"/>
                <w:szCs w:val="20"/>
              </w:rPr>
            </w:pPr>
            <w:r w:rsidRPr="00953E12">
              <w:rPr>
                <w:sz w:val="20"/>
                <w:szCs w:val="20"/>
              </w:rPr>
              <w:t>(Ont.) (Civil) (By Leave)</w:t>
            </w:r>
          </w:p>
        </w:tc>
        <w:tc>
          <w:tcPr>
            <w:tcW w:w="360" w:type="dxa"/>
          </w:tcPr>
          <w:p w:rsidR="002C759D" w:rsidRPr="00953E12" w:rsidRDefault="002C759D" w:rsidP="002C759D">
            <w:pPr>
              <w:rPr>
                <w:sz w:val="20"/>
                <w:szCs w:val="20"/>
              </w:rPr>
            </w:pPr>
            <w:r w:rsidRPr="00953E12">
              <w:rPr>
                <w:sz w:val="20"/>
                <w:szCs w:val="20"/>
              </w:rPr>
              <w:t>v.</w:t>
            </w:r>
          </w:p>
        </w:tc>
        <w:tc>
          <w:tcPr>
            <w:tcW w:w="3848" w:type="dxa"/>
          </w:tcPr>
          <w:p w:rsidR="002C759D" w:rsidRPr="00953E12" w:rsidRDefault="002C759D" w:rsidP="002C759D">
            <w:pPr>
              <w:pStyle w:val="SCCAppellantInfoAppellantInfo"/>
              <w:rPr>
                <w:sz w:val="20"/>
                <w:szCs w:val="20"/>
              </w:rPr>
            </w:pPr>
            <w:r w:rsidRPr="00953E12">
              <w:rPr>
                <w:sz w:val="20"/>
                <w:szCs w:val="20"/>
              </w:rPr>
              <w:t>Paul Stunt</w:t>
            </w:r>
          </w:p>
        </w:tc>
      </w:tr>
      <w:tr w:rsidR="002C759D" w:rsidRPr="00953E12" w:rsidTr="002C759D">
        <w:trPr>
          <w:cantSplit/>
        </w:trPr>
        <w:tc>
          <w:tcPr>
            <w:tcW w:w="508" w:type="dxa"/>
          </w:tcPr>
          <w:p w:rsidR="002C759D" w:rsidRPr="00953E12" w:rsidRDefault="002C759D" w:rsidP="002C759D">
            <w:pPr>
              <w:rPr>
                <w:sz w:val="20"/>
                <w:szCs w:val="20"/>
              </w:rPr>
            </w:pPr>
            <w:r w:rsidRPr="00953E12">
              <w:rPr>
                <w:sz w:val="20"/>
                <w:szCs w:val="20"/>
              </w:rPr>
              <w:t>14.</w:t>
            </w:r>
          </w:p>
        </w:tc>
        <w:tc>
          <w:tcPr>
            <w:tcW w:w="810" w:type="dxa"/>
          </w:tcPr>
          <w:p w:rsidR="002C759D" w:rsidRPr="00953E12" w:rsidRDefault="002C759D" w:rsidP="002C759D">
            <w:pPr>
              <w:rPr>
                <w:sz w:val="20"/>
                <w:szCs w:val="20"/>
              </w:rPr>
            </w:pPr>
            <w:r w:rsidRPr="00953E12">
              <w:rPr>
                <w:sz w:val="20"/>
                <w:szCs w:val="20"/>
              </w:rPr>
              <w:t>37599</w:t>
            </w:r>
          </w:p>
        </w:tc>
        <w:tc>
          <w:tcPr>
            <w:tcW w:w="4050" w:type="dxa"/>
          </w:tcPr>
          <w:p w:rsidR="002C759D" w:rsidRPr="00953E12" w:rsidRDefault="002C759D" w:rsidP="002C759D">
            <w:pPr>
              <w:pStyle w:val="SCCAppellantInfoAppellantInfo"/>
              <w:rPr>
                <w:sz w:val="20"/>
                <w:szCs w:val="20"/>
                <w:lang w:val="fr-CA"/>
              </w:rPr>
            </w:pPr>
            <w:r w:rsidRPr="00953E12">
              <w:rPr>
                <w:sz w:val="20"/>
                <w:szCs w:val="20"/>
                <w:lang w:val="fr-CA"/>
              </w:rPr>
              <w:t>Tahar Amrane</w:t>
            </w:r>
          </w:p>
          <w:p w:rsidR="002C759D" w:rsidRPr="00953E12" w:rsidRDefault="002C759D" w:rsidP="002C759D">
            <w:pPr>
              <w:pStyle w:val="SCCAppellantInfoAppellantInfo"/>
              <w:rPr>
                <w:sz w:val="20"/>
                <w:szCs w:val="20"/>
                <w:lang w:val="fr-CA"/>
              </w:rPr>
            </w:pPr>
            <w:r w:rsidRPr="00953E12">
              <w:rPr>
                <w:sz w:val="20"/>
                <w:szCs w:val="20"/>
                <w:lang w:val="fr-CA"/>
              </w:rPr>
              <w:t>(Ont.) (Civile) (Autorisation)</w:t>
            </w:r>
          </w:p>
        </w:tc>
        <w:tc>
          <w:tcPr>
            <w:tcW w:w="360" w:type="dxa"/>
          </w:tcPr>
          <w:p w:rsidR="002C759D" w:rsidRPr="00953E12" w:rsidRDefault="002C759D" w:rsidP="002C759D">
            <w:pPr>
              <w:rPr>
                <w:sz w:val="20"/>
                <w:szCs w:val="20"/>
              </w:rPr>
            </w:pPr>
            <w:r w:rsidRPr="00953E12">
              <w:rPr>
                <w:sz w:val="20"/>
                <w:szCs w:val="20"/>
              </w:rPr>
              <w:t>c.</w:t>
            </w:r>
          </w:p>
        </w:tc>
        <w:tc>
          <w:tcPr>
            <w:tcW w:w="3848" w:type="dxa"/>
          </w:tcPr>
          <w:p w:rsidR="002C759D" w:rsidRPr="00953E12" w:rsidRDefault="002C759D" w:rsidP="002C759D">
            <w:pPr>
              <w:pStyle w:val="SCCAppellantInfoAppellantInfo"/>
              <w:rPr>
                <w:sz w:val="20"/>
                <w:szCs w:val="20"/>
              </w:rPr>
            </w:pPr>
            <w:r w:rsidRPr="00953E12">
              <w:rPr>
                <w:sz w:val="20"/>
                <w:szCs w:val="20"/>
              </w:rPr>
              <w:t>Université York</w:t>
            </w:r>
          </w:p>
        </w:tc>
      </w:tr>
      <w:tr w:rsidR="002C759D" w:rsidRPr="00953E12" w:rsidTr="002C759D">
        <w:trPr>
          <w:cantSplit/>
        </w:trPr>
        <w:tc>
          <w:tcPr>
            <w:tcW w:w="508" w:type="dxa"/>
          </w:tcPr>
          <w:p w:rsidR="002C759D" w:rsidRPr="00953E12" w:rsidRDefault="002C759D" w:rsidP="002C759D">
            <w:pPr>
              <w:rPr>
                <w:sz w:val="20"/>
                <w:szCs w:val="20"/>
              </w:rPr>
            </w:pPr>
            <w:r w:rsidRPr="00953E12">
              <w:rPr>
                <w:sz w:val="20"/>
                <w:szCs w:val="20"/>
              </w:rPr>
              <w:t>15.</w:t>
            </w:r>
          </w:p>
        </w:tc>
        <w:tc>
          <w:tcPr>
            <w:tcW w:w="810" w:type="dxa"/>
          </w:tcPr>
          <w:p w:rsidR="002C759D" w:rsidRPr="00953E12" w:rsidRDefault="002C759D" w:rsidP="002C759D">
            <w:pPr>
              <w:rPr>
                <w:sz w:val="20"/>
                <w:szCs w:val="20"/>
              </w:rPr>
            </w:pPr>
            <w:r w:rsidRPr="00953E12">
              <w:rPr>
                <w:sz w:val="20"/>
                <w:szCs w:val="20"/>
              </w:rPr>
              <w:t>37593</w:t>
            </w:r>
          </w:p>
        </w:tc>
        <w:tc>
          <w:tcPr>
            <w:tcW w:w="4050" w:type="dxa"/>
          </w:tcPr>
          <w:p w:rsidR="002C759D" w:rsidRPr="00953E12" w:rsidRDefault="002C759D" w:rsidP="002C759D">
            <w:pPr>
              <w:pStyle w:val="SCCAppellantInfoAppellantInfo"/>
              <w:rPr>
                <w:sz w:val="20"/>
                <w:szCs w:val="20"/>
              </w:rPr>
            </w:pPr>
            <w:r w:rsidRPr="00953E12">
              <w:rPr>
                <w:sz w:val="20"/>
                <w:szCs w:val="20"/>
              </w:rPr>
              <w:t>Apotex Inc.</w:t>
            </w:r>
          </w:p>
          <w:p w:rsidR="002C759D" w:rsidRPr="00953E12" w:rsidRDefault="002C759D" w:rsidP="002C759D">
            <w:pPr>
              <w:pStyle w:val="SCCAppellantInfoAppellantInfo"/>
              <w:rPr>
                <w:sz w:val="20"/>
                <w:szCs w:val="20"/>
              </w:rPr>
            </w:pPr>
            <w:r w:rsidRPr="00953E12">
              <w:rPr>
                <w:sz w:val="20"/>
                <w:szCs w:val="20"/>
              </w:rPr>
              <w:t>(FC) (Civil) (By Leave)</w:t>
            </w:r>
          </w:p>
        </w:tc>
        <w:tc>
          <w:tcPr>
            <w:tcW w:w="360" w:type="dxa"/>
          </w:tcPr>
          <w:p w:rsidR="002C759D" w:rsidRPr="00953E12" w:rsidRDefault="002C759D" w:rsidP="002C759D">
            <w:pPr>
              <w:rPr>
                <w:sz w:val="20"/>
                <w:szCs w:val="20"/>
              </w:rPr>
            </w:pPr>
            <w:r w:rsidRPr="00953E12">
              <w:rPr>
                <w:sz w:val="20"/>
                <w:szCs w:val="20"/>
              </w:rPr>
              <w:t>v.</w:t>
            </w:r>
          </w:p>
        </w:tc>
        <w:tc>
          <w:tcPr>
            <w:tcW w:w="3848" w:type="dxa"/>
          </w:tcPr>
          <w:p w:rsidR="002C759D" w:rsidRPr="00953E12" w:rsidRDefault="002C759D" w:rsidP="002C759D">
            <w:pPr>
              <w:pStyle w:val="SCCAppellantInfoAppellantInfo"/>
              <w:rPr>
                <w:sz w:val="20"/>
                <w:szCs w:val="20"/>
              </w:rPr>
            </w:pPr>
            <w:r w:rsidRPr="00953E12">
              <w:rPr>
                <w:sz w:val="20"/>
                <w:szCs w:val="20"/>
              </w:rPr>
              <w:t>Her Majesty the Queen</w:t>
            </w:r>
          </w:p>
        </w:tc>
      </w:tr>
    </w:tbl>
    <w:p w:rsidR="00762008" w:rsidRPr="00953E12" w:rsidRDefault="00762008" w:rsidP="002E2327">
      <w:pPr>
        <w:widowControl w:val="0"/>
        <w:rPr>
          <w:sz w:val="20"/>
          <w:szCs w:val="20"/>
          <w:lang w:val="fr-CA"/>
        </w:rPr>
      </w:pPr>
    </w:p>
    <w:p w:rsidR="002E2327" w:rsidRPr="00953E12" w:rsidRDefault="00001EBF" w:rsidP="002E2327">
      <w:pPr>
        <w:widowControl w:val="0"/>
        <w:rPr>
          <w:sz w:val="20"/>
          <w:szCs w:val="20"/>
        </w:rPr>
      </w:pPr>
      <w:r>
        <w:rPr>
          <w:sz w:val="20"/>
          <w:szCs w:val="20"/>
        </w:rPr>
        <w:pict>
          <v:rect id="_x0000_i1036" style="width:2in;height:1pt" o:hrpct="0" o:hralign="center" o:hrstd="t" o:hrnoshade="t" o:hr="t" fillcolor="black [3213]" stroked="f"/>
        </w:pict>
      </w:r>
    </w:p>
    <w:p w:rsidR="00D94028" w:rsidRPr="00953E12" w:rsidRDefault="00D94028" w:rsidP="002E2327">
      <w:pPr>
        <w:widowControl w:val="0"/>
        <w:rPr>
          <w:sz w:val="20"/>
          <w:szCs w:val="20"/>
        </w:rPr>
      </w:pPr>
    </w:p>
    <w:p w:rsidR="00D94028" w:rsidRPr="00953E12" w:rsidRDefault="00D94028" w:rsidP="002E2327">
      <w:pPr>
        <w:widowControl w:val="0"/>
        <w:rPr>
          <w:sz w:val="20"/>
          <w:szCs w:val="20"/>
        </w:rPr>
      </w:pPr>
    </w:p>
    <w:p w:rsidR="00D94028" w:rsidRPr="00953E12" w:rsidRDefault="00D94028" w:rsidP="002E2327">
      <w:pPr>
        <w:widowControl w:val="0"/>
        <w:rPr>
          <w:sz w:val="20"/>
          <w:szCs w:val="20"/>
        </w:rPr>
      </w:pPr>
    </w:p>
    <w:p w:rsidR="0044776A" w:rsidRPr="00953E12" w:rsidRDefault="0044776A" w:rsidP="002E2327">
      <w:pPr>
        <w:widowControl w:val="0"/>
        <w:spacing w:line="0" w:lineRule="atLeast"/>
        <w:rPr>
          <w:sz w:val="20"/>
          <w:szCs w:val="20"/>
        </w:rPr>
        <w:sectPr w:rsidR="0044776A" w:rsidRPr="00953E12" w:rsidSect="0044776A">
          <w:headerReference w:type="default" r:id="rId14"/>
          <w:footerReference w:type="default" r:id="rId15"/>
          <w:headerReference w:type="first" r:id="rId16"/>
          <w:footerReference w:type="first" r:id="rId17"/>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001EBF" w:rsidTr="00ED7E83">
        <w:tc>
          <w:tcPr>
            <w:tcW w:w="4200" w:type="dxa"/>
            <w:tcMar>
              <w:left w:w="0" w:type="dxa"/>
              <w:right w:w="0" w:type="dxa"/>
            </w:tcMar>
          </w:tcPr>
          <w:p w:rsidR="008D292F" w:rsidRPr="00953E12" w:rsidRDefault="008D292F" w:rsidP="00ED7E83">
            <w:pPr>
              <w:keepNext/>
              <w:keepLines/>
              <w:jc w:val="both"/>
              <w:rPr>
                <w:b/>
                <w:szCs w:val="24"/>
              </w:rPr>
            </w:pPr>
            <w:bookmarkStart w:id="0" w:name="QuickMark_1"/>
            <w:bookmarkEnd w:id="0"/>
            <w:r w:rsidRPr="00953E12">
              <w:rPr>
                <w:b/>
                <w:szCs w:val="24"/>
              </w:rPr>
              <w:lastRenderedPageBreak/>
              <w:t>JUDGMENTS ON APPLICATIONS</w:t>
            </w:r>
          </w:p>
          <w:p w:rsidR="008D292F" w:rsidRPr="00953E12" w:rsidRDefault="008D292F" w:rsidP="00ED7E83">
            <w:pPr>
              <w:keepNext/>
              <w:keepLines/>
              <w:jc w:val="both"/>
              <w:rPr>
                <w:b/>
                <w:szCs w:val="24"/>
              </w:rPr>
            </w:pPr>
            <w:r w:rsidRPr="00953E12">
              <w:rPr>
                <w:b/>
                <w:szCs w:val="24"/>
              </w:rPr>
              <w:t>FOR LEAVE</w:t>
            </w:r>
          </w:p>
        </w:tc>
        <w:tc>
          <w:tcPr>
            <w:tcW w:w="1200" w:type="dxa"/>
            <w:tcMar>
              <w:left w:w="0" w:type="dxa"/>
              <w:right w:w="0" w:type="dxa"/>
            </w:tcMar>
          </w:tcPr>
          <w:p w:rsidR="008D292F" w:rsidRPr="00953E12" w:rsidRDefault="008D292F" w:rsidP="008D292F">
            <w:pPr>
              <w:keepNext/>
              <w:keepLines/>
              <w:jc w:val="center"/>
              <w:rPr>
                <w:b/>
                <w:szCs w:val="24"/>
              </w:rPr>
            </w:pPr>
          </w:p>
          <w:p w:rsidR="008D292F" w:rsidRPr="00953E12" w:rsidRDefault="008D292F" w:rsidP="008D292F">
            <w:pPr>
              <w:keepNext/>
              <w:keepLines/>
              <w:jc w:val="center"/>
              <w:rPr>
                <w:b/>
                <w:szCs w:val="24"/>
              </w:rPr>
            </w:pPr>
          </w:p>
          <w:p w:rsidR="008D292F" w:rsidRPr="00953E12" w:rsidRDefault="008D292F" w:rsidP="008D292F">
            <w:pPr>
              <w:keepNext/>
              <w:keepLines/>
              <w:jc w:val="center"/>
              <w:rPr>
                <w:b/>
                <w:szCs w:val="24"/>
              </w:rPr>
            </w:pPr>
          </w:p>
        </w:tc>
        <w:tc>
          <w:tcPr>
            <w:tcW w:w="4080" w:type="dxa"/>
            <w:tcMar>
              <w:left w:w="0" w:type="dxa"/>
              <w:right w:w="0" w:type="dxa"/>
            </w:tcMar>
          </w:tcPr>
          <w:p w:rsidR="008D292F" w:rsidRPr="00953E12" w:rsidRDefault="008D292F" w:rsidP="00ED7E83">
            <w:pPr>
              <w:keepNext/>
              <w:keepLines/>
              <w:jc w:val="both"/>
              <w:rPr>
                <w:b/>
                <w:szCs w:val="24"/>
                <w:lang w:val="fr-CA"/>
              </w:rPr>
            </w:pPr>
            <w:r w:rsidRPr="00953E12">
              <w:rPr>
                <w:b/>
                <w:szCs w:val="24"/>
                <w:lang w:val="fr-CA"/>
              </w:rPr>
              <w:t>JUGEMENTS RENDUS SUR LES DEMANDES D’AUTORISATION</w:t>
            </w:r>
          </w:p>
        </w:tc>
      </w:tr>
    </w:tbl>
    <w:p w:rsidR="008D292F" w:rsidRPr="00953E12" w:rsidRDefault="008D292F" w:rsidP="008D292F">
      <w:pPr>
        <w:rPr>
          <w:sz w:val="20"/>
          <w:szCs w:val="20"/>
          <w:lang w:val="fr-CA"/>
        </w:rPr>
      </w:pPr>
    </w:p>
    <w:p w:rsidR="000E2959" w:rsidRPr="00953E12" w:rsidRDefault="008F313A" w:rsidP="000E2959">
      <w:pPr>
        <w:rPr>
          <w:b/>
          <w:sz w:val="20"/>
          <w:szCs w:val="20"/>
        </w:rPr>
      </w:pPr>
      <w:r w:rsidRPr="00953E12">
        <w:rPr>
          <w:b/>
          <w:sz w:val="20"/>
          <w:szCs w:val="20"/>
        </w:rPr>
        <w:t>NOVEMBER 9</w:t>
      </w:r>
      <w:r w:rsidR="000E2959" w:rsidRPr="00953E12">
        <w:rPr>
          <w:b/>
          <w:sz w:val="20"/>
          <w:szCs w:val="20"/>
        </w:rPr>
        <w:t xml:space="preserve">, </w:t>
      </w:r>
      <w:r w:rsidR="0030050B" w:rsidRPr="00953E12">
        <w:rPr>
          <w:b/>
          <w:sz w:val="20"/>
          <w:szCs w:val="20"/>
        </w:rPr>
        <w:t>201</w:t>
      </w:r>
      <w:r w:rsidR="00E8544A" w:rsidRPr="00953E12">
        <w:rPr>
          <w:b/>
          <w:sz w:val="20"/>
          <w:szCs w:val="20"/>
        </w:rPr>
        <w:t>7</w:t>
      </w:r>
      <w:r w:rsidR="000E2959" w:rsidRPr="00953E12">
        <w:rPr>
          <w:b/>
          <w:sz w:val="20"/>
          <w:szCs w:val="20"/>
        </w:rPr>
        <w:t xml:space="preserve"> / LE </w:t>
      </w:r>
      <w:r w:rsidRPr="00953E12">
        <w:rPr>
          <w:b/>
          <w:sz w:val="20"/>
          <w:szCs w:val="20"/>
        </w:rPr>
        <w:t>9 NOVEMBRE</w:t>
      </w:r>
      <w:r w:rsidR="000E2959" w:rsidRPr="00953E12">
        <w:rPr>
          <w:b/>
          <w:sz w:val="20"/>
          <w:szCs w:val="20"/>
        </w:rPr>
        <w:t xml:space="preserve"> </w:t>
      </w:r>
      <w:r w:rsidR="0030050B" w:rsidRPr="00953E12">
        <w:rPr>
          <w:b/>
          <w:sz w:val="20"/>
          <w:szCs w:val="20"/>
        </w:rPr>
        <w:t>201</w:t>
      </w:r>
      <w:r w:rsidR="00E8544A" w:rsidRPr="00953E12">
        <w:rPr>
          <w:b/>
          <w:sz w:val="20"/>
          <w:szCs w:val="20"/>
        </w:rPr>
        <w:t>7</w:t>
      </w:r>
    </w:p>
    <w:p w:rsidR="008F313A" w:rsidRPr="00953E12" w:rsidRDefault="008F313A" w:rsidP="000E2959">
      <w:pPr>
        <w:rPr>
          <w:b/>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F313A" w:rsidRPr="00953E12" w:rsidTr="008F313A">
        <w:tc>
          <w:tcPr>
            <w:tcW w:w="543" w:type="pct"/>
          </w:tcPr>
          <w:p w:rsidR="008F313A" w:rsidRPr="00953E12" w:rsidRDefault="008F313A" w:rsidP="008F313A">
            <w:pPr>
              <w:jc w:val="both"/>
              <w:rPr>
                <w:sz w:val="20"/>
              </w:rPr>
            </w:pPr>
            <w:r w:rsidRPr="00953E12">
              <w:rPr>
                <w:rStyle w:val="SCCFileNumberChar"/>
                <w:sz w:val="20"/>
                <w:szCs w:val="20"/>
              </w:rPr>
              <w:t>37632</w:t>
            </w:r>
          </w:p>
        </w:tc>
        <w:tc>
          <w:tcPr>
            <w:tcW w:w="4457" w:type="pct"/>
            <w:gridSpan w:val="3"/>
          </w:tcPr>
          <w:p w:rsidR="008F313A" w:rsidRPr="00953E12" w:rsidRDefault="008F313A" w:rsidP="008F313A">
            <w:pPr>
              <w:pStyle w:val="SCCLsocParty"/>
              <w:jc w:val="both"/>
              <w:rPr>
                <w:b/>
                <w:sz w:val="20"/>
                <w:szCs w:val="20"/>
                <w:lang w:val="en-US"/>
              </w:rPr>
            </w:pPr>
            <w:r w:rsidRPr="00953E12">
              <w:rPr>
                <w:b/>
                <w:sz w:val="20"/>
                <w:szCs w:val="20"/>
                <w:lang w:val="en-US"/>
              </w:rPr>
              <w:t>Wayne Daniel Rennie v. Her Majesty the Queen</w:t>
            </w:r>
          </w:p>
          <w:p w:rsidR="008F313A" w:rsidRPr="00953E12" w:rsidRDefault="008F313A" w:rsidP="008F313A">
            <w:pPr>
              <w:jc w:val="both"/>
              <w:rPr>
                <w:sz w:val="20"/>
              </w:rPr>
            </w:pPr>
            <w:r w:rsidRPr="00953E12">
              <w:rPr>
                <w:sz w:val="20"/>
              </w:rPr>
              <w:t>(Man.) (Criminal) (By Leave)</w:t>
            </w:r>
          </w:p>
        </w:tc>
      </w:tr>
      <w:tr w:rsidR="008F313A" w:rsidRPr="00953E12" w:rsidTr="008F313A">
        <w:tc>
          <w:tcPr>
            <w:tcW w:w="543" w:type="pct"/>
          </w:tcPr>
          <w:p w:rsidR="008F313A" w:rsidRPr="00953E12" w:rsidRDefault="008F313A" w:rsidP="008F313A">
            <w:pPr>
              <w:jc w:val="both"/>
              <w:rPr>
                <w:rStyle w:val="SCCFileNumberChar"/>
                <w:sz w:val="20"/>
                <w:szCs w:val="20"/>
              </w:rPr>
            </w:pPr>
            <w:r w:rsidRPr="00953E12">
              <w:rPr>
                <w:rStyle w:val="SCCFileNumberChar"/>
                <w:sz w:val="20"/>
                <w:szCs w:val="20"/>
              </w:rPr>
              <w:t>Coram:</w:t>
            </w:r>
          </w:p>
        </w:tc>
        <w:tc>
          <w:tcPr>
            <w:tcW w:w="4457" w:type="pct"/>
            <w:gridSpan w:val="3"/>
          </w:tcPr>
          <w:p w:rsidR="008F313A" w:rsidRPr="00953E12" w:rsidRDefault="008F313A" w:rsidP="008F313A">
            <w:pPr>
              <w:pStyle w:val="SCCLsocParty"/>
              <w:jc w:val="both"/>
              <w:rPr>
                <w:sz w:val="20"/>
                <w:szCs w:val="20"/>
                <w:lang w:val="en-US"/>
              </w:rPr>
            </w:pPr>
            <w:r w:rsidRPr="00953E12">
              <w:rPr>
                <w:sz w:val="20"/>
                <w:szCs w:val="20"/>
                <w:lang w:val="en-US"/>
              </w:rPr>
              <w:t>McLachlin C.J. and Abella, Moldaver, Karakatsanis, Wagner, Gascon, Côté, Brown and Rowe JJ.</w:t>
            </w:r>
          </w:p>
          <w:p w:rsidR="008F313A" w:rsidRPr="00953E12" w:rsidRDefault="008F313A" w:rsidP="008F313A">
            <w:pPr>
              <w:rPr>
                <w:lang w:val="en-US"/>
              </w:rPr>
            </w:pPr>
          </w:p>
        </w:tc>
      </w:tr>
      <w:tr w:rsidR="008F313A" w:rsidRPr="00953E12" w:rsidTr="008F313A">
        <w:tc>
          <w:tcPr>
            <w:tcW w:w="5000" w:type="pct"/>
            <w:gridSpan w:val="4"/>
          </w:tcPr>
          <w:p w:rsidR="008F313A" w:rsidRPr="00953E12" w:rsidRDefault="008F313A" w:rsidP="008F313A">
            <w:pPr>
              <w:pStyle w:val="SCCLsocParty"/>
              <w:tabs>
                <w:tab w:val="left" w:pos="1333"/>
              </w:tabs>
              <w:jc w:val="both"/>
              <w:rPr>
                <w:sz w:val="20"/>
                <w:szCs w:val="20"/>
                <w:lang w:val="en-US"/>
              </w:rPr>
            </w:pPr>
            <w:r w:rsidRPr="00953E12">
              <w:rPr>
                <w:sz w:val="20"/>
                <w:szCs w:val="20"/>
                <w:lang w:val="en-US"/>
              </w:rPr>
              <w:t>The application for leave to appeal from the judgment of the</w:t>
            </w:r>
            <w:bookmarkStart w:id="1" w:name="BM_1_"/>
            <w:bookmarkEnd w:id="1"/>
            <w:r w:rsidRPr="00953E12">
              <w:rPr>
                <w:sz w:val="20"/>
                <w:szCs w:val="20"/>
                <w:lang w:val="en-US"/>
              </w:rPr>
              <w:t xml:space="preserve"> Court of Appeal of Manitoba, Number AR16-30-08526, 2017 MBCA 44, dated April 28, 2017, is dismissed.</w:t>
            </w:r>
          </w:p>
          <w:p w:rsidR="008F313A" w:rsidRPr="00953E12" w:rsidRDefault="008F313A" w:rsidP="008F313A">
            <w:pPr>
              <w:rPr>
                <w:lang w:val="en-US"/>
              </w:rPr>
            </w:pPr>
          </w:p>
        </w:tc>
      </w:tr>
      <w:tr w:rsidR="008F313A" w:rsidRPr="00953E12" w:rsidTr="008F313A">
        <w:tc>
          <w:tcPr>
            <w:tcW w:w="5000" w:type="pct"/>
            <w:gridSpan w:val="4"/>
          </w:tcPr>
          <w:p w:rsidR="008F313A" w:rsidRPr="00953E12" w:rsidRDefault="008F313A" w:rsidP="008F313A">
            <w:pPr>
              <w:jc w:val="both"/>
              <w:rPr>
                <w:sz w:val="20"/>
              </w:rPr>
            </w:pPr>
            <w:r w:rsidRPr="00953E12">
              <w:rPr>
                <w:sz w:val="20"/>
              </w:rPr>
              <w:t xml:space="preserve">Criminal law – Sentencing – Aboriginal heritage – When and how a court can decide that the sentencing principles set out in </w:t>
            </w:r>
            <w:r w:rsidRPr="00953E12">
              <w:rPr>
                <w:i/>
                <w:sz w:val="20"/>
                <w:lang w:val="en"/>
              </w:rPr>
              <w:t xml:space="preserve">R. v. </w:t>
            </w:r>
            <w:r w:rsidRPr="00953E12">
              <w:rPr>
                <w:i/>
                <w:sz w:val="20"/>
              </w:rPr>
              <w:t>Gladue</w:t>
            </w:r>
            <w:r w:rsidRPr="00953E12">
              <w:rPr>
                <w:sz w:val="20"/>
              </w:rPr>
              <w:t>, [1999] 1 SCR 688</w:t>
            </w:r>
            <w:r w:rsidRPr="00953E12">
              <w:rPr>
                <w:iCs/>
                <w:sz w:val="20"/>
              </w:rPr>
              <w:t xml:space="preserve">, </w:t>
            </w:r>
            <w:r w:rsidRPr="00953E12">
              <w:rPr>
                <w:sz w:val="20"/>
              </w:rPr>
              <w:t xml:space="preserve">do not apply to, or are given little weight with regard to, an Aboriginal offender – Whether </w:t>
            </w:r>
            <w:r w:rsidRPr="00953E12">
              <w:rPr>
                <w:i/>
                <w:sz w:val="20"/>
              </w:rPr>
              <w:t>Gladue</w:t>
            </w:r>
            <w:r w:rsidRPr="00953E12">
              <w:rPr>
                <w:sz w:val="20"/>
              </w:rPr>
              <w:t xml:space="preserve"> principles apply to Aboriginal accused adopted by non-Aboriginal families?</w:t>
            </w:r>
          </w:p>
        </w:tc>
      </w:tr>
      <w:tr w:rsidR="008F313A" w:rsidRPr="00953E12" w:rsidTr="008F313A">
        <w:tc>
          <w:tcPr>
            <w:tcW w:w="5000" w:type="pct"/>
            <w:gridSpan w:val="4"/>
          </w:tcPr>
          <w:p w:rsidR="008F313A" w:rsidRPr="00953E12" w:rsidRDefault="008F313A" w:rsidP="008F313A">
            <w:pPr>
              <w:jc w:val="both"/>
              <w:rPr>
                <w:sz w:val="20"/>
              </w:rPr>
            </w:pPr>
          </w:p>
        </w:tc>
      </w:tr>
      <w:tr w:rsidR="008F313A" w:rsidRPr="00953E12" w:rsidTr="008F313A">
        <w:tc>
          <w:tcPr>
            <w:tcW w:w="5000" w:type="pct"/>
            <w:gridSpan w:val="4"/>
          </w:tcPr>
          <w:p w:rsidR="008F313A" w:rsidRPr="00953E12" w:rsidRDefault="008F313A" w:rsidP="008F313A">
            <w:pPr>
              <w:jc w:val="both"/>
              <w:rPr>
                <w:sz w:val="20"/>
              </w:rPr>
            </w:pPr>
            <w:r w:rsidRPr="00953E12">
              <w:rPr>
                <w:sz w:val="20"/>
              </w:rPr>
              <w:t xml:space="preserve">Mr. Rennie pleaded guilty to mischief, assaulting a peace officer with a weapon, and flight from police. He was sentenced to </w:t>
            </w:r>
            <w:r w:rsidRPr="00953E12">
              <w:rPr>
                <w:sz w:val="20"/>
                <w:lang w:val="en"/>
              </w:rPr>
              <w:t xml:space="preserve">30 months’ imprisonment, less a credit for time already spent in custody. </w:t>
            </w:r>
            <w:r w:rsidRPr="00953E12">
              <w:rPr>
                <w:sz w:val="20"/>
              </w:rPr>
              <w:t>Mr. Rennie was born to a Métis father and a mother of unknown ethnic background. He was adopted at 3.5 years.</w:t>
            </w:r>
          </w:p>
          <w:p w:rsidR="008F313A" w:rsidRPr="00953E12" w:rsidRDefault="008F313A" w:rsidP="008F313A">
            <w:pPr>
              <w:jc w:val="both"/>
              <w:rPr>
                <w:sz w:val="20"/>
              </w:rPr>
            </w:pPr>
          </w:p>
        </w:tc>
      </w:tr>
      <w:tr w:rsidR="008F313A" w:rsidRPr="00953E12" w:rsidTr="008F313A">
        <w:tc>
          <w:tcPr>
            <w:tcW w:w="2427" w:type="pct"/>
            <w:gridSpan w:val="2"/>
          </w:tcPr>
          <w:p w:rsidR="008F313A" w:rsidRPr="00953E12" w:rsidRDefault="008F313A" w:rsidP="008F313A">
            <w:pPr>
              <w:jc w:val="both"/>
              <w:rPr>
                <w:sz w:val="20"/>
              </w:rPr>
            </w:pPr>
            <w:r w:rsidRPr="00953E12">
              <w:rPr>
                <w:sz w:val="20"/>
              </w:rPr>
              <w:t>December 10, 2015</w:t>
            </w:r>
          </w:p>
          <w:p w:rsidR="008F313A" w:rsidRPr="00953E12" w:rsidRDefault="008F313A" w:rsidP="008F313A">
            <w:pPr>
              <w:jc w:val="both"/>
              <w:rPr>
                <w:sz w:val="20"/>
              </w:rPr>
            </w:pPr>
            <w:r w:rsidRPr="00953E12">
              <w:rPr>
                <w:sz w:val="20"/>
              </w:rPr>
              <w:t>Provincial Court of Manitoba</w:t>
            </w:r>
          </w:p>
          <w:p w:rsidR="008F313A" w:rsidRPr="00953E12" w:rsidRDefault="008F313A" w:rsidP="008F313A">
            <w:pPr>
              <w:jc w:val="both"/>
              <w:rPr>
                <w:sz w:val="20"/>
              </w:rPr>
            </w:pPr>
            <w:r w:rsidRPr="00953E12">
              <w:rPr>
                <w:sz w:val="20"/>
              </w:rPr>
              <w:t>(Schille P.J.)</w:t>
            </w:r>
          </w:p>
          <w:p w:rsidR="008F313A" w:rsidRPr="00953E12" w:rsidRDefault="008F313A" w:rsidP="008F313A">
            <w:pPr>
              <w:jc w:val="both"/>
              <w:rPr>
                <w:sz w:val="20"/>
              </w:rPr>
            </w:pPr>
            <w:r w:rsidRPr="00953E12">
              <w:rPr>
                <w:sz w:val="20"/>
              </w:rPr>
              <w:t>(Unreported)</w:t>
            </w:r>
          </w:p>
          <w:p w:rsidR="008F313A" w:rsidRPr="00953E12" w:rsidRDefault="008F313A" w:rsidP="008F313A">
            <w:pPr>
              <w:jc w:val="both"/>
              <w:rPr>
                <w:sz w:val="20"/>
              </w:rPr>
            </w:pPr>
          </w:p>
        </w:tc>
        <w:tc>
          <w:tcPr>
            <w:tcW w:w="243" w:type="pct"/>
          </w:tcPr>
          <w:p w:rsidR="008F313A" w:rsidRPr="00953E12" w:rsidRDefault="008F313A" w:rsidP="008F313A">
            <w:pPr>
              <w:jc w:val="both"/>
              <w:rPr>
                <w:sz w:val="20"/>
              </w:rPr>
            </w:pPr>
          </w:p>
        </w:tc>
        <w:tc>
          <w:tcPr>
            <w:tcW w:w="2330" w:type="pct"/>
          </w:tcPr>
          <w:p w:rsidR="008F313A" w:rsidRPr="00953E12" w:rsidRDefault="008F313A" w:rsidP="008F313A">
            <w:pPr>
              <w:jc w:val="both"/>
              <w:rPr>
                <w:sz w:val="20"/>
              </w:rPr>
            </w:pPr>
            <w:r w:rsidRPr="00953E12">
              <w:rPr>
                <w:sz w:val="20"/>
              </w:rPr>
              <w:t xml:space="preserve">Sentence to </w:t>
            </w:r>
            <w:r w:rsidRPr="00953E12">
              <w:rPr>
                <w:sz w:val="20"/>
                <w:lang w:val="en"/>
              </w:rPr>
              <w:t xml:space="preserve">30 months’ imprisonment for </w:t>
            </w:r>
            <w:r w:rsidRPr="00953E12">
              <w:rPr>
                <w:sz w:val="20"/>
              </w:rPr>
              <w:t>mischief, assaulting a peace officer with a weapon, and flight from police</w:t>
            </w:r>
          </w:p>
          <w:p w:rsidR="008F313A" w:rsidRPr="00953E12" w:rsidRDefault="008F313A" w:rsidP="008F313A">
            <w:pPr>
              <w:jc w:val="both"/>
              <w:rPr>
                <w:sz w:val="20"/>
              </w:rPr>
            </w:pPr>
          </w:p>
        </w:tc>
      </w:tr>
      <w:tr w:rsidR="008F313A" w:rsidRPr="00953E12" w:rsidTr="008F313A">
        <w:tc>
          <w:tcPr>
            <w:tcW w:w="2427" w:type="pct"/>
            <w:gridSpan w:val="2"/>
          </w:tcPr>
          <w:p w:rsidR="008F313A" w:rsidRPr="00953E12" w:rsidRDefault="008F313A" w:rsidP="008F313A">
            <w:pPr>
              <w:jc w:val="both"/>
              <w:rPr>
                <w:sz w:val="20"/>
              </w:rPr>
            </w:pPr>
            <w:r w:rsidRPr="00953E12">
              <w:rPr>
                <w:sz w:val="20"/>
              </w:rPr>
              <w:t>April 28, 2017</w:t>
            </w:r>
          </w:p>
          <w:p w:rsidR="008F313A" w:rsidRPr="00953E12" w:rsidRDefault="008F313A" w:rsidP="008F313A">
            <w:pPr>
              <w:jc w:val="both"/>
              <w:rPr>
                <w:sz w:val="20"/>
              </w:rPr>
            </w:pPr>
            <w:r w:rsidRPr="00953E12">
              <w:rPr>
                <w:sz w:val="20"/>
              </w:rPr>
              <w:t>Court of Appeal of Manitoba</w:t>
            </w:r>
          </w:p>
          <w:p w:rsidR="008F313A" w:rsidRPr="00953E12" w:rsidRDefault="008F313A" w:rsidP="008F313A">
            <w:pPr>
              <w:jc w:val="both"/>
              <w:rPr>
                <w:sz w:val="20"/>
                <w:lang w:val="fr-CA"/>
              </w:rPr>
            </w:pPr>
            <w:r w:rsidRPr="00953E12">
              <w:rPr>
                <w:sz w:val="20"/>
                <w:lang w:val="fr-CA"/>
              </w:rPr>
              <w:t>(Monnin, Cameron, leMaistre JJ.A.)</w:t>
            </w:r>
          </w:p>
          <w:p w:rsidR="008F313A" w:rsidRPr="00953E12" w:rsidRDefault="008F313A" w:rsidP="008F313A">
            <w:pPr>
              <w:jc w:val="both"/>
              <w:rPr>
                <w:sz w:val="20"/>
                <w:lang w:val="fr-CA"/>
              </w:rPr>
            </w:pPr>
            <w:r w:rsidRPr="00953E12">
              <w:rPr>
                <w:sz w:val="20"/>
                <w:lang w:val="en"/>
              </w:rPr>
              <w:t>AR16-30-08526</w:t>
            </w:r>
            <w:r w:rsidRPr="00953E12">
              <w:rPr>
                <w:sz w:val="20"/>
                <w:lang w:val="fr-CA"/>
              </w:rPr>
              <w:t xml:space="preserve">; </w:t>
            </w:r>
            <w:hyperlink r:id="rId18" w:history="1">
              <w:r w:rsidRPr="00953E12">
                <w:rPr>
                  <w:rStyle w:val="Hyperlink"/>
                  <w:sz w:val="20"/>
                  <w:lang w:val="fr-CA"/>
                </w:rPr>
                <w:t>2017 MBCA 44</w:t>
              </w:r>
            </w:hyperlink>
          </w:p>
          <w:p w:rsidR="008F313A" w:rsidRPr="00953E12" w:rsidRDefault="008F313A" w:rsidP="008F313A">
            <w:pPr>
              <w:jc w:val="both"/>
              <w:rPr>
                <w:sz w:val="20"/>
              </w:rPr>
            </w:pPr>
          </w:p>
        </w:tc>
        <w:tc>
          <w:tcPr>
            <w:tcW w:w="243" w:type="pct"/>
          </w:tcPr>
          <w:p w:rsidR="008F313A" w:rsidRPr="00953E12" w:rsidRDefault="008F313A" w:rsidP="008F313A">
            <w:pPr>
              <w:jc w:val="both"/>
              <w:rPr>
                <w:sz w:val="20"/>
              </w:rPr>
            </w:pPr>
          </w:p>
        </w:tc>
        <w:tc>
          <w:tcPr>
            <w:tcW w:w="2330" w:type="pct"/>
          </w:tcPr>
          <w:p w:rsidR="008F313A" w:rsidRPr="00953E12" w:rsidRDefault="008F313A" w:rsidP="008F313A">
            <w:pPr>
              <w:jc w:val="both"/>
              <w:rPr>
                <w:sz w:val="20"/>
              </w:rPr>
            </w:pPr>
            <w:r w:rsidRPr="00953E12">
              <w:rPr>
                <w:sz w:val="20"/>
              </w:rPr>
              <w:t>Appeal from sentence dismissed</w:t>
            </w:r>
          </w:p>
          <w:p w:rsidR="008F313A" w:rsidRPr="00953E12" w:rsidRDefault="008F313A" w:rsidP="008F313A">
            <w:pPr>
              <w:jc w:val="both"/>
              <w:rPr>
                <w:sz w:val="20"/>
              </w:rPr>
            </w:pPr>
          </w:p>
        </w:tc>
      </w:tr>
      <w:tr w:rsidR="008F313A" w:rsidRPr="00953E12" w:rsidTr="008F313A">
        <w:tc>
          <w:tcPr>
            <w:tcW w:w="2427" w:type="pct"/>
            <w:gridSpan w:val="2"/>
          </w:tcPr>
          <w:p w:rsidR="008F313A" w:rsidRPr="00953E12" w:rsidRDefault="008F313A" w:rsidP="008F313A">
            <w:pPr>
              <w:jc w:val="both"/>
              <w:rPr>
                <w:sz w:val="20"/>
              </w:rPr>
            </w:pPr>
            <w:r w:rsidRPr="00953E12">
              <w:rPr>
                <w:sz w:val="20"/>
              </w:rPr>
              <w:t>June 27, 2017</w:t>
            </w:r>
          </w:p>
          <w:p w:rsidR="008F313A" w:rsidRPr="00953E12" w:rsidRDefault="008F313A" w:rsidP="008F313A">
            <w:pPr>
              <w:jc w:val="both"/>
              <w:rPr>
                <w:sz w:val="20"/>
              </w:rPr>
            </w:pPr>
            <w:r w:rsidRPr="00953E12">
              <w:rPr>
                <w:sz w:val="20"/>
              </w:rPr>
              <w:t>Supreme Court of Canada</w:t>
            </w:r>
          </w:p>
        </w:tc>
        <w:tc>
          <w:tcPr>
            <w:tcW w:w="243" w:type="pct"/>
          </w:tcPr>
          <w:p w:rsidR="008F313A" w:rsidRPr="00953E12" w:rsidRDefault="008F313A" w:rsidP="008F313A">
            <w:pPr>
              <w:jc w:val="both"/>
              <w:rPr>
                <w:sz w:val="20"/>
              </w:rPr>
            </w:pPr>
          </w:p>
        </w:tc>
        <w:tc>
          <w:tcPr>
            <w:tcW w:w="2330" w:type="pct"/>
          </w:tcPr>
          <w:p w:rsidR="008F313A" w:rsidRPr="00953E12" w:rsidRDefault="008F313A" w:rsidP="008F313A">
            <w:pPr>
              <w:jc w:val="both"/>
              <w:rPr>
                <w:sz w:val="20"/>
              </w:rPr>
            </w:pPr>
            <w:r w:rsidRPr="00953E12">
              <w:rPr>
                <w:sz w:val="20"/>
              </w:rPr>
              <w:t>Application for leave to appeal filed</w:t>
            </w:r>
          </w:p>
          <w:p w:rsidR="008F313A" w:rsidRPr="00953E12" w:rsidRDefault="008F313A" w:rsidP="008F313A">
            <w:pPr>
              <w:jc w:val="both"/>
              <w:rPr>
                <w:sz w:val="20"/>
              </w:rPr>
            </w:pPr>
          </w:p>
        </w:tc>
      </w:tr>
    </w:tbl>
    <w:p w:rsidR="008F313A" w:rsidRPr="00953E12" w:rsidRDefault="00001EBF" w:rsidP="008F313A">
      <w:pPr>
        <w:jc w:val="both"/>
        <w:rPr>
          <w:sz w:val="20"/>
        </w:rPr>
      </w:pPr>
      <w:r>
        <w:rPr>
          <w:sz w:val="20"/>
          <w:szCs w:val="20"/>
        </w:rPr>
        <w:pict>
          <v:rect id="_x0000_i1039" style="width:2in;height:1pt" o:hrpct="0" o:hralign="center" o:hrstd="t" o:hrnoshade="t" o:hr="t" fillcolor="black" stroked="f"/>
        </w:pict>
      </w:r>
    </w:p>
    <w:p w:rsidR="008F313A" w:rsidRPr="00953E12" w:rsidRDefault="008F313A" w:rsidP="008F313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F313A" w:rsidRPr="00953E12" w:rsidTr="008F313A">
        <w:tc>
          <w:tcPr>
            <w:tcW w:w="543" w:type="pct"/>
          </w:tcPr>
          <w:p w:rsidR="008F313A" w:rsidRPr="00953E12" w:rsidRDefault="008F313A" w:rsidP="008F313A">
            <w:pPr>
              <w:jc w:val="both"/>
              <w:rPr>
                <w:sz w:val="20"/>
                <w:lang w:val="fr-CA"/>
              </w:rPr>
            </w:pPr>
            <w:r w:rsidRPr="00953E12">
              <w:rPr>
                <w:rStyle w:val="SCCFileNumberChar"/>
                <w:sz w:val="20"/>
                <w:szCs w:val="20"/>
                <w:lang w:val="fr-CA"/>
              </w:rPr>
              <w:t>37632</w:t>
            </w:r>
          </w:p>
        </w:tc>
        <w:tc>
          <w:tcPr>
            <w:tcW w:w="4457" w:type="pct"/>
            <w:gridSpan w:val="3"/>
          </w:tcPr>
          <w:p w:rsidR="008F313A" w:rsidRPr="00953E12" w:rsidRDefault="008F313A" w:rsidP="008F313A">
            <w:pPr>
              <w:pStyle w:val="SCCLsocParty"/>
              <w:jc w:val="both"/>
              <w:rPr>
                <w:b/>
                <w:sz w:val="20"/>
                <w:szCs w:val="20"/>
              </w:rPr>
            </w:pPr>
            <w:r w:rsidRPr="00953E12">
              <w:rPr>
                <w:b/>
                <w:sz w:val="20"/>
                <w:szCs w:val="20"/>
              </w:rPr>
              <w:t>Wayne Daniel Rennie c. Sa Majesté la Reine</w:t>
            </w:r>
          </w:p>
          <w:p w:rsidR="008F313A" w:rsidRPr="00953E12" w:rsidRDefault="008F313A" w:rsidP="008F313A">
            <w:pPr>
              <w:jc w:val="both"/>
              <w:rPr>
                <w:sz w:val="20"/>
                <w:lang w:val="fr-CA"/>
              </w:rPr>
            </w:pPr>
            <w:r w:rsidRPr="00953E12">
              <w:rPr>
                <w:sz w:val="20"/>
                <w:lang w:val="fr-CA"/>
              </w:rPr>
              <w:t>(Man.) (Criminelle) (Sur autorisation)</w:t>
            </w:r>
          </w:p>
        </w:tc>
      </w:tr>
      <w:tr w:rsidR="008F313A" w:rsidRPr="00001EBF" w:rsidTr="008F313A">
        <w:tc>
          <w:tcPr>
            <w:tcW w:w="543" w:type="pct"/>
          </w:tcPr>
          <w:p w:rsidR="008F313A" w:rsidRPr="00953E12" w:rsidRDefault="008F313A" w:rsidP="008F313A">
            <w:pPr>
              <w:jc w:val="both"/>
              <w:rPr>
                <w:rStyle w:val="SCCFileNumberChar"/>
                <w:sz w:val="20"/>
                <w:szCs w:val="20"/>
                <w:lang w:val="fr-CA"/>
              </w:rPr>
            </w:pPr>
            <w:r w:rsidRPr="00953E12">
              <w:rPr>
                <w:rStyle w:val="SCCFileNumberChar"/>
                <w:sz w:val="20"/>
                <w:szCs w:val="20"/>
                <w:lang w:val="fr-CA"/>
              </w:rPr>
              <w:t>Coram :</w:t>
            </w:r>
          </w:p>
        </w:tc>
        <w:tc>
          <w:tcPr>
            <w:tcW w:w="4457" w:type="pct"/>
            <w:gridSpan w:val="3"/>
          </w:tcPr>
          <w:p w:rsidR="008F313A" w:rsidRPr="00953E12" w:rsidRDefault="008F313A" w:rsidP="008F313A">
            <w:pPr>
              <w:pStyle w:val="SCCLsocParty"/>
              <w:jc w:val="both"/>
              <w:rPr>
                <w:sz w:val="20"/>
                <w:szCs w:val="20"/>
                <w:lang w:val="fr-FR"/>
              </w:rPr>
            </w:pPr>
            <w:r w:rsidRPr="00953E12">
              <w:rPr>
                <w:sz w:val="20"/>
                <w:szCs w:val="20"/>
                <w:lang w:val="fr-FR"/>
              </w:rPr>
              <w:t>La juge en chef McLachlin et les juges Abella, Moldaver, Karakatsanis, Wagner, Gascon, Côté, Brown et Rowe</w:t>
            </w:r>
          </w:p>
          <w:p w:rsidR="008F313A" w:rsidRPr="00953E12" w:rsidRDefault="008F313A" w:rsidP="008F313A">
            <w:pPr>
              <w:rPr>
                <w:lang w:val="fr-FR"/>
              </w:rPr>
            </w:pPr>
          </w:p>
        </w:tc>
      </w:tr>
      <w:tr w:rsidR="008F313A" w:rsidRPr="00001EBF" w:rsidTr="008F313A">
        <w:tc>
          <w:tcPr>
            <w:tcW w:w="5000" w:type="pct"/>
            <w:gridSpan w:val="4"/>
          </w:tcPr>
          <w:p w:rsidR="008F313A" w:rsidRPr="00953E12" w:rsidRDefault="008F313A" w:rsidP="008F313A">
            <w:pPr>
              <w:pStyle w:val="SCCLsocParty"/>
              <w:jc w:val="both"/>
              <w:rPr>
                <w:sz w:val="20"/>
                <w:szCs w:val="20"/>
              </w:rPr>
            </w:pPr>
            <w:r w:rsidRPr="00953E12">
              <w:rPr>
                <w:sz w:val="20"/>
                <w:szCs w:val="20"/>
              </w:rPr>
              <w:t xml:space="preserve">La demande d’autorisation d’appel de l’arrêt de la </w:t>
            </w:r>
            <w:r w:rsidRPr="00953E12">
              <w:rPr>
                <w:sz w:val="20"/>
                <w:szCs w:val="20"/>
                <w:lang w:val="fr-FR"/>
              </w:rPr>
              <w:t>Cour d’appel du Manitoba</w:t>
            </w:r>
            <w:r w:rsidRPr="00953E12">
              <w:rPr>
                <w:sz w:val="20"/>
                <w:szCs w:val="20"/>
              </w:rPr>
              <w:t xml:space="preserve">, numéro </w:t>
            </w:r>
            <w:r w:rsidRPr="00953E12">
              <w:rPr>
                <w:sz w:val="20"/>
                <w:szCs w:val="20"/>
                <w:lang w:val="fr-FR"/>
              </w:rPr>
              <w:t xml:space="preserve"> AR16-30-08526</w:t>
            </w:r>
            <w:r w:rsidRPr="00953E12">
              <w:rPr>
                <w:sz w:val="20"/>
                <w:szCs w:val="20"/>
              </w:rPr>
              <w:t xml:space="preserve">, </w:t>
            </w:r>
            <w:r w:rsidRPr="00953E12">
              <w:rPr>
                <w:sz w:val="20"/>
                <w:szCs w:val="20"/>
                <w:lang w:val="fr-FR"/>
              </w:rPr>
              <w:t xml:space="preserve">2017 MBCA 44, </w:t>
            </w:r>
            <w:r w:rsidRPr="00953E12">
              <w:rPr>
                <w:sz w:val="20"/>
                <w:szCs w:val="20"/>
              </w:rPr>
              <w:t xml:space="preserve">daté du </w:t>
            </w:r>
            <w:r w:rsidRPr="00953E12">
              <w:rPr>
                <w:sz w:val="20"/>
                <w:szCs w:val="20"/>
                <w:lang w:val="fr-FR"/>
              </w:rPr>
              <w:t>28 avril 2017</w:t>
            </w:r>
            <w:r w:rsidRPr="00953E12">
              <w:rPr>
                <w:sz w:val="20"/>
                <w:szCs w:val="20"/>
              </w:rPr>
              <w:t>, est rejetée.</w:t>
            </w:r>
          </w:p>
          <w:p w:rsidR="008F313A" w:rsidRPr="00953E12" w:rsidRDefault="008F313A" w:rsidP="008F313A">
            <w:pPr>
              <w:rPr>
                <w:lang w:val="fr-CA"/>
              </w:rPr>
            </w:pPr>
          </w:p>
        </w:tc>
      </w:tr>
      <w:tr w:rsidR="008F313A" w:rsidRPr="00001EBF" w:rsidTr="008F313A">
        <w:tc>
          <w:tcPr>
            <w:tcW w:w="5000" w:type="pct"/>
            <w:gridSpan w:val="4"/>
          </w:tcPr>
          <w:p w:rsidR="008F313A" w:rsidRPr="00953E12" w:rsidRDefault="008F313A" w:rsidP="008F313A">
            <w:pPr>
              <w:jc w:val="both"/>
              <w:rPr>
                <w:sz w:val="20"/>
                <w:lang w:val="fr-CA"/>
              </w:rPr>
            </w:pPr>
            <w:r w:rsidRPr="00953E12">
              <w:rPr>
                <w:sz w:val="20"/>
                <w:lang w:val="fr-CA"/>
              </w:rPr>
              <w:t xml:space="preserve">Droit criminel – Détermination de la peine – Origines autochtones – Quand et comment un tribunal peut-il décider que les principes de détermination de la peine énoncés dans </w:t>
            </w:r>
            <w:r w:rsidRPr="00953E12">
              <w:rPr>
                <w:i/>
                <w:sz w:val="20"/>
                <w:lang w:val="fr-CA"/>
              </w:rPr>
              <w:t>R. c. Gladue</w:t>
            </w:r>
            <w:r w:rsidRPr="00953E12">
              <w:rPr>
                <w:sz w:val="20"/>
                <w:lang w:val="fr-CA"/>
              </w:rPr>
              <w:t xml:space="preserve">, [1999] 1 R.C.S. 688, ne s’appliquent pas à un contrevenant autochtone, ou n’ont que peu de poids à l’égard de celui-ci? – Les principes </w:t>
            </w:r>
            <w:r w:rsidRPr="00953E12">
              <w:rPr>
                <w:i/>
                <w:sz w:val="20"/>
                <w:lang w:val="fr-CA"/>
              </w:rPr>
              <w:t>Gladue</w:t>
            </w:r>
            <w:r w:rsidRPr="00953E12">
              <w:rPr>
                <w:sz w:val="20"/>
                <w:lang w:val="fr-CA"/>
              </w:rPr>
              <w:t xml:space="preserve"> s’appliquent-ils aux Autochtones adoptés par des familles non autochtones?</w:t>
            </w:r>
          </w:p>
        </w:tc>
      </w:tr>
      <w:tr w:rsidR="008F313A" w:rsidRPr="00001EBF" w:rsidTr="008F313A">
        <w:tc>
          <w:tcPr>
            <w:tcW w:w="5000" w:type="pct"/>
            <w:gridSpan w:val="4"/>
          </w:tcPr>
          <w:p w:rsidR="008F313A" w:rsidRPr="00953E12" w:rsidRDefault="008F313A" w:rsidP="008F313A">
            <w:pPr>
              <w:jc w:val="both"/>
              <w:rPr>
                <w:sz w:val="20"/>
                <w:lang w:val="fr-CA"/>
              </w:rPr>
            </w:pPr>
          </w:p>
        </w:tc>
      </w:tr>
      <w:tr w:rsidR="008F313A" w:rsidRPr="00001EBF" w:rsidTr="008F313A">
        <w:tc>
          <w:tcPr>
            <w:tcW w:w="5000" w:type="pct"/>
            <w:gridSpan w:val="4"/>
          </w:tcPr>
          <w:p w:rsidR="008F313A" w:rsidRPr="00953E12" w:rsidRDefault="008F313A" w:rsidP="008F313A">
            <w:pPr>
              <w:jc w:val="both"/>
              <w:rPr>
                <w:sz w:val="20"/>
                <w:lang w:val="fr-CA"/>
              </w:rPr>
            </w:pPr>
            <w:r w:rsidRPr="00953E12">
              <w:rPr>
                <w:sz w:val="20"/>
                <w:lang w:val="fr-CA"/>
              </w:rPr>
              <w:lastRenderedPageBreak/>
              <w:t>M. Rennie a plaidé coupable aux accusations de méfait, de voies de fait armées contre un agent de la paix et de fuite. Il a été condamné à une peine d’emprisonnement de 30 mois, moins le temps passé sous garde. M. Rennie est né d’un père métis et d’une mère d’origine ethnique inconnue. Il a été adopté à l’âge de 3 ans et demi.</w:t>
            </w:r>
          </w:p>
          <w:p w:rsidR="008F313A" w:rsidRPr="00953E12" w:rsidRDefault="008F313A" w:rsidP="008F313A">
            <w:pPr>
              <w:jc w:val="both"/>
              <w:rPr>
                <w:sz w:val="20"/>
                <w:lang w:val="fr-CA"/>
              </w:rPr>
            </w:pPr>
          </w:p>
        </w:tc>
      </w:tr>
      <w:tr w:rsidR="008F313A" w:rsidRPr="00001EBF" w:rsidTr="008F313A">
        <w:tc>
          <w:tcPr>
            <w:tcW w:w="2427" w:type="pct"/>
            <w:gridSpan w:val="2"/>
          </w:tcPr>
          <w:p w:rsidR="008F313A" w:rsidRPr="00953E12" w:rsidRDefault="008F313A" w:rsidP="008F313A">
            <w:pPr>
              <w:jc w:val="both"/>
              <w:rPr>
                <w:sz w:val="20"/>
                <w:lang w:val="fr-CA"/>
              </w:rPr>
            </w:pPr>
            <w:r w:rsidRPr="00953E12">
              <w:rPr>
                <w:sz w:val="20"/>
                <w:lang w:val="fr-CA"/>
              </w:rPr>
              <w:t>10 décembre 2015</w:t>
            </w:r>
          </w:p>
          <w:p w:rsidR="008F313A" w:rsidRPr="00953E12" w:rsidRDefault="008F313A" w:rsidP="008F313A">
            <w:pPr>
              <w:jc w:val="both"/>
              <w:rPr>
                <w:sz w:val="20"/>
                <w:lang w:val="fr-CA"/>
              </w:rPr>
            </w:pPr>
            <w:r w:rsidRPr="00953E12">
              <w:rPr>
                <w:sz w:val="20"/>
                <w:lang w:val="fr-CA"/>
              </w:rPr>
              <w:t>Cour provinciale du Manitoba</w:t>
            </w:r>
          </w:p>
          <w:p w:rsidR="008F313A" w:rsidRPr="00953E12" w:rsidRDefault="008F313A" w:rsidP="008F313A">
            <w:pPr>
              <w:jc w:val="both"/>
              <w:rPr>
                <w:sz w:val="20"/>
                <w:lang w:val="fr-CA"/>
              </w:rPr>
            </w:pPr>
            <w:r w:rsidRPr="00953E12">
              <w:rPr>
                <w:sz w:val="20"/>
                <w:lang w:val="fr-CA"/>
              </w:rPr>
              <w:t>(Juge Schille)</w:t>
            </w:r>
          </w:p>
          <w:p w:rsidR="008F313A" w:rsidRPr="00953E12" w:rsidRDefault="008F313A" w:rsidP="008F313A">
            <w:pPr>
              <w:jc w:val="both"/>
              <w:rPr>
                <w:sz w:val="20"/>
                <w:lang w:val="fr-CA"/>
              </w:rPr>
            </w:pPr>
            <w:r w:rsidRPr="00953E12">
              <w:rPr>
                <w:sz w:val="20"/>
                <w:lang w:val="fr-CA"/>
              </w:rPr>
              <w:t>(Non publiée)</w:t>
            </w:r>
          </w:p>
          <w:p w:rsidR="008F313A" w:rsidRPr="00953E12" w:rsidRDefault="008F313A" w:rsidP="008F313A">
            <w:pPr>
              <w:jc w:val="both"/>
              <w:rPr>
                <w:sz w:val="20"/>
                <w:lang w:val="fr-CA"/>
              </w:rPr>
            </w:pPr>
          </w:p>
        </w:tc>
        <w:tc>
          <w:tcPr>
            <w:tcW w:w="243" w:type="pct"/>
          </w:tcPr>
          <w:p w:rsidR="008F313A" w:rsidRPr="00953E12" w:rsidRDefault="008F313A" w:rsidP="008F313A">
            <w:pPr>
              <w:jc w:val="both"/>
              <w:rPr>
                <w:sz w:val="20"/>
                <w:lang w:val="fr-CA"/>
              </w:rPr>
            </w:pPr>
          </w:p>
        </w:tc>
        <w:tc>
          <w:tcPr>
            <w:tcW w:w="2330" w:type="pct"/>
          </w:tcPr>
          <w:p w:rsidR="008F313A" w:rsidRPr="00953E12" w:rsidRDefault="008F313A" w:rsidP="008F313A">
            <w:pPr>
              <w:jc w:val="both"/>
              <w:rPr>
                <w:sz w:val="20"/>
                <w:lang w:val="fr-CA"/>
              </w:rPr>
            </w:pPr>
            <w:r w:rsidRPr="00953E12">
              <w:rPr>
                <w:sz w:val="20"/>
                <w:lang w:val="fr-CA"/>
              </w:rPr>
              <w:t>Peine d’emprisonnement de 30 mois pour méfait et voies de fait armées contre un agent de la paix et pour avoir fui la police</w:t>
            </w:r>
          </w:p>
          <w:p w:rsidR="008F313A" w:rsidRPr="00953E12" w:rsidRDefault="008F313A" w:rsidP="008F313A">
            <w:pPr>
              <w:jc w:val="both"/>
              <w:rPr>
                <w:sz w:val="20"/>
                <w:lang w:val="fr-CA"/>
              </w:rPr>
            </w:pPr>
          </w:p>
        </w:tc>
      </w:tr>
      <w:tr w:rsidR="008F313A" w:rsidRPr="00953E12" w:rsidTr="008F313A">
        <w:tc>
          <w:tcPr>
            <w:tcW w:w="2427" w:type="pct"/>
            <w:gridSpan w:val="2"/>
          </w:tcPr>
          <w:p w:rsidR="008F313A" w:rsidRPr="00953E12" w:rsidRDefault="008F313A" w:rsidP="008F313A">
            <w:pPr>
              <w:jc w:val="both"/>
              <w:rPr>
                <w:sz w:val="20"/>
                <w:lang w:val="fr-CA"/>
              </w:rPr>
            </w:pPr>
            <w:r w:rsidRPr="00953E12">
              <w:rPr>
                <w:sz w:val="20"/>
                <w:lang w:val="fr-CA"/>
              </w:rPr>
              <w:t>28 avril 2017</w:t>
            </w:r>
          </w:p>
          <w:p w:rsidR="008F313A" w:rsidRPr="00953E12" w:rsidRDefault="008F313A" w:rsidP="008F313A">
            <w:pPr>
              <w:jc w:val="both"/>
              <w:rPr>
                <w:sz w:val="20"/>
                <w:lang w:val="fr-CA"/>
              </w:rPr>
            </w:pPr>
            <w:r w:rsidRPr="00953E12">
              <w:rPr>
                <w:sz w:val="20"/>
                <w:lang w:val="fr-CA"/>
              </w:rPr>
              <w:t>Cour d’appel du Manitoba</w:t>
            </w:r>
          </w:p>
          <w:p w:rsidR="008F313A" w:rsidRPr="00953E12" w:rsidRDefault="008F313A" w:rsidP="008F313A">
            <w:pPr>
              <w:jc w:val="both"/>
              <w:rPr>
                <w:sz w:val="20"/>
                <w:lang w:val="fr-CA"/>
              </w:rPr>
            </w:pPr>
            <w:r w:rsidRPr="00953E12">
              <w:rPr>
                <w:sz w:val="20"/>
                <w:lang w:val="fr-CA"/>
              </w:rPr>
              <w:t>(Juges Monnin, Cameron et leMaistre)</w:t>
            </w:r>
          </w:p>
          <w:p w:rsidR="008F313A" w:rsidRPr="00953E12" w:rsidRDefault="008F313A" w:rsidP="008F313A">
            <w:pPr>
              <w:jc w:val="both"/>
              <w:rPr>
                <w:sz w:val="20"/>
                <w:lang w:val="fr-CA"/>
              </w:rPr>
            </w:pPr>
            <w:r w:rsidRPr="00953E12">
              <w:rPr>
                <w:sz w:val="20"/>
                <w:lang w:val="fr-CA"/>
              </w:rPr>
              <w:t xml:space="preserve">AR16-30-08526; </w:t>
            </w:r>
            <w:hyperlink r:id="rId19" w:history="1">
              <w:r w:rsidRPr="00953E12">
                <w:rPr>
                  <w:rStyle w:val="Hyperlink"/>
                  <w:sz w:val="20"/>
                  <w:lang w:val="fr-CA"/>
                </w:rPr>
                <w:t>2017 MBCA 44</w:t>
              </w:r>
            </w:hyperlink>
          </w:p>
          <w:p w:rsidR="008F313A" w:rsidRPr="00953E12" w:rsidRDefault="008F313A" w:rsidP="008F313A">
            <w:pPr>
              <w:jc w:val="both"/>
              <w:rPr>
                <w:sz w:val="20"/>
                <w:lang w:val="fr-CA"/>
              </w:rPr>
            </w:pPr>
          </w:p>
        </w:tc>
        <w:tc>
          <w:tcPr>
            <w:tcW w:w="243" w:type="pct"/>
          </w:tcPr>
          <w:p w:rsidR="008F313A" w:rsidRPr="00953E12" w:rsidRDefault="008F313A" w:rsidP="008F313A">
            <w:pPr>
              <w:jc w:val="both"/>
              <w:rPr>
                <w:sz w:val="20"/>
                <w:lang w:val="fr-CA"/>
              </w:rPr>
            </w:pPr>
          </w:p>
        </w:tc>
        <w:tc>
          <w:tcPr>
            <w:tcW w:w="2330" w:type="pct"/>
          </w:tcPr>
          <w:p w:rsidR="008F313A" w:rsidRPr="00953E12" w:rsidRDefault="008F313A" w:rsidP="008F313A">
            <w:pPr>
              <w:jc w:val="both"/>
              <w:rPr>
                <w:sz w:val="20"/>
                <w:lang w:val="fr-CA"/>
              </w:rPr>
            </w:pPr>
            <w:r w:rsidRPr="00953E12">
              <w:rPr>
                <w:sz w:val="20"/>
                <w:lang w:val="fr-CA"/>
              </w:rPr>
              <w:t xml:space="preserve">Appel contre la peine rejeté </w:t>
            </w:r>
          </w:p>
          <w:p w:rsidR="008F313A" w:rsidRPr="00953E12" w:rsidRDefault="008F313A" w:rsidP="008F313A">
            <w:pPr>
              <w:jc w:val="both"/>
              <w:rPr>
                <w:sz w:val="20"/>
                <w:lang w:val="fr-CA"/>
              </w:rPr>
            </w:pPr>
          </w:p>
        </w:tc>
      </w:tr>
      <w:tr w:rsidR="008F313A" w:rsidRPr="00953E12" w:rsidTr="008F313A">
        <w:tc>
          <w:tcPr>
            <w:tcW w:w="2427" w:type="pct"/>
            <w:gridSpan w:val="2"/>
          </w:tcPr>
          <w:p w:rsidR="008F313A" w:rsidRPr="00953E12" w:rsidRDefault="008F313A" w:rsidP="008F313A">
            <w:pPr>
              <w:jc w:val="both"/>
              <w:rPr>
                <w:sz w:val="20"/>
                <w:lang w:val="fr-CA"/>
              </w:rPr>
            </w:pPr>
            <w:r w:rsidRPr="00953E12">
              <w:rPr>
                <w:sz w:val="20"/>
                <w:lang w:val="fr-CA"/>
              </w:rPr>
              <w:t>27 juin 2017</w:t>
            </w:r>
          </w:p>
          <w:p w:rsidR="008F313A" w:rsidRPr="00953E12" w:rsidRDefault="008F313A" w:rsidP="008F313A">
            <w:pPr>
              <w:jc w:val="both"/>
              <w:rPr>
                <w:sz w:val="20"/>
                <w:lang w:val="fr-CA"/>
              </w:rPr>
            </w:pPr>
            <w:r w:rsidRPr="00953E12">
              <w:rPr>
                <w:sz w:val="20"/>
                <w:lang w:val="fr-CA"/>
              </w:rPr>
              <w:t>Cour suprême du Canada</w:t>
            </w:r>
          </w:p>
        </w:tc>
        <w:tc>
          <w:tcPr>
            <w:tcW w:w="243" w:type="pct"/>
          </w:tcPr>
          <w:p w:rsidR="008F313A" w:rsidRPr="00953E12" w:rsidRDefault="008F313A" w:rsidP="008F313A">
            <w:pPr>
              <w:jc w:val="both"/>
              <w:rPr>
                <w:sz w:val="20"/>
                <w:lang w:val="fr-CA"/>
              </w:rPr>
            </w:pPr>
          </w:p>
        </w:tc>
        <w:tc>
          <w:tcPr>
            <w:tcW w:w="2330" w:type="pct"/>
          </w:tcPr>
          <w:p w:rsidR="008F313A" w:rsidRPr="00953E12" w:rsidRDefault="008F313A" w:rsidP="008F313A">
            <w:pPr>
              <w:jc w:val="both"/>
              <w:rPr>
                <w:sz w:val="20"/>
                <w:lang w:val="fr-CA"/>
              </w:rPr>
            </w:pPr>
            <w:r w:rsidRPr="00953E12">
              <w:rPr>
                <w:sz w:val="20"/>
                <w:lang w:val="fr-CA"/>
              </w:rPr>
              <w:t>Demande d’autorisation d’appel déposée</w:t>
            </w:r>
          </w:p>
          <w:p w:rsidR="008F313A" w:rsidRPr="00953E12" w:rsidRDefault="008F313A" w:rsidP="008F313A">
            <w:pPr>
              <w:jc w:val="both"/>
              <w:rPr>
                <w:sz w:val="20"/>
                <w:lang w:val="fr-CA"/>
              </w:rPr>
            </w:pPr>
          </w:p>
        </w:tc>
      </w:tr>
    </w:tbl>
    <w:p w:rsidR="008F313A" w:rsidRPr="00953E12" w:rsidRDefault="00001EBF" w:rsidP="008F313A">
      <w:pPr>
        <w:jc w:val="both"/>
        <w:rPr>
          <w:sz w:val="20"/>
          <w:lang w:val="fr-CA"/>
        </w:rPr>
      </w:pPr>
      <w:r>
        <w:rPr>
          <w:sz w:val="20"/>
          <w:szCs w:val="20"/>
        </w:rPr>
        <w:pict>
          <v:rect id="_x0000_i1040" style="width:2in;height:1pt" o:hrpct="0" o:hralign="center" o:hrstd="t" o:hrnoshade="t" o:hr="t" fillcolor="black" stroked="f"/>
        </w:pict>
      </w:r>
    </w:p>
    <w:p w:rsidR="008F313A" w:rsidRPr="00953E12" w:rsidRDefault="008F313A" w:rsidP="008F313A">
      <w:pPr>
        <w:tabs>
          <w:tab w:val="left" w:pos="900"/>
          <w:tab w:val="center" w:pos="5760"/>
        </w:tabs>
        <w:ind w:left="360" w:hanging="36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F313A" w:rsidRPr="00953E12" w:rsidTr="008F313A">
        <w:tc>
          <w:tcPr>
            <w:tcW w:w="543" w:type="pct"/>
          </w:tcPr>
          <w:p w:rsidR="008F313A" w:rsidRPr="00953E12" w:rsidRDefault="008F313A" w:rsidP="008F313A">
            <w:pPr>
              <w:jc w:val="both"/>
              <w:rPr>
                <w:sz w:val="20"/>
              </w:rPr>
            </w:pPr>
            <w:r w:rsidRPr="00953E12">
              <w:rPr>
                <w:rStyle w:val="SCCFileNumberChar"/>
                <w:sz w:val="20"/>
                <w:szCs w:val="20"/>
              </w:rPr>
              <w:t>37597</w:t>
            </w:r>
          </w:p>
        </w:tc>
        <w:tc>
          <w:tcPr>
            <w:tcW w:w="4457" w:type="pct"/>
            <w:gridSpan w:val="3"/>
          </w:tcPr>
          <w:p w:rsidR="008F313A" w:rsidRPr="00953E12" w:rsidRDefault="00377654" w:rsidP="00377654">
            <w:pPr>
              <w:pStyle w:val="SCCLsocParty"/>
              <w:jc w:val="both"/>
              <w:rPr>
                <w:sz w:val="20"/>
              </w:rPr>
            </w:pPr>
            <w:r w:rsidRPr="00953E12">
              <w:rPr>
                <w:b/>
                <w:sz w:val="20"/>
                <w:szCs w:val="20"/>
              </w:rPr>
              <w:t xml:space="preserve">Estate of the late Jean Bigras v. Monit Investments Inc. - and - Sous-ministre du Revenu du Québec, City of Laval, Habitation Germat Inc. and Officier de la publicité des droits de la circonscription foncière de Laval </w:t>
            </w:r>
            <w:r w:rsidR="008F313A" w:rsidRPr="00953E12">
              <w:rPr>
                <w:sz w:val="20"/>
              </w:rPr>
              <w:t>(Que.) (Civil) (By Leave)</w:t>
            </w:r>
          </w:p>
        </w:tc>
      </w:tr>
      <w:tr w:rsidR="00377654" w:rsidRPr="00953E12" w:rsidTr="008F313A">
        <w:tc>
          <w:tcPr>
            <w:tcW w:w="543" w:type="pct"/>
          </w:tcPr>
          <w:p w:rsidR="00377654" w:rsidRPr="00953E12" w:rsidRDefault="00377654" w:rsidP="008F313A">
            <w:pPr>
              <w:jc w:val="both"/>
              <w:rPr>
                <w:rStyle w:val="SCCFileNumberChar"/>
                <w:sz w:val="20"/>
                <w:szCs w:val="20"/>
              </w:rPr>
            </w:pPr>
            <w:r w:rsidRPr="00953E12">
              <w:rPr>
                <w:rStyle w:val="SCCFileNumberChar"/>
                <w:sz w:val="20"/>
                <w:szCs w:val="20"/>
              </w:rPr>
              <w:t xml:space="preserve">Coram: </w:t>
            </w:r>
          </w:p>
        </w:tc>
        <w:tc>
          <w:tcPr>
            <w:tcW w:w="4457" w:type="pct"/>
            <w:gridSpan w:val="3"/>
          </w:tcPr>
          <w:p w:rsidR="00377654" w:rsidRPr="00953E12" w:rsidRDefault="00377654" w:rsidP="008F313A">
            <w:pPr>
              <w:pStyle w:val="SCCLsocParty"/>
              <w:jc w:val="both"/>
              <w:rPr>
                <w:sz w:val="20"/>
                <w:szCs w:val="20"/>
                <w:lang w:val="en-CA"/>
              </w:rPr>
            </w:pPr>
            <w:r w:rsidRPr="00953E12">
              <w:rPr>
                <w:sz w:val="20"/>
                <w:szCs w:val="20"/>
                <w:lang w:val="en-CA"/>
              </w:rPr>
              <w:t>McLachlin C.J. and Abella, Moldaver, Karakatsanis, Wagner, Gascon, Côté, Brown and Rowe JJ.</w:t>
            </w:r>
          </w:p>
          <w:p w:rsidR="00377654" w:rsidRPr="00953E12" w:rsidRDefault="00377654" w:rsidP="00377654"/>
        </w:tc>
      </w:tr>
      <w:tr w:rsidR="00377654" w:rsidRPr="00953E12" w:rsidTr="00377654">
        <w:tc>
          <w:tcPr>
            <w:tcW w:w="5000" w:type="pct"/>
            <w:gridSpan w:val="4"/>
          </w:tcPr>
          <w:p w:rsidR="00377654" w:rsidRPr="00953E12" w:rsidRDefault="00377654" w:rsidP="008F313A">
            <w:pPr>
              <w:pStyle w:val="SCCLsocParty"/>
              <w:jc w:val="both"/>
              <w:rPr>
                <w:sz w:val="20"/>
                <w:szCs w:val="20"/>
                <w:lang w:val="en-CA"/>
              </w:rPr>
            </w:pPr>
            <w:r w:rsidRPr="00953E12">
              <w:rPr>
                <w:sz w:val="20"/>
                <w:szCs w:val="20"/>
                <w:lang w:val="en-CA"/>
              </w:rPr>
              <w:t>The application for leave to appeal from the judgment of the Court of Appeal of Quebec (Montréal), Number 500-09-025614-157, 2017 QCCA 537, dated March 29, 2017, is dismissed with costs.</w:t>
            </w:r>
          </w:p>
          <w:p w:rsidR="00377654" w:rsidRPr="00953E12" w:rsidRDefault="00377654" w:rsidP="00377654"/>
        </w:tc>
      </w:tr>
      <w:tr w:rsidR="008F313A" w:rsidRPr="00953E12" w:rsidTr="008F313A">
        <w:tc>
          <w:tcPr>
            <w:tcW w:w="5000" w:type="pct"/>
            <w:gridSpan w:val="4"/>
          </w:tcPr>
          <w:p w:rsidR="008F313A" w:rsidRPr="00953E12" w:rsidRDefault="008F313A" w:rsidP="008F313A">
            <w:pPr>
              <w:jc w:val="both"/>
              <w:rPr>
                <w:sz w:val="20"/>
              </w:rPr>
            </w:pPr>
            <w:r w:rsidRPr="00953E12">
              <w:rPr>
                <w:sz w:val="20"/>
              </w:rPr>
              <w:t>Prescription — A</w:t>
            </w:r>
            <w:r w:rsidRPr="00953E12">
              <w:rPr>
                <w:color w:val="000000"/>
                <w:sz w:val="20"/>
              </w:rPr>
              <w:t xml:space="preserve">cquisitive prescription </w:t>
            </w:r>
            <w:r w:rsidRPr="00953E12">
              <w:rPr>
                <w:sz w:val="20"/>
              </w:rPr>
              <w:t xml:space="preserve">— Immovable — Application to acquire right of ownership by 10-year prescription — Whether Court of Appeal erred in concluding that respondent had valid title to land — Whether Court of Appeal erred in failing to consider principles of extinctive prescription with respect to absence of restorative juridical act to correct title — </w:t>
            </w:r>
            <w:r w:rsidRPr="00953E12">
              <w:rPr>
                <w:i/>
                <w:sz w:val="20"/>
              </w:rPr>
              <w:t>Civil Code of Québec</w:t>
            </w:r>
            <w:r w:rsidRPr="00953E12">
              <w:rPr>
                <w:sz w:val="20"/>
              </w:rPr>
              <w:t>, arts. 2913 and 2914.</w:t>
            </w:r>
          </w:p>
        </w:tc>
      </w:tr>
      <w:tr w:rsidR="008F313A" w:rsidRPr="00953E12" w:rsidTr="008F313A">
        <w:tc>
          <w:tcPr>
            <w:tcW w:w="5000" w:type="pct"/>
            <w:gridSpan w:val="4"/>
          </w:tcPr>
          <w:p w:rsidR="008F313A" w:rsidRPr="00953E12" w:rsidRDefault="008F313A" w:rsidP="008F313A">
            <w:pPr>
              <w:jc w:val="both"/>
              <w:rPr>
                <w:sz w:val="20"/>
              </w:rPr>
            </w:pPr>
          </w:p>
        </w:tc>
      </w:tr>
      <w:tr w:rsidR="008F313A" w:rsidRPr="00953E12" w:rsidTr="008F313A">
        <w:trPr>
          <w:trHeight w:val="1080"/>
        </w:trPr>
        <w:tc>
          <w:tcPr>
            <w:tcW w:w="5000" w:type="pct"/>
            <w:gridSpan w:val="4"/>
          </w:tcPr>
          <w:p w:rsidR="008F313A" w:rsidRPr="00953E12" w:rsidRDefault="008F313A" w:rsidP="008F313A">
            <w:pPr>
              <w:jc w:val="both"/>
              <w:rPr>
                <w:sz w:val="20"/>
              </w:rPr>
            </w:pPr>
            <w:r w:rsidRPr="00953E12">
              <w:rPr>
                <w:sz w:val="20"/>
              </w:rPr>
              <w:t>The applicant, the succession of the late Jean Bigras, filed an application to acquire a right of ownership by 10-year prescription in response to a notice of expropriation from the City of Laval. After selling a lot to a company, Mr. Bigras had continued occupying it. The respondent, to which the company had transferred its property, opposed the applicant’s application.</w:t>
            </w:r>
          </w:p>
          <w:p w:rsidR="008F313A" w:rsidRPr="00953E12" w:rsidRDefault="008F313A" w:rsidP="008F313A">
            <w:pPr>
              <w:jc w:val="both"/>
              <w:rPr>
                <w:sz w:val="20"/>
              </w:rPr>
            </w:pPr>
          </w:p>
        </w:tc>
      </w:tr>
      <w:tr w:rsidR="008F313A" w:rsidRPr="00953E12" w:rsidTr="008F313A">
        <w:tc>
          <w:tcPr>
            <w:tcW w:w="2427" w:type="pct"/>
            <w:gridSpan w:val="2"/>
          </w:tcPr>
          <w:p w:rsidR="008F313A" w:rsidRPr="00953E12" w:rsidRDefault="008F313A" w:rsidP="008F313A">
            <w:pPr>
              <w:jc w:val="both"/>
              <w:rPr>
                <w:sz w:val="20"/>
              </w:rPr>
            </w:pPr>
            <w:r w:rsidRPr="00953E12">
              <w:rPr>
                <w:sz w:val="20"/>
              </w:rPr>
              <w:t>August 20, 2015</w:t>
            </w:r>
          </w:p>
          <w:p w:rsidR="008F313A" w:rsidRPr="00953E12" w:rsidRDefault="008F313A" w:rsidP="008F313A">
            <w:pPr>
              <w:jc w:val="both"/>
              <w:rPr>
                <w:sz w:val="20"/>
              </w:rPr>
            </w:pPr>
            <w:r w:rsidRPr="00953E12">
              <w:rPr>
                <w:sz w:val="20"/>
              </w:rPr>
              <w:t>Quebec Superior Court</w:t>
            </w:r>
          </w:p>
          <w:p w:rsidR="008F313A" w:rsidRPr="00953E12" w:rsidRDefault="008F313A" w:rsidP="008F313A">
            <w:pPr>
              <w:jc w:val="both"/>
              <w:rPr>
                <w:sz w:val="20"/>
              </w:rPr>
            </w:pPr>
            <w:r w:rsidRPr="00953E12">
              <w:rPr>
                <w:sz w:val="20"/>
              </w:rPr>
              <w:t>(Beaugé J.)</w:t>
            </w:r>
          </w:p>
          <w:p w:rsidR="008F313A" w:rsidRPr="00953E12" w:rsidRDefault="00001EBF" w:rsidP="008F313A">
            <w:pPr>
              <w:jc w:val="both"/>
              <w:rPr>
                <w:sz w:val="20"/>
              </w:rPr>
            </w:pPr>
            <w:hyperlink r:id="rId20" w:history="1">
              <w:r w:rsidR="008F313A" w:rsidRPr="00953E12">
                <w:rPr>
                  <w:rStyle w:val="Hyperlink"/>
                  <w:sz w:val="20"/>
                </w:rPr>
                <w:t>2015 QCCS 3823</w:t>
              </w:r>
            </w:hyperlink>
          </w:p>
          <w:p w:rsidR="008F313A" w:rsidRPr="00953E12" w:rsidRDefault="008F313A" w:rsidP="008F313A">
            <w:pPr>
              <w:jc w:val="both"/>
              <w:rPr>
                <w:sz w:val="20"/>
              </w:rPr>
            </w:pPr>
          </w:p>
        </w:tc>
        <w:tc>
          <w:tcPr>
            <w:tcW w:w="243" w:type="pct"/>
          </w:tcPr>
          <w:p w:rsidR="008F313A" w:rsidRPr="00953E12" w:rsidRDefault="008F313A" w:rsidP="008F313A">
            <w:pPr>
              <w:jc w:val="both"/>
              <w:rPr>
                <w:sz w:val="20"/>
              </w:rPr>
            </w:pPr>
          </w:p>
        </w:tc>
        <w:tc>
          <w:tcPr>
            <w:tcW w:w="2330" w:type="pct"/>
          </w:tcPr>
          <w:p w:rsidR="008F313A" w:rsidRPr="00953E12" w:rsidRDefault="008F313A" w:rsidP="008F313A">
            <w:pPr>
              <w:jc w:val="both"/>
              <w:rPr>
                <w:sz w:val="20"/>
              </w:rPr>
            </w:pPr>
            <w:r w:rsidRPr="00953E12">
              <w:rPr>
                <w:sz w:val="20"/>
              </w:rPr>
              <w:t>Motion to institute proceedings allowed</w:t>
            </w:r>
          </w:p>
          <w:p w:rsidR="008F313A" w:rsidRPr="00953E12" w:rsidRDefault="008F313A" w:rsidP="008F313A">
            <w:pPr>
              <w:jc w:val="both"/>
              <w:rPr>
                <w:sz w:val="20"/>
              </w:rPr>
            </w:pPr>
          </w:p>
        </w:tc>
      </w:tr>
      <w:tr w:rsidR="008F313A" w:rsidRPr="00953E12" w:rsidTr="008F313A">
        <w:tc>
          <w:tcPr>
            <w:tcW w:w="2427" w:type="pct"/>
            <w:gridSpan w:val="2"/>
          </w:tcPr>
          <w:p w:rsidR="008F313A" w:rsidRPr="00953E12" w:rsidRDefault="008F313A" w:rsidP="008F313A">
            <w:pPr>
              <w:jc w:val="both"/>
              <w:rPr>
                <w:sz w:val="20"/>
              </w:rPr>
            </w:pPr>
            <w:r w:rsidRPr="00953E12">
              <w:rPr>
                <w:sz w:val="20"/>
              </w:rPr>
              <w:t>March 29, 2017</w:t>
            </w:r>
          </w:p>
          <w:p w:rsidR="008F313A" w:rsidRPr="00953E12" w:rsidRDefault="008F313A" w:rsidP="008F313A">
            <w:pPr>
              <w:jc w:val="both"/>
              <w:rPr>
                <w:sz w:val="20"/>
              </w:rPr>
            </w:pPr>
            <w:r w:rsidRPr="00953E12">
              <w:rPr>
                <w:sz w:val="20"/>
              </w:rPr>
              <w:t>Quebec Court of Appeal (Montréal)</w:t>
            </w:r>
          </w:p>
          <w:p w:rsidR="008F313A" w:rsidRPr="00953E12" w:rsidRDefault="008F313A" w:rsidP="008F313A">
            <w:pPr>
              <w:jc w:val="both"/>
              <w:rPr>
                <w:sz w:val="20"/>
              </w:rPr>
            </w:pPr>
            <w:r w:rsidRPr="00953E12">
              <w:rPr>
                <w:sz w:val="20"/>
              </w:rPr>
              <w:t>(Marcotte, Emond and Dumas JJ.A.)</w:t>
            </w:r>
          </w:p>
          <w:p w:rsidR="008F313A" w:rsidRPr="00953E12" w:rsidRDefault="00001EBF" w:rsidP="008F313A">
            <w:pPr>
              <w:jc w:val="both"/>
              <w:rPr>
                <w:sz w:val="20"/>
              </w:rPr>
            </w:pPr>
            <w:hyperlink r:id="rId21" w:history="1">
              <w:r w:rsidR="008F313A" w:rsidRPr="00953E12">
                <w:rPr>
                  <w:rStyle w:val="Hyperlink"/>
                  <w:sz w:val="20"/>
                </w:rPr>
                <w:t>2017 QCCA 537</w:t>
              </w:r>
            </w:hyperlink>
          </w:p>
          <w:p w:rsidR="008F313A" w:rsidRPr="00953E12" w:rsidRDefault="008F313A" w:rsidP="008F313A">
            <w:pPr>
              <w:jc w:val="both"/>
              <w:rPr>
                <w:sz w:val="20"/>
              </w:rPr>
            </w:pPr>
          </w:p>
        </w:tc>
        <w:tc>
          <w:tcPr>
            <w:tcW w:w="243" w:type="pct"/>
          </w:tcPr>
          <w:p w:rsidR="008F313A" w:rsidRPr="00953E12" w:rsidRDefault="008F313A" w:rsidP="008F313A">
            <w:pPr>
              <w:jc w:val="both"/>
              <w:rPr>
                <w:sz w:val="20"/>
              </w:rPr>
            </w:pPr>
          </w:p>
        </w:tc>
        <w:tc>
          <w:tcPr>
            <w:tcW w:w="2330" w:type="pct"/>
          </w:tcPr>
          <w:p w:rsidR="008F313A" w:rsidRPr="00953E12" w:rsidRDefault="008F313A" w:rsidP="008F313A">
            <w:pPr>
              <w:jc w:val="both"/>
              <w:rPr>
                <w:sz w:val="20"/>
              </w:rPr>
            </w:pPr>
            <w:r w:rsidRPr="00953E12">
              <w:rPr>
                <w:sz w:val="20"/>
              </w:rPr>
              <w:t>Appeal allowed</w:t>
            </w:r>
          </w:p>
          <w:p w:rsidR="008F313A" w:rsidRPr="00953E12" w:rsidRDefault="008F313A" w:rsidP="008F313A">
            <w:pPr>
              <w:jc w:val="both"/>
              <w:rPr>
                <w:sz w:val="20"/>
              </w:rPr>
            </w:pPr>
          </w:p>
        </w:tc>
      </w:tr>
    </w:tbl>
    <w:p w:rsidR="00377654" w:rsidRPr="00953E12" w:rsidRDefault="00377654">
      <w:r w:rsidRPr="00953E12">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F313A" w:rsidRPr="00953E12" w:rsidTr="008F313A">
        <w:tc>
          <w:tcPr>
            <w:tcW w:w="2427" w:type="pct"/>
          </w:tcPr>
          <w:p w:rsidR="008F313A" w:rsidRPr="00953E12" w:rsidRDefault="008F313A" w:rsidP="008F313A">
            <w:pPr>
              <w:jc w:val="both"/>
              <w:rPr>
                <w:sz w:val="20"/>
              </w:rPr>
            </w:pPr>
            <w:r w:rsidRPr="00953E12">
              <w:rPr>
                <w:sz w:val="20"/>
              </w:rPr>
              <w:lastRenderedPageBreak/>
              <w:t>May 29, 2017</w:t>
            </w:r>
          </w:p>
          <w:p w:rsidR="008F313A" w:rsidRPr="00953E12" w:rsidRDefault="008F313A" w:rsidP="008F313A">
            <w:pPr>
              <w:jc w:val="both"/>
              <w:rPr>
                <w:sz w:val="20"/>
              </w:rPr>
            </w:pPr>
            <w:r w:rsidRPr="00953E12">
              <w:rPr>
                <w:sz w:val="20"/>
              </w:rPr>
              <w:t>Supreme Court of Canada</w:t>
            </w:r>
          </w:p>
        </w:tc>
        <w:tc>
          <w:tcPr>
            <w:tcW w:w="243" w:type="pct"/>
          </w:tcPr>
          <w:p w:rsidR="008F313A" w:rsidRPr="00953E12" w:rsidRDefault="008F313A" w:rsidP="008F313A">
            <w:pPr>
              <w:jc w:val="both"/>
              <w:rPr>
                <w:sz w:val="20"/>
              </w:rPr>
            </w:pPr>
          </w:p>
        </w:tc>
        <w:tc>
          <w:tcPr>
            <w:tcW w:w="2330" w:type="pct"/>
          </w:tcPr>
          <w:p w:rsidR="008F313A" w:rsidRPr="00953E12" w:rsidRDefault="008F313A" w:rsidP="008F313A">
            <w:pPr>
              <w:jc w:val="both"/>
              <w:rPr>
                <w:sz w:val="20"/>
              </w:rPr>
            </w:pPr>
            <w:r w:rsidRPr="00953E12">
              <w:rPr>
                <w:sz w:val="20"/>
              </w:rPr>
              <w:t>Application for leave to appeal filed</w:t>
            </w:r>
          </w:p>
          <w:p w:rsidR="008F313A" w:rsidRPr="00953E12" w:rsidRDefault="008F313A" w:rsidP="008F313A">
            <w:pPr>
              <w:jc w:val="both"/>
              <w:rPr>
                <w:sz w:val="20"/>
              </w:rPr>
            </w:pPr>
          </w:p>
        </w:tc>
      </w:tr>
    </w:tbl>
    <w:p w:rsidR="008F313A" w:rsidRPr="00953E12" w:rsidRDefault="00001EBF" w:rsidP="008F313A">
      <w:pPr>
        <w:jc w:val="both"/>
        <w:rPr>
          <w:sz w:val="20"/>
        </w:rPr>
      </w:pPr>
      <w:r>
        <w:rPr>
          <w:sz w:val="20"/>
          <w:szCs w:val="20"/>
        </w:rPr>
        <w:pict>
          <v:rect id="_x0000_i1041" style="width:2in;height:1pt" o:hrpct="0" o:hralign="center" o:hrstd="t" o:hrnoshade="t" o:hr="t" fillcolor="black" stroked="f"/>
        </w:pict>
      </w:r>
    </w:p>
    <w:p w:rsidR="008F313A" w:rsidRPr="00953E12" w:rsidRDefault="008F313A" w:rsidP="008F313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F313A" w:rsidRPr="00001EBF" w:rsidTr="008F313A">
        <w:tc>
          <w:tcPr>
            <w:tcW w:w="543" w:type="pct"/>
          </w:tcPr>
          <w:p w:rsidR="008F313A" w:rsidRPr="00953E12" w:rsidRDefault="008F313A" w:rsidP="008F313A">
            <w:pPr>
              <w:jc w:val="both"/>
              <w:rPr>
                <w:sz w:val="20"/>
              </w:rPr>
            </w:pPr>
            <w:r w:rsidRPr="00953E12">
              <w:rPr>
                <w:rStyle w:val="SCCFileNumberChar"/>
                <w:sz w:val="20"/>
                <w:szCs w:val="20"/>
              </w:rPr>
              <w:t>37597</w:t>
            </w:r>
          </w:p>
        </w:tc>
        <w:tc>
          <w:tcPr>
            <w:tcW w:w="4457" w:type="pct"/>
            <w:gridSpan w:val="3"/>
          </w:tcPr>
          <w:p w:rsidR="008F313A" w:rsidRPr="00953E12" w:rsidRDefault="00377654" w:rsidP="008F313A">
            <w:pPr>
              <w:jc w:val="both"/>
              <w:rPr>
                <w:sz w:val="20"/>
                <w:lang w:val="fr-CA"/>
              </w:rPr>
            </w:pPr>
            <w:r w:rsidRPr="00953E12">
              <w:rPr>
                <w:rFonts w:eastAsia="Calibri" w:cs="Times New Roman"/>
                <w:b/>
                <w:sz w:val="20"/>
                <w:szCs w:val="20"/>
                <w:lang w:val="fr-CA"/>
              </w:rPr>
              <w:t xml:space="preserve">Succession de feu Jean Bigras c. Investissements Monit inc. - et - Sous-ministre du Revenu du Québec, Ville de Laval, Habitations Germat inc. et Officier de la publicité des droits de la circonscription foncière de Laval </w:t>
            </w:r>
            <w:r w:rsidR="008F313A" w:rsidRPr="00953E12">
              <w:rPr>
                <w:sz w:val="20"/>
                <w:lang w:val="fr-CA"/>
              </w:rPr>
              <w:t>(Qc) (Civile) (Autorisation)</w:t>
            </w:r>
          </w:p>
        </w:tc>
      </w:tr>
      <w:tr w:rsidR="00377654" w:rsidRPr="00001EBF" w:rsidTr="008F313A">
        <w:tc>
          <w:tcPr>
            <w:tcW w:w="543" w:type="pct"/>
          </w:tcPr>
          <w:p w:rsidR="00377654" w:rsidRPr="00953E12" w:rsidRDefault="00377654" w:rsidP="008F313A">
            <w:pPr>
              <w:jc w:val="both"/>
              <w:rPr>
                <w:rStyle w:val="SCCFileNumberChar"/>
                <w:sz w:val="20"/>
                <w:szCs w:val="20"/>
              </w:rPr>
            </w:pPr>
            <w:r w:rsidRPr="00953E12">
              <w:rPr>
                <w:rStyle w:val="SCCFileNumberChar"/>
                <w:sz w:val="20"/>
                <w:szCs w:val="20"/>
              </w:rPr>
              <w:t xml:space="preserve">Coram: </w:t>
            </w:r>
          </w:p>
        </w:tc>
        <w:tc>
          <w:tcPr>
            <w:tcW w:w="4457" w:type="pct"/>
            <w:gridSpan w:val="3"/>
          </w:tcPr>
          <w:p w:rsidR="00377654" w:rsidRPr="00953E12" w:rsidRDefault="00377654" w:rsidP="008F313A">
            <w:pPr>
              <w:jc w:val="both"/>
              <w:rPr>
                <w:sz w:val="20"/>
                <w:szCs w:val="20"/>
                <w:lang w:val="fr-CA"/>
              </w:rPr>
            </w:pPr>
            <w:r w:rsidRPr="00953E12">
              <w:rPr>
                <w:sz w:val="20"/>
                <w:szCs w:val="20"/>
                <w:lang w:val="fr-CA"/>
              </w:rPr>
              <w:t>La juge en chef McLachlin et les juges Abella, Moldaver, Karakatsanis, Wagner, Gascon, Côté, Brown et Rowe</w:t>
            </w:r>
          </w:p>
          <w:p w:rsidR="00377654" w:rsidRPr="00953E12" w:rsidRDefault="00377654" w:rsidP="008F313A">
            <w:pPr>
              <w:jc w:val="both"/>
              <w:rPr>
                <w:rFonts w:eastAsia="Calibri" w:cs="Times New Roman"/>
                <w:sz w:val="20"/>
                <w:szCs w:val="20"/>
                <w:lang w:val="fr-CA"/>
              </w:rPr>
            </w:pPr>
          </w:p>
        </w:tc>
      </w:tr>
      <w:tr w:rsidR="00377654" w:rsidRPr="00001EBF" w:rsidTr="00377654">
        <w:tc>
          <w:tcPr>
            <w:tcW w:w="5000" w:type="pct"/>
            <w:gridSpan w:val="4"/>
          </w:tcPr>
          <w:p w:rsidR="00377654" w:rsidRPr="00953E12" w:rsidRDefault="00377654" w:rsidP="008F313A">
            <w:pPr>
              <w:jc w:val="both"/>
              <w:rPr>
                <w:sz w:val="20"/>
                <w:szCs w:val="20"/>
                <w:lang w:val="fr-CA"/>
              </w:rPr>
            </w:pPr>
            <w:r w:rsidRPr="00953E12">
              <w:rPr>
                <w:sz w:val="20"/>
                <w:szCs w:val="20"/>
                <w:lang w:val="fr-CA"/>
              </w:rPr>
              <w:t>La demande d’autorisation d’appel de l’arrêt de la Cour d’appel du Québec (Montréal), numéro 500-09-025614-157, 2017 QCCA 537, daté du 29 mars 2017, est rejetée avec dépens.</w:t>
            </w:r>
          </w:p>
          <w:p w:rsidR="00377654" w:rsidRPr="00953E12" w:rsidRDefault="00377654" w:rsidP="008F313A">
            <w:pPr>
              <w:jc w:val="both"/>
              <w:rPr>
                <w:rFonts w:eastAsia="Calibri" w:cs="Times New Roman"/>
                <w:sz w:val="20"/>
                <w:szCs w:val="20"/>
                <w:lang w:val="fr-CA"/>
              </w:rPr>
            </w:pPr>
          </w:p>
        </w:tc>
      </w:tr>
      <w:tr w:rsidR="008F313A" w:rsidRPr="00001EBF" w:rsidTr="008F313A">
        <w:tc>
          <w:tcPr>
            <w:tcW w:w="5000" w:type="pct"/>
            <w:gridSpan w:val="4"/>
          </w:tcPr>
          <w:p w:rsidR="008F313A" w:rsidRPr="00953E12" w:rsidRDefault="008F313A" w:rsidP="008F313A">
            <w:pPr>
              <w:jc w:val="both"/>
              <w:rPr>
                <w:sz w:val="20"/>
                <w:lang w:val="fr-CA"/>
              </w:rPr>
            </w:pPr>
            <w:r w:rsidRPr="00953E12">
              <w:rPr>
                <w:sz w:val="20"/>
                <w:lang w:val="fr-CA"/>
              </w:rPr>
              <w:t xml:space="preserve">Prescription — </w:t>
            </w:r>
            <w:r w:rsidRPr="00953E12">
              <w:rPr>
                <w:color w:val="000000"/>
                <w:sz w:val="20"/>
                <w:lang w:val="fr-CA"/>
              </w:rPr>
              <w:t xml:space="preserve">Prescription acquisitive </w:t>
            </w:r>
            <w:r w:rsidRPr="00953E12">
              <w:rPr>
                <w:sz w:val="20"/>
                <w:lang w:val="fr-CA"/>
              </w:rPr>
              <w:t xml:space="preserve">— Bien immeuble — Demande en acquisition du droit de propriété par prescription décennale — La Cour d’appel a-t-elle erré en concluant que l’intimée possédait un titre de propriété valable sur le terrain? — La Cour d’appel a-t-elle erré en omettant de considérer les principes de la prescription extinctive vis-à-vis l’absence d’acte juridique de restauration pour corriger le titre de propriété? — </w:t>
            </w:r>
            <w:r w:rsidRPr="00953E12">
              <w:rPr>
                <w:i/>
                <w:sz w:val="20"/>
                <w:lang w:val="fr-CA"/>
              </w:rPr>
              <w:t>Code civil du Québec</w:t>
            </w:r>
            <w:r w:rsidRPr="00953E12">
              <w:rPr>
                <w:sz w:val="20"/>
                <w:lang w:val="fr-CA"/>
              </w:rPr>
              <w:t>, art. 2913 et 2914</w:t>
            </w:r>
          </w:p>
        </w:tc>
      </w:tr>
      <w:tr w:rsidR="008F313A" w:rsidRPr="00001EBF" w:rsidTr="008F313A">
        <w:tc>
          <w:tcPr>
            <w:tcW w:w="5000" w:type="pct"/>
            <w:gridSpan w:val="4"/>
          </w:tcPr>
          <w:p w:rsidR="008F313A" w:rsidRPr="00953E12" w:rsidRDefault="008F313A" w:rsidP="008F313A">
            <w:pPr>
              <w:jc w:val="both"/>
              <w:rPr>
                <w:sz w:val="20"/>
                <w:lang w:val="fr-CA"/>
              </w:rPr>
            </w:pPr>
          </w:p>
        </w:tc>
      </w:tr>
      <w:tr w:rsidR="008F313A" w:rsidRPr="00001EBF" w:rsidTr="008F313A">
        <w:tc>
          <w:tcPr>
            <w:tcW w:w="5000" w:type="pct"/>
            <w:gridSpan w:val="4"/>
          </w:tcPr>
          <w:p w:rsidR="008F313A" w:rsidRPr="00953E12" w:rsidRDefault="008F313A" w:rsidP="008F313A">
            <w:pPr>
              <w:jc w:val="both"/>
              <w:rPr>
                <w:sz w:val="20"/>
                <w:lang w:val="fr-CA"/>
              </w:rPr>
            </w:pPr>
            <w:r w:rsidRPr="00953E12">
              <w:rPr>
                <w:sz w:val="20"/>
                <w:lang w:val="fr-CA"/>
              </w:rPr>
              <w:t>La demanderesse, la succession de feu Jean Bigras, dépose une demande en acquisition du droit de propriété par prescription décennale à la suite d’un avis d’expropriation de la ville de Laval. En effet, après avoir vendu un lot à une société, M. Bigras poursuivait son occupation de celui-ci. L’intimée, à qui la société avait cédé ses biens, s’oppose à la demande à la demande de la demanderesse.</w:t>
            </w:r>
          </w:p>
          <w:p w:rsidR="008F313A" w:rsidRPr="00953E12" w:rsidRDefault="008F313A" w:rsidP="008F313A">
            <w:pPr>
              <w:jc w:val="both"/>
              <w:rPr>
                <w:sz w:val="20"/>
                <w:lang w:val="fr-CA"/>
              </w:rPr>
            </w:pPr>
          </w:p>
        </w:tc>
      </w:tr>
      <w:tr w:rsidR="008F313A" w:rsidRPr="00953E12" w:rsidTr="008F313A">
        <w:tc>
          <w:tcPr>
            <w:tcW w:w="2427" w:type="pct"/>
            <w:gridSpan w:val="2"/>
          </w:tcPr>
          <w:p w:rsidR="008F313A" w:rsidRPr="00953E12" w:rsidRDefault="008F313A" w:rsidP="008F313A">
            <w:pPr>
              <w:jc w:val="both"/>
              <w:rPr>
                <w:sz w:val="20"/>
                <w:lang w:val="fr-CA"/>
              </w:rPr>
            </w:pPr>
            <w:r w:rsidRPr="00953E12">
              <w:rPr>
                <w:sz w:val="20"/>
                <w:lang w:val="fr-CA"/>
              </w:rPr>
              <w:t>Le 20 août 2015</w:t>
            </w:r>
          </w:p>
          <w:p w:rsidR="008F313A" w:rsidRPr="00953E12" w:rsidRDefault="008F313A" w:rsidP="008F313A">
            <w:pPr>
              <w:jc w:val="both"/>
              <w:rPr>
                <w:sz w:val="20"/>
                <w:lang w:val="fr-CA"/>
              </w:rPr>
            </w:pPr>
            <w:r w:rsidRPr="00953E12">
              <w:rPr>
                <w:sz w:val="20"/>
                <w:lang w:val="fr-CA"/>
              </w:rPr>
              <w:t>Cour supérieure du Québec</w:t>
            </w:r>
          </w:p>
          <w:p w:rsidR="008F313A" w:rsidRPr="00953E12" w:rsidRDefault="008F313A" w:rsidP="008F313A">
            <w:pPr>
              <w:jc w:val="both"/>
              <w:rPr>
                <w:sz w:val="20"/>
              </w:rPr>
            </w:pPr>
            <w:r w:rsidRPr="00953E12">
              <w:rPr>
                <w:sz w:val="20"/>
              </w:rPr>
              <w:t>(La juge Beaugé)</w:t>
            </w:r>
          </w:p>
          <w:p w:rsidR="008F313A" w:rsidRPr="00953E12" w:rsidRDefault="00001EBF" w:rsidP="008F313A">
            <w:pPr>
              <w:jc w:val="both"/>
              <w:rPr>
                <w:sz w:val="20"/>
              </w:rPr>
            </w:pPr>
            <w:hyperlink r:id="rId22" w:history="1">
              <w:r w:rsidR="008F313A" w:rsidRPr="00953E12">
                <w:rPr>
                  <w:rStyle w:val="Hyperlink"/>
                  <w:sz w:val="20"/>
                </w:rPr>
                <w:t>2015 QCCS 3823</w:t>
              </w:r>
            </w:hyperlink>
          </w:p>
          <w:p w:rsidR="008F313A" w:rsidRPr="00953E12" w:rsidRDefault="008F313A" w:rsidP="008F313A">
            <w:pPr>
              <w:jc w:val="both"/>
              <w:rPr>
                <w:sz w:val="20"/>
              </w:rPr>
            </w:pPr>
          </w:p>
        </w:tc>
        <w:tc>
          <w:tcPr>
            <w:tcW w:w="243" w:type="pct"/>
          </w:tcPr>
          <w:p w:rsidR="008F313A" w:rsidRPr="00953E12" w:rsidRDefault="008F313A" w:rsidP="008F313A">
            <w:pPr>
              <w:jc w:val="both"/>
              <w:rPr>
                <w:sz w:val="20"/>
              </w:rPr>
            </w:pPr>
          </w:p>
        </w:tc>
        <w:tc>
          <w:tcPr>
            <w:tcW w:w="2330" w:type="pct"/>
          </w:tcPr>
          <w:p w:rsidR="008F313A" w:rsidRPr="00953E12" w:rsidRDefault="008F313A" w:rsidP="008F313A">
            <w:pPr>
              <w:jc w:val="both"/>
              <w:rPr>
                <w:sz w:val="20"/>
              </w:rPr>
            </w:pPr>
            <w:r w:rsidRPr="00953E12">
              <w:rPr>
                <w:sz w:val="20"/>
              </w:rPr>
              <w:t>Requête introductive d’instance accueillie</w:t>
            </w:r>
          </w:p>
          <w:p w:rsidR="008F313A" w:rsidRPr="00953E12" w:rsidRDefault="008F313A" w:rsidP="008F313A">
            <w:pPr>
              <w:jc w:val="both"/>
              <w:rPr>
                <w:sz w:val="20"/>
              </w:rPr>
            </w:pPr>
          </w:p>
        </w:tc>
      </w:tr>
      <w:tr w:rsidR="008F313A" w:rsidRPr="00953E12" w:rsidTr="008F313A">
        <w:tc>
          <w:tcPr>
            <w:tcW w:w="2427" w:type="pct"/>
            <w:gridSpan w:val="2"/>
          </w:tcPr>
          <w:p w:rsidR="008F313A" w:rsidRPr="00953E12" w:rsidRDefault="008F313A" w:rsidP="008F313A">
            <w:pPr>
              <w:jc w:val="both"/>
              <w:rPr>
                <w:sz w:val="20"/>
                <w:lang w:val="fr-CA"/>
              </w:rPr>
            </w:pPr>
            <w:r w:rsidRPr="00953E12">
              <w:rPr>
                <w:sz w:val="20"/>
                <w:lang w:val="fr-CA"/>
              </w:rPr>
              <w:t>Le 29 mars 2017</w:t>
            </w:r>
          </w:p>
          <w:p w:rsidR="008F313A" w:rsidRPr="00953E12" w:rsidRDefault="008F313A" w:rsidP="008F313A">
            <w:pPr>
              <w:jc w:val="both"/>
              <w:rPr>
                <w:sz w:val="20"/>
                <w:lang w:val="fr-CA"/>
              </w:rPr>
            </w:pPr>
            <w:r w:rsidRPr="00953E12">
              <w:rPr>
                <w:sz w:val="20"/>
                <w:lang w:val="fr-CA"/>
              </w:rPr>
              <w:t>Cour d’appel du Québec (Montréal)</w:t>
            </w:r>
          </w:p>
          <w:p w:rsidR="008F313A" w:rsidRPr="00953E12" w:rsidRDefault="008F313A" w:rsidP="008F313A">
            <w:pPr>
              <w:jc w:val="both"/>
              <w:rPr>
                <w:sz w:val="20"/>
                <w:lang w:val="fr-CA"/>
              </w:rPr>
            </w:pPr>
            <w:r w:rsidRPr="00953E12">
              <w:rPr>
                <w:sz w:val="20"/>
                <w:lang w:val="fr-CA"/>
              </w:rPr>
              <w:t>(Les juges Marcotte, Emond et Dumas)</w:t>
            </w:r>
          </w:p>
          <w:p w:rsidR="008F313A" w:rsidRPr="00953E12" w:rsidRDefault="00001EBF" w:rsidP="008F313A">
            <w:pPr>
              <w:jc w:val="both"/>
              <w:rPr>
                <w:sz w:val="20"/>
              </w:rPr>
            </w:pPr>
            <w:hyperlink r:id="rId23" w:history="1">
              <w:r w:rsidR="008F313A" w:rsidRPr="00953E12">
                <w:rPr>
                  <w:rStyle w:val="Hyperlink"/>
                  <w:sz w:val="20"/>
                </w:rPr>
                <w:t>2017 QCCA 537</w:t>
              </w:r>
            </w:hyperlink>
          </w:p>
          <w:p w:rsidR="008F313A" w:rsidRPr="00953E12" w:rsidRDefault="008F313A" w:rsidP="008F313A">
            <w:pPr>
              <w:jc w:val="both"/>
              <w:rPr>
                <w:sz w:val="20"/>
              </w:rPr>
            </w:pPr>
          </w:p>
        </w:tc>
        <w:tc>
          <w:tcPr>
            <w:tcW w:w="243" w:type="pct"/>
          </w:tcPr>
          <w:p w:rsidR="008F313A" w:rsidRPr="00953E12" w:rsidRDefault="008F313A" w:rsidP="008F313A">
            <w:pPr>
              <w:jc w:val="both"/>
              <w:rPr>
                <w:sz w:val="20"/>
              </w:rPr>
            </w:pPr>
          </w:p>
        </w:tc>
        <w:tc>
          <w:tcPr>
            <w:tcW w:w="2330" w:type="pct"/>
          </w:tcPr>
          <w:p w:rsidR="008F313A" w:rsidRPr="00953E12" w:rsidRDefault="008F313A" w:rsidP="008F313A">
            <w:pPr>
              <w:jc w:val="both"/>
              <w:rPr>
                <w:sz w:val="20"/>
              </w:rPr>
            </w:pPr>
            <w:r w:rsidRPr="00953E12">
              <w:rPr>
                <w:sz w:val="20"/>
              </w:rPr>
              <w:t>Appel accueilli</w:t>
            </w:r>
          </w:p>
          <w:p w:rsidR="008F313A" w:rsidRPr="00953E12" w:rsidRDefault="008F313A" w:rsidP="008F313A">
            <w:pPr>
              <w:jc w:val="both"/>
              <w:rPr>
                <w:sz w:val="20"/>
              </w:rPr>
            </w:pPr>
          </w:p>
        </w:tc>
      </w:tr>
      <w:tr w:rsidR="008F313A" w:rsidRPr="00953E12" w:rsidTr="008F313A">
        <w:tc>
          <w:tcPr>
            <w:tcW w:w="2427" w:type="pct"/>
            <w:gridSpan w:val="2"/>
          </w:tcPr>
          <w:p w:rsidR="008F313A" w:rsidRPr="00953E12" w:rsidRDefault="008F313A" w:rsidP="008F313A">
            <w:pPr>
              <w:jc w:val="both"/>
              <w:rPr>
                <w:sz w:val="20"/>
                <w:lang w:val="fr-CA"/>
              </w:rPr>
            </w:pPr>
            <w:r w:rsidRPr="00953E12">
              <w:rPr>
                <w:sz w:val="20"/>
                <w:lang w:val="fr-CA"/>
              </w:rPr>
              <w:t>Le 29 mai 2017</w:t>
            </w:r>
          </w:p>
          <w:p w:rsidR="008F313A" w:rsidRPr="00953E12" w:rsidRDefault="008F313A" w:rsidP="008F313A">
            <w:pPr>
              <w:jc w:val="both"/>
              <w:rPr>
                <w:sz w:val="20"/>
                <w:lang w:val="fr-CA"/>
              </w:rPr>
            </w:pPr>
            <w:r w:rsidRPr="00953E12">
              <w:rPr>
                <w:sz w:val="20"/>
                <w:lang w:val="fr-CA"/>
              </w:rPr>
              <w:t>Cour suprême du Canada</w:t>
            </w:r>
          </w:p>
        </w:tc>
        <w:tc>
          <w:tcPr>
            <w:tcW w:w="243" w:type="pct"/>
          </w:tcPr>
          <w:p w:rsidR="008F313A" w:rsidRPr="00953E12" w:rsidRDefault="008F313A" w:rsidP="008F313A">
            <w:pPr>
              <w:jc w:val="both"/>
              <w:rPr>
                <w:sz w:val="20"/>
                <w:lang w:val="fr-CA"/>
              </w:rPr>
            </w:pPr>
          </w:p>
        </w:tc>
        <w:tc>
          <w:tcPr>
            <w:tcW w:w="2330" w:type="pct"/>
          </w:tcPr>
          <w:p w:rsidR="008F313A" w:rsidRPr="00953E12" w:rsidRDefault="008F313A" w:rsidP="008F313A">
            <w:pPr>
              <w:jc w:val="both"/>
              <w:rPr>
                <w:sz w:val="20"/>
              </w:rPr>
            </w:pPr>
            <w:r w:rsidRPr="00953E12">
              <w:rPr>
                <w:sz w:val="20"/>
              </w:rPr>
              <w:t>Demande d’autorisation d’appel déposée</w:t>
            </w:r>
          </w:p>
          <w:p w:rsidR="008F313A" w:rsidRPr="00953E12" w:rsidRDefault="008F313A" w:rsidP="008F313A">
            <w:pPr>
              <w:jc w:val="both"/>
              <w:rPr>
                <w:sz w:val="20"/>
              </w:rPr>
            </w:pPr>
          </w:p>
        </w:tc>
      </w:tr>
    </w:tbl>
    <w:p w:rsidR="008F313A" w:rsidRPr="00953E12" w:rsidRDefault="00001EBF" w:rsidP="008F313A">
      <w:pPr>
        <w:jc w:val="both"/>
        <w:rPr>
          <w:sz w:val="20"/>
        </w:rPr>
      </w:pPr>
      <w:r>
        <w:rPr>
          <w:sz w:val="20"/>
          <w:szCs w:val="20"/>
        </w:rPr>
        <w:pict>
          <v:rect id="_x0000_i1042" style="width:2in;height:1pt" o:hrpct="0" o:hralign="center" o:hrstd="t" o:hrnoshade="t" o:hr="t" fillcolor="black" stroked="f"/>
        </w:pict>
      </w:r>
    </w:p>
    <w:p w:rsidR="008F313A" w:rsidRPr="00953E12" w:rsidRDefault="008F313A" w:rsidP="008F313A">
      <w:pPr>
        <w:tabs>
          <w:tab w:val="left" w:pos="900"/>
          <w:tab w:val="center" w:pos="5760"/>
        </w:tabs>
        <w:ind w:left="360" w:hanging="36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F313A" w:rsidRPr="00953E12" w:rsidTr="008F313A">
        <w:tc>
          <w:tcPr>
            <w:tcW w:w="543" w:type="pct"/>
          </w:tcPr>
          <w:p w:rsidR="008F313A" w:rsidRPr="00953E12" w:rsidRDefault="008F313A" w:rsidP="008F313A">
            <w:pPr>
              <w:jc w:val="both"/>
              <w:rPr>
                <w:sz w:val="20"/>
              </w:rPr>
            </w:pPr>
            <w:r w:rsidRPr="00953E12">
              <w:rPr>
                <w:rStyle w:val="SCCFileNumberChar"/>
                <w:sz w:val="20"/>
                <w:szCs w:val="20"/>
              </w:rPr>
              <w:t>37627</w:t>
            </w:r>
          </w:p>
        </w:tc>
        <w:tc>
          <w:tcPr>
            <w:tcW w:w="4457" w:type="pct"/>
            <w:gridSpan w:val="3"/>
          </w:tcPr>
          <w:p w:rsidR="008F313A" w:rsidRPr="00953E12" w:rsidRDefault="00377654" w:rsidP="00377654">
            <w:pPr>
              <w:pStyle w:val="SCCLsocParty"/>
              <w:jc w:val="both"/>
              <w:rPr>
                <w:sz w:val="20"/>
                <w:lang w:val="en-US"/>
              </w:rPr>
            </w:pPr>
            <w:r w:rsidRPr="00953E12">
              <w:rPr>
                <w:b/>
                <w:sz w:val="20"/>
                <w:szCs w:val="20"/>
                <w:lang w:val="en-US"/>
              </w:rPr>
              <w:t xml:space="preserve">Orphan Well Association and Alberta Energy Regulator v. Grant Thornton Limited and Alberta Treasury Branches - and - Minister of Justice and Solicitor General of Alberta </w:t>
            </w:r>
            <w:r w:rsidR="008F313A" w:rsidRPr="00953E12">
              <w:rPr>
                <w:sz w:val="20"/>
                <w:lang w:val="en-US"/>
              </w:rPr>
              <w:t>(Alta.) (Civil) (By Leave)</w:t>
            </w:r>
          </w:p>
        </w:tc>
      </w:tr>
      <w:tr w:rsidR="00377654" w:rsidRPr="00953E12" w:rsidTr="008F313A">
        <w:tc>
          <w:tcPr>
            <w:tcW w:w="543" w:type="pct"/>
          </w:tcPr>
          <w:p w:rsidR="00377654" w:rsidRPr="00953E12" w:rsidRDefault="00377654" w:rsidP="008F313A">
            <w:pPr>
              <w:jc w:val="both"/>
              <w:rPr>
                <w:rStyle w:val="SCCFileNumberChar"/>
                <w:sz w:val="20"/>
                <w:szCs w:val="20"/>
              </w:rPr>
            </w:pPr>
            <w:r w:rsidRPr="00953E12">
              <w:rPr>
                <w:rStyle w:val="SCCFileNumberChar"/>
                <w:sz w:val="20"/>
                <w:szCs w:val="20"/>
              </w:rPr>
              <w:t>Coram:</w:t>
            </w:r>
          </w:p>
        </w:tc>
        <w:tc>
          <w:tcPr>
            <w:tcW w:w="4457" w:type="pct"/>
            <w:gridSpan w:val="3"/>
          </w:tcPr>
          <w:p w:rsidR="00377654" w:rsidRPr="00953E12" w:rsidRDefault="00377654" w:rsidP="008F313A">
            <w:pPr>
              <w:pStyle w:val="SCCLsocParty"/>
              <w:jc w:val="both"/>
              <w:rPr>
                <w:sz w:val="20"/>
                <w:szCs w:val="20"/>
                <w:lang w:val="en-US"/>
              </w:rPr>
            </w:pPr>
            <w:r w:rsidRPr="00953E12">
              <w:rPr>
                <w:sz w:val="20"/>
                <w:szCs w:val="20"/>
                <w:lang w:val="en-US"/>
              </w:rPr>
              <w:t>McLachlin C.J. and Abella, Moldaver, Karakatsanis, Wagner, Gascon, Côté, Brown and Rowe JJ.</w:t>
            </w:r>
          </w:p>
          <w:p w:rsidR="00377654" w:rsidRPr="00953E12" w:rsidRDefault="00377654" w:rsidP="00377654">
            <w:pPr>
              <w:rPr>
                <w:lang w:val="en-US"/>
              </w:rPr>
            </w:pPr>
          </w:p>
        </w:tc>
      </w:tr>
      <w:tr w:rsidR="00377654" w:rsidRPr="00953E12" w:rsidTr="00377654">
        <w:tc>
          <w:tcPr>
            <w:tcW w:w="5000" w:type="pct"/>
            <w:gridSpan w:val="4"/>
          </w:tcPr>
          <w:p w:rsidR="00377654" w:rsidRPr="00953E12" w:rsidRDefault="00377654" w:rsidP="008F313A">
            <w:pPr>
              <w:pStyle w:val="SCCLsocParty"/>
              <w:jc w:val="both"/>
              <w:rPr>
                <w:b/>
                <w:sz w:val="20"/>
                <w:szCs w:val="20"/>
                <w:lang w:val="en-US"/>
              </w:rPr>
            </w:pPr>
            <w:r w:rsidRPr="00953E12">
              <w:rPr>
                <w:sz w:val="20"/>
                <w:szCs w:val="20"/>
                <w:lang w:val="en-US"/>
              </w:rPr>
              <w:t xml:space="preserve">The motion to file a single application for leave to appeal is granted. The application for leave to appeal from the judgment of the Court of Appeal of Alberta (Calgary), Numbers 1601-0129-AC and 1601-0130-AC, 2017 ABCA 124, dated April 24, 2017, is granted with costs in the cause. The motion to expedite the appeal is granted. The schedule for serving and filing materials will be set by the Registrar. The appellants are required to serve and file a Notice of Constitutional Question in Form 33B in accordance with subrules 33(2) and (3) of the </w:t>
            </w:r>
            <w:r w:rsidRPr="00953E12">
              <w:rPr>
                <w:i/>
                <w:iCs/>
                <w:sz w:val="20"/>
                <w:szCs w:val="20"/>
                <w:lang w:val="en-US"/>
              </w:rPr>
              <w:t>Rules of the Supreme Court of Canada</w:t>
            </w:r>
            <w:r w:rsidRPr="00953E12">
              <w:rPr>
                <w:sz w:val="20"/>
                <w:szCs w:val="20"/>
                <w:lang w:val="en-US"/>
              </w:rPr>
              <w:t>.</w:t>
            </w:r>
          </w:p>
        </w:tc>
      </w:tr>
      <w:tr w:rsidR="008F313A" w:rsidRPr="00953E12" w:rsidTr="008F313A">
        <w:tc>
          <w:tcPr>
            <w:tcW w:w="5000" w:type="pct"/>
            <w:gridSpan w:val="4"/>
          </w:tcPr>
          <w:p w:rsidR="008F313A" w:rsidRPr="00953E12" w:rsidRDefault="008F313A" w:rsidP="008F313A">
            <w:pPr>
              <w:jc w:val="both"/>
              <w:rPr>
                <w:sz w:val="20"/>
                <w:lang w:val="en"/>
              </w:rPr>
            </w:pPr>
            <w:r w:rsidRPr="00953E12">
              <w:rPr>
                <w:iCs/>
                <w:sz w:val="20"/>
                <w:lang w:val="en"/>
              </w:rPr>
              <w:lastRenderedPageBreak/>
              <w:t>Constitutional law – Division of powers – Federal paramountcy – Bankruptcy and insolvency – Provable claims – Natural resources – Oil and gas – Provincial energy regulator</w:t>
            </w:r>
            <w:r w:rsidRPr="00953E12">
              <w:rPr>
                <w:sz w:val="20"/>
                <w:lang w:val="en"/>
              </w:rPr>
              <w:t xml:space="preserve"> issuing orders requiring abandonment and remediation of bankrupt’s assets that trustee previously disclaimed – Whether </w:t>
            </w:r>
            <w:r w:rsidRPr="00953E12">
              <w:rPr>
                <w:color w:val="000000"/>
                <w:sz w:val="20"/>
              </w:rPr>
              <w:t xml:space="preserve">the majority of the Alberta Court of Appeal erred in its application of </w:t>
            </w:r>
            <w:r w:rsidRPr="00953E12">
              <w:rPr>
                <w:i/>
                <w:iCs/>
                <w:color w:val="000000"/>
                <w:sz w:val="20"/>
              </w:rPr>
              <w:t>Newfoundland and Labrador v. AbitibiBowater Inc.</w:t>
            </w:r>
            <w:r w:rsidRPr="00953E12">
              <w:rPr>
                <w:color w:val="000000"/>
                <w:sz w:val="20"/>
              </w:rPr>
              <w:t xml:space="preserve">, 2012 SCC 67, </w:t>
            </w:r>
            <w:r w:rsidRPr="00953E12">
              <w:rPr>
                <w:sz w:val="20"/>
                <w:lang w:val="en"/>
              </w:rPr>
              <w:t>[2012] 3 S.C.R. 443</w:t>
            </w:r>
            <w:r w:rsidRPr="00953E12">
              <w:rPr>
                <w:color w:val="000000"/>
                <w:sz w:val="20"/>
              </w:rPr>
              <w:t xml:space="preserve"> – Whether the majority erred in its application of the constitutional doctrine of paramountcy by finding that the Alberta oil and gas regulatory regime operationally conflicts with s. 14.06 of the </w:t>
            </w:r>
            <w:r w:rsidRPr="00953E12">
              <w:rPr>
                <w:i/>
                <w:iCs/>
                <w:color w:val="000000"/>
                <w:sz w:val="20"/>
              </w:rPr>
              <w:t>Bankruptcy and Insolvency Act</w:t>
            </w:r>
            <w:r w:rsidRPr="00953E12">
              <w:rPr>
                <w:iCs/>
                <w:color w:val="000000"/>
                <w:sz w:val="20"/>
              </w:rPr>
              <w:t>,</w:t>
            </w:r>
            <w:r w:rsidRPr="00953E12">
              <w:rPr>
                <w:i/>
                <w:iCs/>
                <w:color w:val="000000"/>
                <w:sz w:val="20"/>
              </w:rPr>
              <w:t xml:space="preserve"> </w:t>
            </w:r>
            <w:r w:rsidRPr="00953E12">
              <w:rPr>
                <w:color w:val="000000"/>
                <w:sz w:val="20"/>
              </w:rPr>
              <w:t xml:space="preserve">R.S.C. 1985, c. B-3 (“BIA”), and is inoperative to the extent of the conflict – Whether the majority erred in its application of the constitutional doctrine of paramountcy by finding that the Alberta oil and gas regulatory regime conflicts with or frustrates the federal purpose of managing the winding up of insolvent corporations and settling the priority of claims against them – Whether the majority erred in its broad interpretation of s. 14.06 of the BIA – Whether the majority erred in its interpretation and application </w:t>
            </w:r>
            <w:r w:rsidRPr="00953E12">
              <w:rPr>
                <w:i/>
                <w:iCs/>
                <w:color w:val="000000"/>
                <w:sz w:val="20"/>
              </w:rPr>
              <w:t>of PanAmericana v. Northern Badger</w:t>
            </w:r>
            <w:r w:rsidRPr="00953E12">
              <w:rPr>
                <w:color w:val="000000"/>
                <w:sz w:val="20"/>
              </w:rPr>
              <w:t xml:space="preserve">, 1991 ABCA 181, namely in its finding that the decision did not survive the 1997 amendments to the BIA – Whether the majority erred in finding that the Alberta legislation enforcing end of life obligations and the transfer of oil and gas assets subject to insolvency proceedings create an unauthorized priority in bankruptcy – </w:t>
            </w:r>
            <w:r w:rsidRPr="00953E12">
              <w:rPr>
                <w:i/>
                <w:iCs/>
                <w:color w:val="000000"/>
                <w:sz w:val="20"/>
              </w:rPr>
              <w:t>Bankruptcy and Insolvency Act</w:t>
            </w:r>
            <w:r w:rsidRPr="00953E12">
              <w:rPr>
                <w:iCs/>
                <w:color w:val="000000"/>
                <w:sz w:val="20"/>
              </w:rPr>
              <w:t>,</w:t>
            </w:r>
            <w:r w:rsidRPr="00953E12">
              <w:rPr>
                <w:i/>
                <w:iCs/>
                <w:color w:val="000000"/>
                <w:sz w:val="20"/>
              </w:rPr>
              <w:t xml:space="preserve"> </w:t>
            </w:r>
            <w:r w:rsidRPr="00953E12">
              <w:rPr>
                <w:color w:val="000000"/>
                <w:sz w:val="20"/>
              </w:rPr>
              <w:t xml:space="preserve">R.S.C. 1985, c. B-3, ss. 14.06, 136 – </w:t>
            </w:r>
            <w:r w:rsidRPr="00953E12">
              <w:rPr>
                <w:i/>
                <w:sz w:val="20"/>
              </w:rPr>
              <w:t>Oil and Gas Conservation Act</w:t>
            </w:r>
            <w:r w:rsidRPr="00953E12">
              <w:rPr>
                <w:sz w:val="20"/>
              </w:rPr>
              <w:t xml:space="preserve">, R.S.A. 2000, c. O-6, ss. 1(1)(cc), 27, 29, 30, 106 – </w:t>
            </w:r>
            <w:r w:rsidRPr="00953E12">
              <w:rPr>
                <w:i/>
                <w:sz w:val="20"/>
                <w:lang w:val="en"/>
              </w:rPr>
              <w:t xml:space="preserve">Pipeline Act, </w:t>
            </w:r>
            <w:r w:rsidRPr="00953E12">
              <w:rPr>
                <w:sz w:val="20"/>
                <w:lang w:val="en"/>
              </w:rPr>
              <w:t xml:space="preserve">R.S.A. 2000, c. P-15, ss. 1(1)(n), </w:t>
            </w:r>
            <w:r w:rsidRPr="00953E12">
              <w:rPr>
                <w:sz w:val="20"/>
              </w:rPr>
              <w:t>23, 25, 26, 51.</w:t>
            </w:r>
            <w:r w:rsidRPr="00953E12">
              <w:rPr>
                <w:sz w:val="20"/>
                <w:lang w:val="en"/>
              </w:rPr>
              <w:t xml:space="preserve"> </w:t>
            </w:r>
          </w:p>
        </w:tc>
      </w:tr>
      <w:tr w:rsidR="008F313A" w:rsidRPr="00953E12" w:rsidTr="008F313A">
        <w:tc>
          <w:tcPr>
            <w:tcW w:w="5000" w:type="pct"/>
            <w:gridSpan w:val="4"/>
          </w:tcPr>
          <w:p w:rsidR="008F313A" w:rsidRPr="00953E12" w:rsidRDefault="008F313A" w:rsidP="008F313A">
            <w:pPr>
              <w:jc w:val="both"/>
              <w:rPr>
                <w:sz w:val="20"/>
              </w:rPr>
            </w:pPr>
          </w:p>
        </w:tc>
      </w:tr>
      <w:tr w:rsidR="008F313A" w:rsidRPr="00953E12" w:rsidTr="008F313A">
        <w:tc>
          <w:tcPr>
            <w:tcW w:w="5000" w:type="pct"/>
            <w:gridSpan w:val="4"/>
          </w:tcPr>
          <w:p w:rsidR="008F313A" w:rsidRPr="00953E12" w:rsidRDefault="008F313A" w:rsidP="008F313A">
            <w:pPr>
              <w:jc w:val="both"/>
              <w:rPr>
                <w:sz w:val="20"/>
              </w:rPr>
            </w:pPr>
            <w:r w:rsidRPr="00953E12">
              <w:rPr>
                <w:sz w:val="20"/>
              </w:rPr>
              <w:t xml:space="preserve">Redwater Energy Corporation is a bankrupt company that held licences in oil and gas properties. Those properties included orphan wells that are at the end of their lives </w:t>
            </w:r>
            <w:r w:rsidRPr="00953E12">
              <w:rPr>
                <w:sz w:val="20"/>
                <w:lang w:val="en"/>
              </w:rPr>
              <w:t>and are non-producing. The cost of remediation for disclaimed wells can exceed their value. The company</w:t>
            </w:r>
            <w:r w:rsidRPr="00953E12">
              <w:rPr>
                <w:sz w:val="20"/>
              </w:rPr>
              <w:t xml:space="preserve">’s receiver and subsequently its trustee in bankruptcy sought to disclaim the bankrupt’s interest in those wells but to sell the valuable assets. </w:t>
            </w:r>
          </w:p>
          <w:p w:rsidR="008F313A" w:rsidRPr="00953E12" w:rsidRDefault="008F313A" w:rsidP="008F313A">
            <w:pPr>
              <w:jc w:val="both"/>
              <w:rPr>
                <w:sz w:val="20"/>
              </w:rPr>
            </w:pPr>
          </w:p>
          <w:p w:rsidR="008F313A" w:rsidRPr="00953E12" w:rsidRDefault="008F313A" w:rsidP="008F313A">
            <w:pPr>
              <w:jc w:val="both"/>
              <w:rPr>
                <w:sz w:val="20"/>
              </w:rPr>
            </w:pPr>
            <w:r w:rsidRPr="00953E12">
              <w:rPr>
                <w:sz w:val="20"/>
                <w:lang w:val="en"/>
              </w:rPr>
              <w:t>The Alberta Energy Regulator has specific end-of-life rules on how a spent well must be rendered environmentally safe.</w:t>
            </w:r>
            <w:r w:rsidRPr="00953E12">
              <w:rPr>
                <w:sz w:val="20"/>
              </w:rPr>
              <w:t xml:space="preserve"> Disclaimed wells become the responsibility of the Regulator and the Orphan Well Association. In this case, t</w:t>
            </w:r>
            <w:r w:rsidRPr="00953E12">
              <w:rPr>
                <w:sz w:val="20"/>
                <w:lang w:val="en"/>
              </w:rPr>
              <w:t xml:space="preserve">he Regulator </w:t>
            </w:r>
            <w:r w:rsidRPr="00953E12">
              <w:rPr>
                <w:sz w:val="20"/>
              </w:rPr>
              <w:t xml:space="preserve">opposed the trustee’s disclaimer on the basis that </w:t>
            </w:r>
            <w:r w:rsidRPr="00953E12">
              <w:rPr>
                <w:sz w:val="20"/>
                <w:lang w:val="en"/>
              </w:rPr>
              <w:t xml:space="preserve">the trustee had to comply with the end-of-life obligations prior to any distribution to the creditors. The Regulator issued abandonment and remediation orders in respect of the wells that had been disclaimed. The trustee did not comply with the orders.  </w:t>
            </w:r>
          </w:p>
          <w:p w:rsidR="008F313A" w:rsidRPr="00953E12" w:rsidRDefault="008F313A" w:rsidP="008F313A">
            <w:pPr>
              <w:jc w:val="both"/>
              <w:rPr>
                <w:sz w:val="20"/>
              </w:rPr>
            </w:pPr>
          </w:p>
          <w:p w:rsidR="008F313A" w:rsidRPr="00953E12" w:rsidRDefault="008F313A" w:rsidP="008F313A">
            <w:pPr>
              <w:jc w:val="both"/>
              <w:rPr>
                <w:sz w:val="20"/>
                <w:lang w:val="en"/>
              </w:rPr>
            </w:pPr>
            <w:r w:rsidRPr="00953E12">
              <w:rPr>
                <w:sz w:val="20"/>
              </w:rPr>
              <w:t xml:space="preserve">The Regulator and the </w:t>
            </w:r>
            <w:r w:rsidRPr="00953E12">
              <w:rPr>
                <w:sz w:val="20"/>
                <w:lang w:val="en"/>
              </w:rPr>
              <w:t xml:space="preserve">Association applied to the Court of Queen’s Bench of Alberta, seeking compliance with the remediation orders. </w:t>
            </w:r>
            <w:r w:rsidRPr="00953E12">
              <w:rPr>
                <w:sz w:val="20"/>
              </w:rPr>
              <w:t xml:space="preserve">The trustee </w:t>
            </w:r>
            <w:r w:rsidRPr="00953E12">
              <w:rPr>
                <w:sz w:val="20"/>
                <w:lang w:val="en"/>
              </w:rPr>
              <w:t>brought a cross-application for approval of the sale of some assets, and a ruling on the constitutionality of the Regulator’s position.</w:t>
            </w:r>
          </w:p>
        </w:tc>
      </w:tr>
      <w:tr w:rsidR="008F313A" w:rsidRPr="00953E12" w:rsidTr="008F313A">
        <w:tc>
          <w:tcPr>
            <w:tcW w:w="5000" w:type="pct"/>
            <w:gridSpan w:val="4"/>
          </w:tcPr>
          <w:p w:rsidR="008F313A" w:rsidRPr="00953E12" w:rsidRDefault="008F313A" w:rsidP="008F313A">
            <w:pPr>
              <w:jc w:val="both"/>
              <w:rPr>
                <w:sz w:val="20"/>
              </w:rPr>
            </w:pPr>
          </w:p>
        </w:tc>
      </w:tr>
      <w:tr w:rsidR="008F313A" w:rsidRPr="00953E12" w:rsidTr="008F313A">
        <w:tc>
          <w:tcPr>
            <w:tcW w:w="2427" w:type="pct"/>
            <w:gridSpan w:val="2"/>
          </w:tcPr>
          <w:p w:rsidR="008F313A" w:rsidRPr="00953E12" w:rsidRDefault="008F313A" w:rsidP="008F313A">
            <w:pPr>
              <w:jc w:val="both"/>
              <w:rPr>
                <w:sz w:val="20"/>
              </w:rPr>
            </w:pPr>
            <w:r w:rsidRPr="00953E12">
              <w:rPr>
                <w:sz w:val="20"/>
              </w:rPr>
              <w:t>May 17, 2016</w:t>
            </w:r>
          </w:p>
          <w:p w:rsidR="008F313A" w:rsidRPr="00953E12" w:rsidRDefault="008F313A" w:rsidP="008F313A">
            <w:pPr>
              <w:jc w:val="both"/>
              <w:rPr>
                <w:sz w:val="20"/>
              </w:rPr>
            </w:pPr>
            <w:r w:rsidRPr="00953E12">
              <w:rPr>
                <w:sz w:val="20"/>
              </w:rPr>
              <w:t>Court of Queen’s Bench of Alberta</w:t>
            </w:r>
          </w:p>
          <w:p w:rsidR="008F313A" w:rsidRPr="00953E12" w:rsidRDefault="008F313A" w:rsidP="008F313A">
            <w:pPr>
              <w:jc w:val="both"/>
              <w:rPr>
                <w:sz w:val="20"/>
              </w:rPr>
            </w:pPr>
            <w:r w:rsidRPr="00953E12">
              <w:rPr>
                <w:sz w:val="20"/>
              </w:rPr>
              <w:t>(Wittmann J.)</w:t>
            </w:r>
          </w:p>
          <w:p w:rsidR="008F313A" w:rsidRPr="00953E12" w:rsidRDefault="00001EBF" w:rsidP="008F313A">
            <w:pPr>
              <w:jc w:val="both"/>
              <w:rPr>
                <w:sz w:val="20"/>
              </w:rPr>
            </w:pPr>
            <w:hyperlink r:id="rId24" w:history="1">
              <w:r w:rsidR="008F313A" w:rsidRPr="00953E12">
                <w:rPr>
                  <w:rStyle w:val="Hyperlink"/>
                  <w:sz w:val="20"/>
                  <w:lang w:val="en"/>
                </w:rPr>
                <w:t>2016 ABQB 278</w:t>
              </w:r>
            </w:hyperlink>
          </w:p>
          <w:p w:rsidR="008F313A" w:rsidRPr="00953E12" w:rsidRDefault="008F313A" w:rsidP="008F313A">
            <w:pPr>
              <w:jc w:val="both"/>
              <w:rPr>
                <w:sz w:val="20"/>
              </w:rPr>
            </w:pPr>
          </w:p>
        </w:tc>
        <w:tc>
          <w:tcPr>
            <w:tcW w:w="243" w:type="pct"/>
          </w:tcPr>
          <w:p w:rsidR="008F313A" w:rsidRPr="00953E12" w:rsidRDefault="008F313A" w:rsidP="008F313A">
            <w:pPr>
              <w:jc w:val="both"/>
              <w:rPr>
                <w:sz w:val="20"/>
              </w:rPr>
            </w:pPr>
          </w:p>
        </w:tc>
        <w:tc>
          <w:tcPr>
            <w:tcW w:w="2330" w:type="pct"/>
          </w:tcPr>
          <w:p w:rsidR="008F313A" w:rsidRPr="00953E12" w:rsidRDefault="008F313A" w:rsidP="008F313A">
            <w:pPr>
              <w:jc w:val="both"/>
              <w:rPr>
                <w:sz w:val="20"/>
              </w:rPr>
            </w:pPr>
            <w:r w:rsidRPr="00953E12">
              <w:rPr>
                <w:sz w:val="20"/>
              </w:rPr>
              <w:t>Applications for compliance with environmental remediation orders dismissed; trustee’s cross-application for approval of sale of assets granted</w:t>
            </w:r>
          </w:p>
          <w:p w:rsidR="008F313A" w:rsidRPr="00953E12" w:rsidRDefault="008F313A" w:rsidP="008F313A">
            <w:pPr>
              <w:jc w:val="both"/>
              <w:rPr>
                <w:sz w:val="20"/>
              </w:rPr>
            </w:pPr>
          </w:p>
        </w:tc>
      </w:tr>
      <w:tr w:rsidR="008F313A" w:rsidRPr="00953E12" w:rsidTr="008F313A">
        <w:tc>
          <w:tcPr>
            <w:tcW w:w="2427" w:type="pct"/>
            <w:gridSpan w:val="2"/>
          </w:tcPr>
          <w:p w:rsidR="008F313A" w:rsidRPr="00953E12" w:rsidRDefault="008F313A" w:rsidP="008F313A">
            <w:pPr>
              <w:jc w:val="both"/>
              <w:rPr>
                <w:sz w:val="20"/>
              </w:rPr>
            </w:pPr>
            <w:r w:rsidRPr="00953E12">
              <w:rPr>
                <w:sz w:val="20"/>
              </w:rPr>
              <w:t>April 24, 2017</w:t>
            </w:r>
          </w:p>
          <w:p w:rsidR="008F313A" w:rsidRPr="00953E12" w:rsidRDefault="008F313A" w:rsidP="008F313A">
            <w:pPr>
              <w:jc w:val="both"/>
              <w:rPr>
                <w:sz w:val="20"/>
              </w:rPr>
            </w:pPr>
            <w:r w:rsidRPr="00953E12">
              <w:rPr>
                <w:sz w:val="20"/>
              </w:rPr>
              <w:t>Court of Appeal of Alberta (Calgary)</w:t>
            </w:r>
          </w:p>
          <w:p w:rsidR="008F313A" w:rsidRPr="00953E12" w:rsidRDefault="008F313A" w:rsidP="008F313A">
            <w:pPr>
              <w:jc w:val="both"/>
              <w:rPr>
                <w:sz w:val="20"/>
              </w:rPr>
            </w:pPr>
            <w:r w:rsidRPr="00953E12">
              <w:rPr>
                <w:sz w:val="20"/>
              </w:rPr>
              <w:t>(Slatter, Schutz and Martin (dissenting) JJ.A.)</w:t>
            </w:r>
          </w:p>
          <w:p w:rsidR="008F313A" w:rsidRPr="00953E12" w:rsidRDefault="00001EBF" w:rsidP="008F313A">
            <w:pPr>
              <w:jc w:val="both"/>
              <w:rPr>
                <w:rStyle w:val="Hyperlink"/>
                <w:sz w:val="20"/>
                <w:lang w:val="en"/>
              </w:rPr>
            </w:pPr>
            <w:hyperlink r:id="rId25" w:history="1">
              <w:r w:rsidR="008F313A" w:rsidRPr="00953E12">
                <w:rPr>
                  <w:rStyle w:val="Hyperlink"/>
                  <w:sz w:val="20"/>
                  <w:lang w:val="en"/>
                </w:rPr>
                <w:t>2017 ABCA 124</w:t>
              </w:r>
            </w:hyperlink>
          </w:p>
          <w:p w:rsidR="008F313A" w:rsidRPr="00953E12" w:rsidRDefault="008F313A" w:rsidP="008F313A">
            <w:pPr>
              <w:jc w:val="both"/>
              <w:rPr>
                <w:sz w:val="20"/>
              </w:rPr>
            </w:pPr>
          </w:p>
        </w:tc>
        <w:tc>
          <w:tcPr>
            <w:tcW w:w="243" w:type="pct"/>
          </w:tcPr>
          <w:p w:rsidR="008F313A" w:rsidRPr="00953E12" w:rsidRDefault="008F313A" w:rsidP="008F313A">
            <w:pPr>
              <w:jc w:val="both"/>
              <w:rPr>
                <w:sz w:val="20"/>
              </w:rPr>
            </w:pPr>
          </w:p>
        </w:tc>
        <w:tc>
          <w:tcPr>
            <w:tcW w:w="2330" w:type="pct"/>
          </w:tcPr>
          <w:p w:rsidR="008F313A" w:rsidRPr="00953E12" w:rsidRDefault="008F313A" w:rsidP="008F313A">
            <w:pPr>
              <w:jc w:val="both"/>
              <w:rPr>
                <w:sz w:val="20"/>
              </w:rPr>
            </w:pPr>
            <w:r w:rsidRPr="00953E12">
              <w:rPr>
                <w:sz w:val="20"/>
              </w:rPr>
              <w:t xml:space="preserve">Appeal dismissed </w:t>
            </w:r>
          </w:p>
          <w:p w:rsidR="008F313A" w:rsidRPr="00953E12" w:rsidRDefault="008F313A" w:rsidP="008F313A">
            <w:pPr>
              <w:jc w:val="both"/>
              <w:rPr>
                <w:sz w:val="20"/>
              </w:rPr>
            </w:pPr>
          </w:p>
        </w:tc>
      </w:tr>
      <w:tr w:rsidR="008F313A" w:rsidRPr="00953E12" w:rsidTr="008F313A">
        <w:tc>
          <w:tcPr>
            <w:tcW w:w="2427" w:type="pct"/>
            <w:gridSpan w:val="2"/>
          </w:tcPr>
          <w:p w:rsidR="008F313A" w:rsidRPr="00953E12" w:rsidRDefault="008F313A" w:rsidP="008F313A">
            <w:pPr>
              <w:jc w:val="both"/>
              <w:rPr>
                <w:sz w:val="20"/>
              </w:rPr>
            </w:pPr>
            <w:r w:rsidRPr="00953E12">
              <w:rPr>
                <w:sz w:val="20"/>
              </w:rPr>
              <w:t>June 23, 2017</w:t>
            </w:r>
          </w:p>
          <w:p w:rsidR="008F313A" w:rsidRPr="00953E12" w:rsidRDefault="008F313A" w:rsidP="008F313A">
            <w:pPr>
              <w:jc w:val="both"/>
              <w:rPr>
                <w:sz w:val="20"/>
              </w:rPr>
            </w:pPr>
            <w:r w:rsidRPr="00953E12">
              <w:rPr>
                <w:sz w:val="20"/>
              </w:rPr>
              <w:t>Supreme Court of Canada</w:t>
            </w:r>
          </w:p>
        </w:tc>
        <w:tc>
          <w:tcPr>
            <w:tcW w:w="243" w:type="pct"/>
          </w:tcPr>
          <w:p w:rsidR="008F313A" w:rsidRPr="00953E12" w:rsidRDefault="008F313A" w:rsidP="008F313A">
            <w:pPr>
              <w:jc w:val="both"/>
              <w:rPr>
                <w:sz w:val="20"/>
              </w:rPr>
            </w:pPr>
          </w:p>
        </w:tc>
        <w:tc>
          <w:tcPr>
            <w:tcW w:w="2330" w:type="pct"/>
          </w:tcPr>
          <w:p w:rsidR="008F313A" w:rsidRPr="00953E12" w:rsidRDefault="008F313A" w:rsidP="008F313A">
            <w:pPr>
              <w:jc w:val="both"/>
              <w:rPr>
                <w:sz w:val="20"/>
              </w:rPr>
            </w:pPr>
            <w:r w:rsidRPr="00953E12">
              <w:rPr>
                <w:sz w:val="20"/>
              </w:rPr>
              <w:t>Application for leave to appeal filed</w:t>
            </w:r>
          </w:p>
        </w:tc>
      </w:tr>
    </w:tbl>
    <w:p w:rsidR="008F313A" w:rsidRPr="00953E12" w:rsidRDefault="00001EBF" w:rsidP="008F313A">
      <w:pPr>
        <w:jc w:val="both"/>
        <w:rPr>
          <w:sz w:val="20"/>
        </w:rPr>
      </w:pPr>
      <w:r>
        <w:rPr>
          <w:sz w:val="20"/>
          <w:szCs w:val="20"/>
        </w:rPr>
        <w:pict>
          <v:rect id="_x0000_i1043" style="width:2in;height:1pt" o:hrpct="0" o:hralign="center" o:hrstd="t" o:hrnoshade="t" o:hr="t" fillcolor="black" stroked="f"/>
        </w:pict>
      </w:r>
    </w:p>
    <w:p w:rsidR="008F313A" w:rsidRPr="00953E12" w:rsidRDefault="008F313A" w:rsidP="008F313A">
      <w:pPr>
        <w:jc w:val="both"/>
        <w:rPr>
          <w:sz w:val="20"/>
        </w:rPr>
      </w:pPr>
    </w:p>
    <w:p w:rsidR="00377654" w:rsidRPr="00953E12" w:rsidRDefault="00377654">
      <w:r w:rsidRPr="00953E12">
        <w:br w:type="page"/>
      </w: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8F313A" w:rsidRPr="00953E12" w:rsidTr="008F313A">
        <w:tc>
          <w:tcPr>
            <w:tcW w:w="543" w:type="pct"/>
          </w:tcPr>
          <w:p w:rsidR="008F313A" w:rsidRPr="00953E12" w:rsidRDefault="008F313A" w:rsidP="008F313A">
            <w:pPr>
              <w:jc w:val="both"/>
              <w:rPr>
                <w:sz w:val="20"/>
              </w:rPr>
            </w:pPr>
            <w:r w:rsidRPr="00953E12">
              <w:rPr>
                <w:rStyle w:val="SCCFileNumberChar"/>
                <w:sz w:val="20"/>
                <w:szCs w:val="20"/>
              </w:rPr>
              <w:lastRenderedPageBreak/>
              <w:t>37627</w:t>
            </w:r>
          </w:p>
        </w:tc>
        <w:tc>
          <w:tcPr>
            <w:tcW w:w="4457" w:type="pct"/>
          </w:tcPr>
          <w:p w:rsidR="008F313A" w:rsidRPr="00953E12" w:rsidRDefault="00377654" w:rsidP="008F313A">
            <w:pPr>
              <w:jc w:val="both"/>
              <w:rPr>
                <w:sz w:val="20"/>
              </w:rPr>
            </w:pPr>
            <w:r w:rsidRPr="00953E12">
              <w:rPr>
                <w:rFonts w:eastAsia="Calibri" w:cs="Times New Roman"/>
                <w:b/>
                <w:sz w:val="20"/>
                <w:szCs w:val="20"/>
                <w:lang w:val="en-US"/>
              </w:rPr>
              <w:t xml:space="preserve">Orphan Well Association et Alberta Energy Regulator c. Grant Thornton Limited et Alberta Treasury Branches - et - Minister of Justice and Solicitor General of Alberta </w:t>
            </w:r>
            <w:r w:rsidR="008F313A" w:rsidRPr="00953E12">
              <w:rPr>
                <w:sz w:val="20"/>
              </w:rPr>
              <w:t>(Alb.) (Civile) (Sur autorisation)</w:t>
            </w:r>
          </w:p>
        </w:tc>
      </w:tr>
      <w:tr w:rsidR="00377654" w:rsidRPr="00001EBF" w:rsidTr="008F313A">
        <w:tc>
          <w:tcPr>
            <w:tcW w:w="543" w:type="pct"/>
          </w:tcPr>
          <w:p w:rsidR="00377654" w:rsidRPr="00953E12" w:rsidRDefault="00377654" w:rsidP="008F313A">
            <w:pPr>
              <w:jc w:val="both"/>
              <w:rPr>
                <w:rStyle w:val="SCCFileNumberChar"/>
                <w:sz w:val="20"/>
                <w:szCs w:val="20"/>
              </w:rPr>
            </w:pPr>
            <w:r w:rsidRPr="00953E12">
              <w:rPr>
                <w:rStyle w:val="SCCFileNumberChar"/>
                <w:sz w:val="20"/>
                <w:szCs w:val="20"/>
              </w:rPr>
              <w:t>Coram:</w:t>
            </w:r>
          </w:p>
        </w:tc>
        <w:tc>
          <w:tcPr>
            <w:tcW w:w="4457" w:type="pct"/>
          </w:tcPr>
          <w:p w:rsidR="00377654" w:rsidRPr="00953E12" w:rsidRDefault="00377654" w:rsidP="008F313A">
            <w:pPr>
              <w:jc w:val="both"/>
              <w:rPr>
                <w:sz w:val="20"/>
                <w:szCs w:val="20"/>
                <w:lang w:val="fr-FR"/>
              </w:rPr>
            </w:pPr>
            <w:r w:rsidRPr="00953E12">
              <w:rPr>
                <w:sz w:val="20"/>
                <w:szCs w:val="20"/>
                <w:lang w:val="fr-FR"/>
              </w:rPr>
              <w:t>La juge en chef McLachlin et les juges Abella, Moldaver, Karakatsanis, Wagner, Gascon, Côté, Brown et Rowe</w:t>
            </w:r>
          </w:p>
          <w:p w:rsidR="00377654" w:rsidRPr="00953E12" w:rsidRDefault="00377654" w:rsidP="008F313A">
            <w:pPr>
              <w:jc w:val="both"/>
              <w:rPr>
                <w:rFonts w:eastAsia="Calibri" w:cs="Times New Roman"/>
                <w:b/>
                <w:sz w:val="20"/>
                <w:szCs w:val="20"/>
                <w:lang w:val="fr-CA"/>
              </w:rPr>
            </w:pPr>
          </w:p>
        </w:tc>
      </w:tr>
      <w:tr w:rsidR="00377654" w:rsidRPr="00001EBF" w:rsidTr="00377654">
        <w:tc>
          <w:tcPr>
            <w:tcW w:w="5000" w:type="pct"/>
            <w:gridSpan w:val="2"/>
          </w:tcPr>
          <w:p w:rsidR="00377654" w:rsidRPr="00953E12" w:rsidRDefault="00377654" w:rsidP="008F313A">
            <w:pPr>
              <w:jc w:val="both"/>
              <w:rPr>
                <w:sz w:val="20"/>
                <w:szCs w:val="20"/>
                <w:lang w:val="fr-CA"/>
              </w:rPr>
            </w:pPr>
            <w:r w:rsidRPr="00953E12">
              <w:rPr>
                <w:rFonts w:cs="Times New Roman"/>
                <w:sz w:val="20"/>
                <w:szCs w:val="20"/>
                <w:lang w:val="fr-CA"/>
              </w:rPr>
              <w:t xml:space="preserve">La requête pour déposer une demande d’autorisation d’appel unique est accueillie. La demande d’autorisation d’appel de l’arrêt de la Cour d’appel de l’Alberta (Calgary), numéros 1601-0129-AC et 1601-0130-AC, 2017 ABCA 124, daté du 24 avril 2017, est accueillie avec dépens selon l’issue de la cause. La requête visant à accélérer la procédure d’appel est accueillie. L’échéancier pour la signification et le dépôt des documents sera fixé par le Registraire. </w:t>
            </w:r>
            <w:r w:rsidRPr="00953E12">
              <w:rPr>
                <w:sz w:val="20"/>
                <w:szCs w:val="20"/>
                <w:lang w:val="fr-CA"/>
              </w:rPr>
              <w:t xml:space="preserve">Les appelants doivent signifier et déposer, conformément aux paragraphes 33(2) et (3) des </w:t>
            </w:r>
            <w:r w:rsidRPr="00953E12">
              <w:rPr>
                <w:i/>
                <w:iCs/>
                <w:sz w:val="20"/>
                <w:szCs w:val="20"/>
                <w:lang w:val="fr-CA"/>
              </w:rPr>
              <w:t xml:space="preserve">Règles de la Cour suprême du Canada, </w:t>
            </w:r>
            <w:r w:rsidRPr="00953E12">
              <w:rPr>
                <w:sz w:val="20"/>
                <w:szCs w:val="20"/>
                <w:lang w:val="fr-CA"/>
              </w:rPr>
              <w:t>un avis de question constitutionnelle semblable au formulaire 33B.</w:t>
            </w:r>
          </w:p>
          <w:p w:rsidR="00377654" w:rsidRPr="00953E12" w:rsidRDefault="00377654" w:rsidP="008F313A">
            <w:pPr>
              <w:jc w:val="both"/>
              <w:rPr>
                <w:rFonts w:eastAsia="Calibri" w:cs="Times New Roman"/>
                <w:b/>
                <w:sz w:val="20"/>
                <w:szCs w:val="20"/>
                <w:lang w:val="fr-CA"/>
              </w:rPr>
            </w:pPr>
          </w:p>
        </w:tc>
      </w:tr>
      <w:tr w:rsidR="008F313A" w:rsidRPr="00001EBF" w:rsidTr="008F313A">
        <w:tc>
          <w:tcPr>
            <w:tcW w:w="5000" w:type="pct"/>
            <w:gridSpan w:val="2"/>
          </w:tcPr>
          <w:p w:rsidR="008F313A" w:rsidRPr="00953E12" w:rsidRDefault="008F313A" w:rsidP="008F313A">
            <w:pPr>
              <w:jc w:val="both"/>
              <w:rPr>
                <w:sz w:val="20"/>
                <w:lang w:val="fr-CA"/>
              </w:rPr>
            </w:pPr>
            <w:r w:rsidRPr="00953E12">
              <w:rPr>
                <w:iCs/>
                <w:sz w:val="20"/>
                <w:lang w:val="fr-CA"/>
              </w:rPr>
              <w:t xml:space="preserve">Droit constitutionnel – Partage des compétences – Prépondérance fédérale – Faillite et insolvabilité – Réclamations prouvables – Ressources naturelles – Pétrole et gaz – Organisme provincial de réglementation de l’énergie rendant des ordonnances portant abandon et décontamination des éléments d’actif du failli auxquels avait auparavant renoncé le syndic </w:t>
            </w:r>
            <w:r w:rsidRPr="00953E12">
              <w:rPr>
                <w:sz w:val="20"/>
                <w:lang w:val="fr-CA"/>
              </w:rPr>
              <w:t>– Les juges majoritaires de la Cour d’appel de l’</w:t>
            </w:r>
            <w:r w:rsidRPr="00953E12">
              <w:rPr>
                <w:color w:val="000000"/>
                <w:sz w:val="20"/>
                <w:lang w:val="fr-CA"/>
              </w:rPr>
              <w:t xml:space="preserve">Alberta ont-ils appliqué erronément </w:t>
            </w:r>
            <w:r w:rsidRPr="00953E12">
              <w:rPr>
                <w:i/>
                <w:iCs/>
                <w:color w:val="000000"/>
                <w:sz w:val="20"/>
                <w:lang w:val="fr-CA"/>
              </w:rPr>
              <w:t>Terre-Neuve-et-Labrador c. AbitibiBowater Inc.</w:t>
            </w:r>
            <w:r w:rsidRPr="00953E12">
              <w:rPr>
                <w:color w:val="000000"/>
                <w:sz w:val="20"/>
                <w:lang w:val="fr-CA"/>
              </w:rPr>
              <w:t xml:space="preserve">, 2012 CSC 67, </w:t>
            </w:r>
            <w:r w:rsidRPr="00953E12">
              <w:rPr>
                <w:sz w:val="20"/>
                <w:lang w:val="fr-CA"/>
              </w:rPr>
              <w:t>[2012] 3 R.C.S. 443?</w:t>
            </w:r>
            <w:r w:rsidRPr="00953E12">
              <w:rPr>
                <w:color w:val="000000"/>
                <w:sz w:val="20"/>
                <w:lang w:val="fr-CA"/>
              </w:rPr>
              <w:t xml:space="preserve"> – La majorité a-t-elle appliqué erronément la doctrine constitutionnelle de la prépondérance fédérale en concluant que l’application du régime albertain de réglementation du pétrole et du gaz entre en conflit avec l’art. 14.06 de la </w:t>
            </w:r>
            <w:r w:rsidRPr="00953E12">
              <w:rPr>
                <w:i/>
                <w:color w:val="000000"/>
                <w:sz w:val="20"/>
                <w:lang w:val="fr-CA"/>
              </w:rPr>
              <w:t>Loi sur la faillite et l’insolvabilité</w:t>
            </w:r>
            <w:r w:rsidRPr="00953E12">
              <w:rPr>
                <w:iCs/>
                <w:color w:val="000000"/>
                <w:sz w:val="20"/>
                <w:lang w:val="fr-CA"/>
              </w:rPr>
              <w:t>,</w:t>
            </w:r>
            <w:r w:rsidRPr="00953E12">
              <w:rPr>
                <w:i/>
                <w:iCs/>
                <w:color w:val="000000"/>
                <w:sz w:val="20"/>
                <w:lang w:val="fr-CA"/>
              </w:rPr>
              <w:t xml:space="preserve"> </w:t>
            </w:r>
            <w:r w:rsidRPr="00953E12">
              <w:rPr>
                <w:iCs/>
                <w:color w:val="000000"/>
                <w:sz w:val="20"/>
                <w:lang w:val="fr-CA"/>
              </w:rPr>
              <w:t>L.R.</w:t>
            </w:r>
            <w:r w:rsidRPr="00953E12">
              <w:rPr>
                <w:color w:val="000000"/>
                <w:sz w:val="20"/>
                <w:lang w:val="fr-CA"/>
              </w:rPr>
              <w:t>C. 1985, c. B-3 (« LFI »), et est inopérante dans la mesure du conflit? – Les juges majoritaires ont-ils commis une erreur dans l’application de la doctrine constitutionnelle de la prépondérance fédérale en concluant que le régime albertain de réglementation du pétrole et du gaz entre en conflit ou entrave la réalisation de l’objectif fédéral de gérer la liquidation des sociétés insolvables et d’établir l’ordre de priorité des réclamations contre elles? – La majorité a-t-elle erré en interprétant largement l’art. 14.06 de la LFI? – Les juges majoritaires ont-ils commis une erreur dans l’interprétation et l’application de</w:t>
            </w:r>
            <w:r w:rsidRPr="00953E12">
              <w:rPr>
                <w:i/>
                <w:iCs/>
                <w:color w:val="000000"/>
                <w:sz w:val="20"/>
                <w:lang w:val="fr-CA"/>
              </w:rPr>
              <w:t xml:space="preserve"> PanAmericana c. Northern Badger</w:t>
            </w:r>
            <w:r w:rsidRPr="00953E12">
              <w:rPr>
                <w:color w:val="000000"/>
                <w:sz w:val="20"/>
                <w:lang w:val="fr-CA"/>
              </w:rPr>
              <w:t xml:space="preserve">, 1991 ABCA 181, à savoir sa conclusion selon laquelle la décision n’a pas survécu aux modifications apportées en 1997 à la LFI? – La majorité a-t-elle conclu à tort que la loi albertaine d’exécution des obligations visant les biens en fin de vie et de la cession des éléments d’actif pétroliers et gaziers sous réserve des procédures en matière d’insolvabilité crée une priorité non autorisée en cas de faillite? – </w:t>
            </w:r>
            <w:r w:rsidRPr="00953E12">
              <w:rPr>
                <w:i/>
                <w:color w:val="000000"/>
                <w:sz w:val="20"/>
                <w:lang w:val="fr-CA"/>
              </w:rPr>
              <w:t>Loi sur la faillite et l’insolvabilité</w:t>
            </w:r>
            <w:r w:rsidRPr="00953E12">
              <w:rPr>
                <w:iCs/>
                <w:color w:val="000000"/>
                <w:sz w:val="20"/>
                <w:lang w:val="fr-CA"/>
              </w:rPr>
              <w:t>,</w:t>
            </w:r>
            <w:r w:rsidRPr="00953E12">
              <w:rPr>
                <w:i/>
                <w:iCs/>
                <w:color w:val="000000"/>
                <w:sz w:val="20"/>
                <w:lang w:val="fr-CA"/>
              </w:rPr>
              <w:t xml:space="preserve"> </w:t>
            </w:r>
            <w:r w:rsidRPr="00953E12">
              <w:rPr>
                <w:color w:val="000000"/>
                <w:sz w:val="20"/>
                <w:lang w:val="fr-CA"/>
              </w:rPr>
              <w:t xml:space="preserve">R.S.C. 1985, c. B-3, art. 14.06, 136 – </w:t>
            </w:r>
            <w:r w:rsidRPr="00953E12">
              <w:rPr>
                <w:i/>
                <w:sz w:val="20"/>
                <w:lang w:val="fr-CA"/>
              </w:rPr>
              <w:t>Oil and Gas Conservation Act</w:t>
            </w:r>
            <w:r w:rsidRPr="00953E12">
              <w:rPr>
                <w:sz w:val="20"/>
                <w:lang w:val="fr-CA"/>
              </w:rPr>
              <w:t>, R.S.A. 2000, c. O</w:t>
            </w:r>
            <w:r w:rsidRPr="00953E12">
              <w:rPr>
                <w:sz w:val="20"/>
                <w:lang w:val="fr-CA"/>
              </w:rPr>
              <w:noBreakHyphen/>
              <w:t xml:space="preserve">6, art. 1(1)(cc), 27, 29, 30, 106 – </w:t>
            </w:r>
            <w:r w:rsidRPr="00953E12">
              <w:rPr>
                <w:i/>
                <w:sz w:val="20"/>
                <w:lang w:val="fr-CA"/>
              </w:rPr>
              <w:t>Pipeline Act</w:t>
            </w:r>
            <w:r w:rsidRPr="00953E12">
              <w:rPr>
                <w:sz w:val="20"/>
                <w:lang w:val="fr-CA"/>
              </w:rPr>
              <w:t>,</w:t>
            </w:r>
            <w:r w:rsidRPr="00953E12">
              <w:rPr>
                <w:i/>
                <w:sz w:val="20"/>
                <w:lang w:val="fr-CA"/>
              </w:rPr>
              <w:t xml:space="preserve"> </w:t>
            </w:r>
            <w:r w:rsidRPr="00953E12">
              <w:rPr>
                <w:sz w:val="20"/>
                <w:lang w:val="fr-CA"/>
              </w:rPr>
              <w:t xml:space="preserve">R.S.A. 2000, c. P-15, art. 1(1)(n), 23, 25, 26, 51. </w:t>
            </w:r>
          </w:p>
        </w:tc>
      </w:tr>
      <w:tr w:rsidR="008F313A" w:rsidRPr="00001EBF" w:rsidTr="008F313A">
        <w:tc>
          <w:tcPr>
            <w:tcW w:w="5000" w:type="pct"/>
            <w:gridSpan w:val="2"/>
          </w:tcPr>
          <w:p w:rsidR="008F313A" w:rsidRPr="00953E12" w:rsidRDefault="008F313A" w:rsidP="008F313A">
            <w:pPr>
              <w:jc w:val="both"/>
              <w:rPr>
                <w:sz w:val="20"/>
                <w:lang w:val="fr-CA"/>
              </w:rPr>
            </w:pPr>
          </w:p>
        </w:tc>
      </w:tr>
      <w:tr w:rsidR="008F313A" w:rsidRPr="00001EBF" w:rsidTr="008F313A">
        <w:tc>
          <w:tcPr>
            <w:tcW w:w="5000" w:type="pct"/>
            <w:gridSpan w:val="2"/>
          </w:tcPr>
          <w:p w:rsidR="008F313A" w:rsidRPr="00953E12" w:rsidRDefault="008F313A" w:rsidP="008F313A">
            <w:pPr>
              <w:jc w:val="both"/>
              <w:rPr>
                <w:sz w:val="20"/>
                <w:lang w:val="fr-CA"/>
              </w:rPr>
            </w:pPr>
            <w:r w:rsidRPr="00953E12">
              <w:rPr>
                <w:sz w:val="20"/>
                <w:lang w:val="fr-CA"/>
              </w:rPr>
              <w:t xml:space="preserve">Redwater Energy Corporation est une société en faillite qui détenait des permis sur des biens pétroliers et gaziers, notamment des puits orphelins en fin de vie à rendement nul. Le coût de décontamination des puits  abandonnés peut dépasser leur valeur. Le séquestre de la société, qui est devenu par la suite son syndic en faillite, a demandé une renonciation à l’intérêt du failli dans ces puits mais la vente des éléments d’actif importants. </w:t>
            </w:r>
          </w:p>
          <w:p w:rsidR="008F313A" w:rsidRPr="00953E12" w:rsidRDefault="008F313A" w:rsidP="008F313A">
            <w:pPr>
              <w:jc w:val="both"/>
              <w:rPr>
                <w:sz w:val="20"/>
                <w:lang w:val="fr-CA"/>
              </w:rPr>
            </w:pPr>
          </w:p>
          <w:p w:rsidR="008F313A" w:rsidRPr="00953E12" w:rsidRDefault="008F313A" w:rsidP="008F313A">
            <w:pPr>
              <w:jc w:val="both"/>
              <w:rPr>
                <w:sz w:val="20"/>
                <w:lang w:val="fr-CA"/>
              </w:rPr>
            </w:pPr>
            <w:r w:rsidRPr="00953E12">
              <w:rPr>
                <w:sz w:val="20"/>
                <w:lang w:val="fr-CA"/>
              </w:rPr>
              <w:t xml:space="preserve">L’Alberta Energy Regulator (« Regulator ») dispose de règles précises applicables en fin de vie sur la manière dont il faut rendre un puits écologiquement sûr. Les puits abandonnés relèvent du Regulator et de l’Orphan Well Association (« Association »). En l’espèce, le Regulator s’est opposé à la renonciation du syndic au motif que ce dernier devait respecter les obligations relatives à la fin de vie avant tout partage entre les créanciers. Le Regulator  a rendu des ordonnances d’abandon et de décontamination à l’égard des puits abandonnés. Le syndic ne s’est pas conformé aux ordonnances.  </w:t>
            </w:r>
          </w:p>
          <w:p w:rsidR="008F313A" w:rsidRPr="00953E12" w:rsidRDefault="008F313A" w:rsidP="008F313A">
            <w:pPr>
              <w:jc w:val="both"/>
              <w:rPr>
                <w:sz w:val="20"/>
                <w:lang w:val="fr-CA"/>
              </w:rPr>
            </w:pPr>
          </w:p>
          <w:p w:rsidR="008F313A" w:rsidRPr="00953E12" w:rsidRDefault="008F313A" w:rsidP="008F313A">
            <w:pPr>
              <w:jc w:val="both"/>
              <w:rPr>
                <w:sz w:val="20"/>
                <w:lang w:val="fr-CA"/>
              </w:rPr>
            </w:pPr>
            <w:r w:rsidRPr="00953E12">
              <w:rPr>
                <w:sz w:val="20"/>
                <w:lang w:val="fr-CA"/>
              </w:rPr>
              <w:t>Le Regulator et l’Association ont demandé à la Cour du Banc de la Reine de l’Alberta d’assurer le respect des ordonnances de décontamination. Le syndic a présenté une demande incidente pour faire approuver la vente de certains éléments d’actif et obtenir une décision sur la constitutionnalité de la position adoptée par l’organisme de réglementation.</w:t>
            </w:r>
          </w:p>
        </w:tc>
      </w:tr>
      <w:tr w:rsidR="008F313A" w:rsidRPr="00001EBF" w:rsidTr="008F313A">
        <w:tc>
          <w:tcPr>
            <w:tcW w:w="5000" w:type="pct"/>
            <w:gridSpan w:val="2"/>
          </w:tcPr>
          <w:p w:rsidR="008F313A" w:rsidRPr="00953E12" w:rsidRDefault="008F313A" w:rsidP="008F313A">
            <w:pPr>
              <w:jc w:val="both"/>
              <w:rPr>
                <w:sz w:val="20"/>
                <w:lang w:val="fr-CA"/>
              </w:rPr>
            </w:pPr>
          </w:p>
        </w:tc>
      </w:tr>
    </w:tbl>
    <w:p w:rsidR="002C759D" w:rsidRPr="00953E12" w:rsidRDefault="002C759D">
      <w:pPr>
        <w:rPr>
          <w:lang w:val="fr-CA"/>
        </w:rPr>
      </w:pPr>
      <w:r w:rsidRPr="00953E12">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F313A" w:rsidRPr="00001EBF" w:rsidTr="008F313A">
        <w:tc>
          <w:tcPr>
            <w:tcW w:w="2427" w:type="pct"/>
          </w:tcPr>
          <w:p w:rsidR="008F313A" w:rsidRPr="00953E12" w:rsidRDefault="008F313A" w:rsidP="008F313A">
            <w:pPr>
              <w:jc w:val="both"/>
              <w:rPr>
                <w:sz w:val="20"/>
                <w:lang w:val="fr-CA"/>
              </w:rPr>
            </w:pPr>
            <w:r w:rsidRPr="00953E12">
              <w:rPr>
                <w:sz w:val="20"/>
                <w:lang w:val="fr-CA"/>
              </w:rPr>
              <w:lastRenderedPageBreak/>
              <w:t>17 mai 2016</w:t>
            </w:r>
          </w:p>
          <w:p w:rsidR="008F313A" w:rsidRPr="00953E12" w:rsidRDefault="008F313A" w:rsidP="008F313A">
            <w:pPr>
              <w:jc w:val="both"/>
              <w:rPr>
                <w:sz w:val="20"/>
                <w:lang w:val="fr-CA"/>
              </w:rPr>
            </w:pPr>
            <w:r w:rsidRPr="00953E12">
              <w:rPr>
                <w:sz w:val="20"/>
                <w:lang w:val="fr-CA"/>
              </w:rPr>
              <w:t>Cour du Banc de la Reine de l’Alberta</w:t>
            </w:r>
          </w:p>
          <w:p w:rsidR="008F313A" w:rsidRPr="00953E12" w:rsidRDefault="008F313A" w:rsidP="008F313A">
            <w:pPr>
              <w:jc w:val="both"/>
              <w:rPr>
                <w:sz w:val="20"/>
              </w:rPr>
            </w:pPr>
            <w:r w:rsidRPr="00953E12">
              <w:rPr>
                <w:sz w:val="20"/>
              </w:rPr>
              <w:t>(Juge Wittmann)</w:t>
            </w:r>
          </w:p>
          <w:p w:rsidR="008F313A" w:rsidRPr="00953E12" w:rsidRDefault="00001EBF" w:rsidP="008F313A">
            <w:pPr>
              <w:jc w:val="both"/>
              <w:rPr>
                <w:sz w:val="20"/>
              </w:rPr>
            </w:pPr>
            <w:hyperlink r:id="rId26" w:history="1">
              <w:r w:rsidR="008F313A" w:rsidRPr="00953E12">
                <w:rPr>
                  <w:rStyle w:val="Hyperlink"/>
                  <w:sz w:val="20"/>
                  <w:lang w:val="en"/>
                </w:rPr>
                <w:t>2016 ABQB 278</w:t>
              </w:r>
            </w:hyperlink>
          </w:p>
          <w:p w:rsidR="008F313A" w:rsidRPr="00953E12" w:rsidRDefault="008F313A" w:rsidP="008F313A">
            <w:pPr>
              <w:jc w:val="both"/>
              <w:rPr>
                <w:sz w:val="20"/>
              </w:rPr>
            </w:pPr>
          </w:p>
        </w:tc>
        <w:tc>
          <w:tcPr>
            <w:tcW w:w="243" w:type="pct"/>
          </w:tcPr>
          <w:p w:rsidR="008F313A" w:rsidRPr="00953E12" w:rsidRDefault="008F313A" w:rsidP="008F313A">
            <w:pPr>
              <w:jc w:val="both"/>
              <w:rPr>
                <w:sz w:val="20"/>
              </w:rPr>
            </w:pPr>
          </w:p>
        </w:tc>
        <w:tc>
          <w:tcPr>
            <w:tcW w:w="2330" w:type="pct"/>
          </w:tcPr>
          <w:p w:rsidR="008F313A" w:rsidRPr="00953E12" w:rsidRDefault="008F313A" w:rsidP="008F313A">
            <w:pPr>
              <w:jc w:val="both"/>
              <w:rPr>
                <w:sz w:val="20"/>
                <w:lang w:val="fr-CA"/>
              </w:rPr>
            </w:pPr>
            <w:r w:rsidRPr="00953E12">
              <w:rPr>
                <w:sz w:val="20"/>
                <w:lang w:val="fr-CA"/>
              </w:rPr>
              <w:t>Rejet des demandes visant à faire assurer le respect des ordonnances de décontamination; demande incidente déposée par le syndic pour faire approuver la vente des éléments d’actif accueillie</w:t>
            </w:r>
          </w:p>
          <w:p w:rsidR="008F313A" w:rsidRPr="00953E12" w:rsidRDefault="008F313A" w:rsidP="008F313A">
            <w:pPr>
              <w:jc w:val="both"/>
              <w:rPr>
                <w:sz w:val="20"/>
                <w:lang w:val="fr-CA"/>
              </w:rPr>
            </w:pPr>
          </w:p>
        </w:tc>
      </w:tr>
      <w:tr w:rsidR="008F313A" w:rsidRPr="00953E12" w:rsidTr="008F313A">
        <w:tc>
          <w:tcPr>
            <w:tcW w:w="2427" w:type="pct"/>
          </w:tcPr>
          <w:p w:rsidR="008F313A" w:rsidRPr="00953E12" w:rsidRDefault="008F313A" w:rsidP="008F313A">
            <w:pPr>
              <w:jc w:val="both"/>
              <w:rPr>
                <w:sz w:val="20"/>
                <w:lang w:val="fr-CA"/>
              </w:rPr>
            </w:pPr>
            <w:r w:rsidRPr="00953E12">
              <w:rPr>
                <w:sz w:val="20"/>
                <w:lang w:val="fr-CA"/>
              </w:rPr>
              <w:t>24 avril 2017</w:t>
            </w:r>
          </w:p>
          <w:p w:rsidR="008F313A" w:rsidRPr="00953E12" w:rsidRDefault="008F313A" w:rsidP="008F313A">
            <w:pPr>
              <w:jc w:val="both"/>
              <w:rPr>
                <w:sz w:val="20"/>
                <w:lang w:val="fr-CA"/>
              </w:rPr>
            </w:pPr>
            <w:r w:rsidRPr="00953E12">
              <w:rPr>
                <w:sz w:val="20"/>
                <w:lang w:val="fr-CA"/>
              </w:rPr>
              <w:t>Cour d’appel de l’Alberta (Calgary)</w:t>
            </w:r>
          </w:p>
          <w:p w:rsidR="008F313A" w:rsidRPr="00953E12" w:rsidRDefault="008F313A" w:rsidP="008F313A">
            <w:pPr>
              <w:jc w:val="both"/>
              <w:rPr>
                <w:sz w:val="20"/>
                <w:lang w:val="fr-CA"/>
              </w:rPr>
            </w:pPr>
            <w:r w:rsidRPr="00953E12">
              <w:rPr>
                <w:sz w:val="20"/>
                <w:lang w:val="fr-CA"/>
              </w:rPr>
              <w:t>(Juges Slatter, Schutz et Martin (dissidente))</w:t>
            </w:r>
          </w:p>
          <w:p w:rsidR="008F313A" w:rsidRPr="00953E12" w:rsidRDefault="00001EBF" w:rsidP="008F313A">
            <w:pPr>
              <w:jc w:val="both"/>
              <w:rPr>
                <w:rStyle w:val="Hyperlink"/>
                <w:sz w:val="20"/>
                <w:lang w:val="en"/>
              </w:rPr>
            </w:pPr>
            <w:hyperlink r:id="rId27" w:history="1">
              <w:r w:rsidR="008F313A" w:rsidRPr="00953E12">
                <w:rPr>
                  <w:rStyle w:val="Hyperlink"/>
                  <w:sz w:val="20"/>
                  <w:lang w:val="en"/>
                </w:rPr>
                <w:t>2017 ABCA 124</w:t>
              </w:r>
            </w:hyperlink>
          </w:p>
          <w:p w:rsidR="008F313A" w:rsidRPr="00953E12" w:rsidRDefault="008F313A" w:rsidP="008F313A">
            <w:pPr>
              <w:jc w:val="both"/>
              <w:rPr>
                <w:sz w:val="20"/>
              </w:rPr>
            </w:pPr>
          </w:p>
        </w:tc>
        <w:tc>
          <w:tcPr>
            <w:tcW w:w="243" w:type="pct"/>
          </w:tcPr>
          <w:p w:rsidR="008F313A" w:rsidRPr="00953E12" w:rsidRDefault="008F313A" w:rsidP="008F313A">
            <w:pPr>
              <w:jc w:val="both"/>
              <w:rPr>
                <w:sz w:val="20"/>
              </w:rPr>
            </w:pPr>
          </w:p>
        </w:tc>
        <w:tc>
          <w:tcPr>
            <w:tcW w:w="2330" w:type="pct"/>
          </w:tcPr>
          <w:p w:rsidR="008F313A" w:rsidRPr="00953E12" w:rsidRDefault="008F313A" w:rsidP="008F313A">
            <w:pPr>
              <w:jc w:val="both"/>
              <w:rPr>
                <w:sz w:val="20"/>
              </w:rPr>
            </w:pPr>
            <w:r w:rsidRPr="00953E12">
              <w:rPr>
                <w:sz w:val="20"/>
              </w:rPr>
              <w:t xml:space="preserve">Rejet de l’appel </w:t>
            </w:r>
          </w:p>
          <w:p w:rsidR="008F313A" w:rsidRPr="00953E12" w:rsidRDefault="008F313A" w:rsidP="008F313A">
            <w:pPr>
              <w:jc w:val="both"/>
              <w:rPr>
                <w:sz w:val="20"/>
              </w:rPr>
            </w:pPr>
          </w:p>
        </w:tc>
      </w:tr>
      <w:tr w:rsidR="008F313A" w:rsidRPr="00001EBF" w:rsidTr="008F313A">
        <w:tc>
          <w:tcPr>
            <w:tcW w:w="2427" w:type="pct"/>
          </w:tcPr>
          <w:p w:rsidR="008F313A" w:rsidRPr="00953E12" w:rsidRDefault="008F313A" w:rsidP="008F313A">
            <w:pPr>
              <w:jc w:val="both"/>
              <w:rPr>
                <w:sz w:val="20"/>
                <w:lang w:val="fr-CA"/>
              </w:rPr>
            </w:pPr>
            <w:r w:rsidRPr="00953E12">
              <w:rPr>
                <w:sz w:val="20"/>
                <w:lang w:val="fr-CA"/>
              </w:rPr>
              <w:t>23 juin 2017</w:t>
            </w:r>
          </w:p>
          <w:p w:rsidR="008F313A" w:rsidRPr="00953E12" w:rsidRDefault="008F313A" w:rsidP="008F313A">
            <w:pPr>
              <w:jc w:val="both"/>
              <w:rPr>
                <w:sz w:val="20"/>
                <w:lang w:val="fr-CA"/>
              </w:rPr>
            </w:pPr>
            <w:r w:rsidRPr="00953E12">
              <w:rPr>
                <w:sz w:val="20"/>
                <w:lang w:val="fr-CA"/>
              </w:rPr>
              <w:t>Cour suprême du Canada</w:t>
            </w:r>
          </w:p>
        </w:tc>
        <w:tc>
          <w:tcPr>
            <w:tcW w:w="243" w:type="pct"/>
          </w:tcPr>
          <w:p w:rsidR="008F313A" w:rsidRPr="00953E12" w:rsidRDefault="008F313A" w:rsidP="008F313A">
            <w:pPr>
              <w:jc w:val="both"/>
              <w:rPr>
                <w:sz w:val="20"/>
                <w:lang w:val="fr-CA"/>
              </w:rPr>
            </w:pPr>
          </w:p>
        </w:tc>
        <w:tc>
          <w:tcPr>
            <w:tcW w:w="2330" w:type="pct"/>
          </w:tcPr>
          <w:p w:rsidR="008F313A" w:rsidRPr="00953E12" w:rsidRDefault="008F313A" w:rsidP="008F313A">
            <w:pPr>
              <w:jc w:val="both"/>
              <w:rPr>
                <w:sz w:val="20"/>
                <w:lang w:val="fr-CA"/>
              </w:rPr>
            </w:pPr>
            <w:r w:rsidRPr="00953E12">
              <w:rPr>
                <w:sz w:val="20"/>
                <w:lang w:val="fr-CA"/>
              </w:rPr>
              <w:t xml:space="preserve">Dépôt de la demande d’autorisation d’appel </w:t>
            </w:r>
          </w:p>
        </w:tc>
      </w:tr>
    </w:tbl>
    <w:p w:rsidR="008F313A" w:rsidRPr="00953E12" w:rsidRDefault="00001EBF" w:rsidP="008F313A">
      <w:pPr>
        <w:jc w:val="both"/>
        <w:rPr>
          <w:sz w:val="20"/>
          <w:lang w:val="fr-CA"/>
        </w:rPr>
      </w:pPr>
      <w:r>
        <w:rPr>
          <w:sz w:val="20"/>
          <w:szCs w:val="20"/>
        </w:rPr>
        <w:pict>
          <v:rect id="_x0000_i1044" style="width:2in;height:1pt" o:hrpct="0" o:hralign="center" o:hrstd="t" o:hrnoshade="t" o:hr="t" fillcolor="black" stroked="f"/>
        </w:pict>
      </w:r>
    </w:p>
    <w:p w:rsidR="008F313A" w:rsidRPr="00953E12" w:rsidRDefault="008F313A" w:rsidP="008F313A">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F313A" w:rsidRPr="00953E12" w:rsidTr="008F313A">
        <w:tc>
          <w:tcPr>
            <w:tcW w:w="543" w:type="pct"/>
          </w:tcPr>
          <w:p w:rsidR="008F313A" w:rsidRPr="00953E12" w:rsidRDefault="008F313A" w:rsidP="008F313A">
            <w:pPr>
              <w:jc w:val="both"/>
              <w:rPr>
                <w:sz w:val="20"/>
              </w:rPr>
            </w:pPr>
            <w:r w:rsidRPr="00953E12">
              <w:rPr>
                <w:rStyle w:val="SCCFileNumberChar"/>
                <w:sz w:val="20"/>
                <w:szCs w:val="20"/>
              </w:rPr>
              <w:t>37673</w:t>
            </w:r>
          </w:p>
        </w:tc>
        <w:tc>
          <w:tcPr>
            <w:tcW w:w="4457" w:type="pct"/>
            <w:gridSpan w:val="3"/>
          </w:tcPr>
          <w:p w:rsidR="008F313A" w:rsidRPr="00953E12" w:rsidRDefault="00BD0671" w:rsidP="00BD0671">
            <w:pPr>
              <w:jc w:val="both"/>
              <w:rPr>
                <w:sz w:val="20"/>
              </w:rPr>
            </w:pPr>
            <w:r w:rsidRPr="00953E12">
              <w:rPr>
                <w:rFonts w:eastAsia="Calibri" w:cs="Times New Roman"/>
                <w:b/>
                <w:sz w:val="20"/>
                <w:szCs w:val="20"/>
              </w:rPr>
              <w:t>Pierre Mailloux v. Mario Deschênes, in his capacity as assistant syndic of the Collège des médecins du Québec and Christian Gauvin, in his capacity as secretary of the Conseil de discipline of the Collège des médecins du Québec</w:t>
            </w:r>
            <w:r w:rsidRPr="00953E12">
              <w:rPr>
                <w:sz w:val="20"/>
              </w:rPr>
              <w:t xml:space="preserve"> </w:t>
            </w:r>
            <w:r w:rsidR="008F313A" w:rsidRPr="00953E12">
              <w:rPr>
                <w:sz w:val="20"/>
              </w:rPr>
              <w:t>(Que.) (Civil) (By Leave)</w:t>
            </w:r>
          </w:p>
          <w:p w:rsidR="00BD0671" w:rsidRPr="00953E12" w:rsidRDefault="00BD0671" w:rsidP="00BD0671">
            <w:pPr>
              <w:jc w:val="both"/>
              <w:rPr>
                <w:sz w:val="20"/>
              </w:rPr>
            </w:pPr>
          </w:p>
        </w:tc>
      </w:tr>
      <w:tr w:rsidR="00BD0671" w:rsidRPr="00953E12" w:rsidTr="008F313A">
        <w:tc>
          <w:tcPr>
            <w:tcW w:w="543" w:type="pct"/>
          </w:tcPr>
          <w:p w:rsidR="00BD0671" w:rsidRPr="00953E12" w:rsidRDefault="00BD0671" w:rsidP="008F313A">
            <w:pPr>
              <w:jc w:val="both"/>
              <w:rPr>
                <w:rStyle w:val="SCCFileNumberChar"/>
                <w:sz w:val="20"/>
                <w:szCs w:val="20"/>
              </w:rPr>
            </w:pPr>
            <w:r w:rsidRPr="00953E12">
              <w:rPr>
                <w:rStyle w:val="SCCFileNumberChar"/>
                <w:sz w:val="20"/>
                <w:szCs w:val="20"/>
              </w:rPr>
              <w:t>Coram:</w:t>
            </w:r>
          </w:p>
        </w:tc>
        <w:tc>
          <w:tcPr>
            <w:tcW w:w="4457" w:type="pct"/>
            <w:gridSpan w:val="3"/>
          </w:tcPr>
          <w:p w:rsidR="00BD0671" w:rsidRPr="00953E12" w:rsidRDefault="00BD0671" w:rsidP="00BD0671">
            <w:pPr>
              <w:jc w:val="both"/>
              <w:rPr>
                <w:sz w:val="20"/>
                <w:szCs w:val="20"/>
              </w:rPr>
            </w:pPr>
            <w:r w:rsidRPr="00953E12">
              <w:rPr>
                <w:sz w:val="20"/>
                <w:szCs w:val="20"/>
              </w:rPr>
              <w:t>McLachlin C.J. and Abella, Moldaver, Karakatsanis, Wagner, Gascon, Côté, Brown and Rowe JJ.</w:t>
            </w:r>
          </w:p>
          <w:p w:rsidR="00BD0671" w:rsidRPr="00953E12" w:rsidRDefault="00BD0671" w:rsidP="00BD0671">
            <w:pPr>
              <w:jc w:val="both"/>
              <w:rPr>
                <w:rFonts w:eastAsia="Calibri" w:cs="Times New Roman"/>
                <w:b/>
                <w:sz w:val="20"/>
                <w:szCs w:val="20"/>
              </w:rPr>
            </w:pPr>
          </w:p>
        </w:tc>
      </w:tr>
      <w:tr w:rsidR="00BD0671" w:rsidRPr="00953E12" w:rsidTr="008F313A">
        <w:tc>
          <w:tcPr>
            <w:tcW w:w="5000" w:type="pct"/>
            <w:gridSpan w:val="4"/>
          </w:tcPr>
          <w:p w:rsidR="00BD0671" w:rsidRPr="00953E12" w:rsidRDefault="00BD0671" w:rsidP="008F313A">
            <w:pPr>
              <w:jc w:val="both"/>
              <w:rPr>
                <w:sz w:val="20"/>
                <w:szCs w:val="20"/>
              </w:rPr>
            </w:pPr>
            <w:r w:rsidRPr="00953E12">
              <w:rPr>
                <w:sz w:val="20"/>
                <w:szCs w:val="20"/>
              </w:rPr>
              <w:t>The application for leave to appeal from the judgments of the Court of Appeal of Quebec (Québec), Number 200-09-009060-150, 2017 QCCA 845 and 2017 QCCA 846, dated May 25, 2017, is dismissed with costs.</w:t>
            </w:r>
          </w:p>
          <w:p w:rsidR="00BD0671" w:rsidRPr="00953E12" w:rsidRDefault="00BD0671" w:rsidP="008F313A">
            <w:pPr>
              <w:jc w:val="both"/>
              <w:rPr>
                <w:sz w:val="20"/>
              </w:rPr>
            </w:pPr>
          </w:p>
        </w:tc>
      </w:tr>
      <w:tr w:rsidR="008F313A" w:rsidRPr="00953E12" w:rsidTr="008F313A">
        <w:tc>
          <w:tcPr>
            <w:tcW w:w="5000" w:type="pct"/>
            <w:gridSpan w:val="4"/>
          </w:tcPr>
          <w:p w:rsidR="008F313A" w:rsidRPr="00953E12" w:rsidRDefault="008F313A" w:rsidP="008F313A">
            <w:pPr>
              <w:jc w:val="both"/>
              <w:rPr>
                <w:sz w:val="20"/>
              </w:rPr>
            </w:pPr>
            <w:r w:rsidRPr="00953E12">
              <w:rPr>
                <w:sz w:val="20"/>
              </w:rPr>
              <w:t xml:space="preserve">Law of professions – Discipline – Whether principles established in </w:t>
            </w:r>
            <w:r w:rsidRPr="00953E12">
              <w:rPr>
                <w:i/>
                <w:iCs/>
                <w:sz w:val="20"/>
              </w:rPr>
              <w:t xml:space="preserve">R. v. </w:t>
            </w:r>
            <w:r w:rsidRPr="00953E12">
              <w:rPr>
                <w:i/>
                <w:sz w:val="20"/>
              </w:rPr>
              <w:t>Jordan</w:t>
            </w:r>
            <w:r w:rsidRPr="00953E12">
              <w:rPr>
                <w:sz w:val="20"/>
              </w:rPr>
              <w:t xml:space="preserve">, 2016 SCC 27, and affirmed in </w:t>
            </w:r>
            <w:r w:rsidRPr="00953E12">
              <w:rPr>
                <w:i/>
                <w:sz w:val="20"/>
              </w:rPr>
              <w:t>R. v</w:t>
            </w:r>
            <w:r w:rsidRPr="00953E12">
              <w:rPr>
                <w:i/>
                <w:iCs/>
                <w:sz w:val="20"/>
              </w:rPr>
              <w:t>.</w:t>
            </w:r>
            <w:r w:rsidRPr="00953E12">
              <w:rPr>
                <w:i/>
                <w:sz w:val="20"/>
              </w:rPr>
              <w:t xml:space="preserve"> Cody</w:t>
            </w:r>
            <w:r w:rsidRPr="00953E12">
              <w:rPr>
                <w:sz w:val="20"/>
              </w:rPr>
              <w:t>, 2017 SCC 31, concerning trial delay, particularly as regards shifting of burden of proof, apply in disciplinary law – Whether Quebec Court of Appeal erred in declining to express view on applicant’s motion for stay of proceedings.</w:t>
            </w:r>
          </w:p>
        </w:tc>
      </w:tr>
      <w:tr w:rsidR="008F313A" w:rsidRPr="00953E12" w:rsidTr="008F313A">
        <w:tc>
          <w:tcPr>
            <w:tcW w:w="5000" w:type="pct"/>
            <w:gridSpan w:val="4"/>
          </w:tcPr>
          <w:p w:rsidR="008F313A" w:rsidRPr="00953E12" w:rsidRDefault="008F313A" w:rsidP="008F313A">
            <w:pPr>
              <w:jc w:val="both"/>
              <w:rPr>
                <w:sz w:val="20"/>
              </w:rPr>
            </w:pPr>
          </w:p>
        </w:tc>
      </w:tr>
      <w:tr w:rsidR="008F313A" w:rsidRPr="00953E12" w:rsidTr="008F313A">
        <w:tc>
          <w:tcPr>
            <w:tcW w:w="5000" w:type="pct"/>
            <w:gridSpan w:val="4"/>
          </w:tcPr>
          <w:p w:rsidR="008F313A" w:rsidRPr="00953E12" w:rsidRDefault="008F313A" w:rsidP="008F313A">
            <w:pPr>
              <w:jc w:val="both"/>
              <w:rPr>
                <w:sz w:val="20"/>
              </w:rPr>
            </w:pPr>
            <w:r w:rsidRPr="00953E12">
              <w:rPr>
                <w:sz w:val="20"/>
              </w:rPr>
              <w:t>The disciplinary council of the Collège des médecins du Québec convicted the applicant of various disciplinary offences and imposed a temporary striking off the roll for five years on each count. The Professions Tribunal (“Tribunal”) dismissed the applicant’s appeal against the conviction but allowed his appeal against the penalty and substituted fines and a temporary striking off the roll for three months on one of the counts. The applicant then applied for judicial review.</w:t>
            </w:r>
          </w:p>
          <w:p w:rsidR="008F313A" w:rsidRPr="00953E12" w:rsidRDefault="008F313A" w:rsidP="008F313A">
            <w:pPr>
              <w:jc w:val="both"/>
              <w:rPr>
                <w:sz w:val="20"/>
              </w:rPr>
            </w:pPr>
          </w:p>
        </w:tc>
      </w:tr>
      <w:tr w:rsidR="008F313A" w:rsidRPr="00953E12" w:rsidTr="008F313A">
        <w:tc>
          <w:tcPr>
            <w:tcW w:w="2427" w:type="pct"/>
            <w:gridSpan w:val="2"/>
          </w:tcPr>
          <w:p w:rsidR="008F313A" w:rsidRPr="00953E12" w:rsidRDefault="008F313A" w:rsidP="008F313A">
            <w:pPr>
              <w:jc w:val="both"/>
              <w:rPr>
                <w:sz w:val="20"/>
              </w:rPr>
            </w:pPr>
            <w:r w:rsidRPr="00953E12">
              <w:rPr>
                <w:sz w:val="20"/>
              </w:rPr>
              <w:t>June 9, 2015</w:t>
            </w:r>
          </w:p>
          <w:p w:rsidR="008F313A" w:rsidRPr="00953E12" w:rsidRDefault="008F313A" w:rsidP="008F313A">
            <w:pPr>
              <w:jc w:val="both"/>
              <w:rPr>
                <w:sz w:val="20"/>
              </w:rPr>
            </w:pPr>
            <w:r w:rsidRPr="00953E12">
              <w:rPr>
                <w:sz w:val="20"/>
              </w:rPr>
              <w:t>Quebec Superior Court</w:t>
            </w:r>
          </w:p>
          <w:p w:rsidR="008F313A" w:rsidRPr="00953E12" w:rsidRDefault="008F313A" w:rsidP="008F313A">
            <w:pPr>
              <w:jc w:val="both"/>
              <w:rPr>
                <w:sz w:val="20"/>
              </w:rPr>
            </w:pPr>
            <w:r w:rsidRPr="00953E12">
              <w:rPr>
                <w:sz w:val="20"/>
              </w:rPr>
              <w:t>(St-Pierre J.)</w:t>
            </w:r>
          </w:p>
          <w:p w:rsidR="008F313A" w:rsidRPr="00953E12" w:rsidRDefault="008F313A" w:rsidP="008F313A">
            <w:pPr>
              <w:jc w:val="both"/>
              <w:rPr>
                <w:sz w:val="20"/>
              </w:rPr>
            </w:pPr>
            <w:r w:rsidRPr="00953E12">
              <w:rPr>
                <w:sz w:val="20"/>
              </w:rPr>
              <w:t>No. 400-17-003646-144</w:t>
            </w:r>
          </w:p>
          <w:p w:rsidR="008F313A" w:rsidRPr="00953E12" w:rsidRDefault="00001EBF" w:rsidP="008F313A">
            <w:pPr>
              <w:jc w:val="both"/>
              <w:rPr>
                <w:sz w:val="20"/>
              </w:rPr>
            </w:pPr>
            <w:hyperlink r:id="rId28" w:history="1">
              <w:r w:rsidR="008F313A" w:rsidRPr="00953E12">
                <w:rPr>
                  <w:rStyle w:val="Hyperlink"/>
                  <w:sz w:val="20"/>
                </w:rPr>
                <w:t>2015 QCCS 2619</w:t>
              </w:r>
            </w:hyperlink>
          </w:p>
          <w:p w:rsidR="008F313A" w:rsidRPr="00953E12" w:rsidRDefault="008F313A" w:rsidP="008F313A">
            <w:pPr>
              <w:jc w:val="both"/>
              <w:rPr>
                <w:sz w:val="20"/>
              </w:rPr>
            </w:pPr>
          </w:p>
        </w:tc>
        <w:tc>
          <w:tcPr>
            <w:tcW w:w="243" w:type="pct"/>
          </w:tcPr>
          <w:p w:rsidR="008F313A" w:rsidRPr="00953E12" w:rsidRDefault="008F313A" w:rsidP="008F313A">
            <w:pPr>
              <w:jc w:val="both"/>
              <w:rPr>
                <w:sz w:val="20"/>
              </w:rPr>
            </w:pPr>
          </w:p>
        </w:tc>
        <w:tc>
          <w:tcPr>
            <w:tcW w:w="2330" w:type="pct"/>
          </w:tcPr>
          <w:p w:rsidR="008F313A" w:rsidRPr="00953E12" w:rsidRDefault="008F313A" w:rsidP="008F313A">
            <w:pPr>
              <w:jc w:val="both"/>
              <w:rPr>
                <w:sz w:val="20"/>
              </w:rPr>
            </w:pPr>
            <w:r w:rsidRPr="00953E12">
              <w:rPr>
                <w:sz w:val="20"/>
              </w:rPr>
              <w:t>Motion for judicial review allowed and matter remitted to Professions Tribunal to decide applicant’s appeal again</w:t>
            </w:r>
          </w:p>
          <w:p w:rsidR="008F313A" w:rsidRPr="00953E12" w:rsidRDefault="008F313A" w:rsidP="008F313A">
            <w:pPr>
              <w:jc w:val="both"/>
              <w:rPr>
                <w:sz w:val="20"/>
              </w:rPr>
            </w:pPr>
          </w:p>
        </w:tc>
      </w:tr>
      <w:tr w:rsidR="008F313A" w:rsidRPr="00953E12" w:rsidTr="008F313A">
        <w:tc>
          <w:tcPr>
            <w:tcW w:w="2427" w:type="pct"/>
            <w:gridSpan w:val="2"/>
          </w:tcPr>
          <w:p w:rsidR="008F313A" w:rsidRPr="00953E12" w:rsidRDefault="008F313A" w:rsidP="008F313A">
            <w:pPr>
              <w:jc w:val="both"/>
              <w:rPr>
                <w:sz w:val="20"/>
              </w:rPr>
            </w:pPr>
            <w:r w:rsidRPr="00953E12">
              <w:rPr>
                <w:sz w:val="20"/>
              </w:rPr>
              <w:t>May 25, 2017</w:t>
            </w:r>
          </w:p>
          <w:p w:rsidR="008F313A" w:rsidRPr="00953E12" w:rsidRDefault="008F313A" w:rsidP="008F313A">
            <w:pPr>
              <w:jc w:val="both"/>
              <w:rPr>
                <w:sz w:val="20"/>
              </w:rPr>
            </w:pPr>
            <w:r w:rsidRPr="00953E12">
              <w:rPr>
                <w:sz w:val="20"/>
              </w:rPr>
              <w:t>Quebec Court of Appeal (Québec)</w:t>
            </w:r>
          </w:p>
          <w:p w:rsidR="008F313A" w:rsidRPr="00953E12" w:rsidRDefault="008F313A" w:rsidP="008F313A">
            <w:pPr>
              <w:jc w:val="both"/>
              <w:rPr>
                <w:sz w:val="20"/>
              </w:rPr>
            </w:pPr>
            <w:r w:rsidRPr="00953E12">
              <w:rPr>
                <w:sz w:val="20"/>
              </w:rPr>
              <w:t>(Morissette, Morin and Bich JJ.A.)</w:t>
            </w:r>
          </w:p>
          <w:p w:rsidR="008F313A" w:rsidRPr="00953E12" w:rsidRDefault="008F313A" w:rsidP="008F313A">
            <w:pPr>
              <w:jc w:val="both"/>
              <w:rPr>
                <w:sz w:val="20"/>
              </w:rPr>
            </w:pPr>
            <w:r w:rsidRPr="00953E12">
              <w:rPr>
                <w:sz w:val="20"/>
              </w:rPr>
              <w:t xml:space="preserve">No. </w:t>
            </w:r>
            <w:bookmarkStart w:id="2" w:name="NoDossier"/>
            <w:r w:rsidRPr="00953E12">
              <w:rPr>
                <w:sz w:val="20"/>
              </w:rPr>
              <w:t>200-09-009060-150</w:t>
            </w:r>
            <w:bookmarkEnd w:id="2"/>
          </w:p>
          <w:p w:rsidR="008F313A" w:rsidRPr="00953E12" w:rsidRDefault="00001EBF" w:rsidP="008F313A">
            <w:pPr>
              <w:jc w:val="both"/>
              <w:rPr>
                <w:sz w:val="20"/>
              </w:rPr>
            </w:pPr>
            <w:hyperlink r:id="rId29" w:history="1">
              <w:r w:rsidR="008F313A" w:rsidRPr="00953E12">
                <w:rPr>
                  <w:rStyle w:val="Hyperlink"/>
                  <w:sz w:val="20"/>
                </w:rPr>
                <w:t>2017 QCCA 845</w:t>
              </w:r>
            </w:hyperlink>
            <w:r w:rsidR="008F313A" w:rsidRPr="00953E12">
              <w:rPr>
                <w:sz w:val="20"/>
              </w:rPr>
              <w:t xml:space="preserve"> and </w:t>
            </w:r>
            <w:hyperlink r:id="rId30" w:history="1">
              <w:r w:rsidR="008F313A" w:rsidRPr="00953E12">
                <w:rPr>
                  <w:rStyle w:val="Hyperlink"/>
                  <w:sz w:val="20"/>
                </w:rPr>
                <w:t>2017 QCCA 846</w:t>
              </w:r>
            </w:hyperlink>
          </w:p>
          <w:p w:rsidR="008F313A" w:rsidRPr="00953E12" w:rsidRDefault="008F313A" w:rsidP="008F313A">
            <w:pPr>
              <w:jc w:val="both"/>
              <w:rPr>
                <w:sz w:val="20"/>
              </w:rPr>
            </w:pPr>
          </w:p>
        </w:tc>
        <w:tc>
          <w:tcPr>
            <w:tcW w:w="243" w:type="pct"/>
          </w:tcPr>
          <w:p w:rsidR="008F313A" w:rsidRPr="00953E12" w:rsidRDefault="008F313A" w:rsidP="008F313A">
            <w:pPr>
              <w:jc w:val="both"/>
              <w:rPr>
                <w:sz w:val="20"/>
              </w:rPr>
            </w:pPr>
          </w:p>
        </w:tc>
        <w:tc>
          <w:tcPr>
            <w:tcW w:w="2330" w:type="pct"/>
          </w:tcPr>
          <w:p w:rsidR="008F313A" w:rsidRPr="00953E12" w:rsidRDefault="008F313A" w:rsidP="008F313A">
            <w:pPr>
              <w:jc w:val="both"/>
              <w:rPr>
                <w:sz w:val="20"/>
              </w:rPr>
            </w:pPr>
            <w:r w:rsidRPr="00953E12">
              <w:rPr>
                <w:sz w:val="20"/>
              </w:rPr>
              <w:t>Respondent’s appeal allowed; applicant’s incidental appeal dismissed</w:t>
            </w:r>
          </w:p>
          <w:p w:rsidR="008F313A" w:rsidRPr="00953E12" w:rsidRDefault="008F313A" w:rsidP="008F313A">
            <w:pPr>
              <w:jc w:val="both"/>
              <w:rPr>
                <w:sz w:val="20"/>
              </w:rPr>
            </w:pPr>
          </w:p>
        </w:tc>
      </w:tr>
      <w:tr w:rsidR="008F313A" w:rsidRPr="00953E12" w:rsidTr="008F313A">
        <w:tc>
          <w:tcPr>
            <w:tcW w:w="2427" w:type="pct"/>
            <w:gridSpan w:val="2"/>
          </w:tcPr>
          <w:p w:rsidR="008F313A" w:rsidRPr="00953E12" w:rsidRDefault="008F313A" w:rsidP="008F313A">
            <w:pPr>
              <w:jc w:val="both"/>
              <w:rPr>
                <w:sz w:val="20"/>
              </w:rPr>
            </w:pPr>
            <w:r w:rsidRPr="00953E12">
              <w:rPr>
                <w:sz w:val="20"/>
              </w:rPr>
              <w:t>July 24, 2017</w:t>
            </w:r>
          </w:p>
          <w:p w:rsidR="008F313A" w:rsidRPr="00953E12" w:rsidRDefault="008F313A" w:rsidP="008F313A">
            <w:pPr>
              <w:jc w:val="both"/>
              <w:rPr>
                <w:sz w:val="20"/>
              </w:rPr>
            </w:pPr>
            <w:r w:rsidRPr="00953E12">
              <w:rPr>
                <w:sz w:val="20"/>
              </w:rPr>
              <w:t>Supreme Court of Canada</w:t>
            </w:r>
          </w:p>
        </w:tc>
        <w:tc>
          <w:tcPr>
            <w:tcW w:w="243" w:type="pct"/>
          </w:tcPr>
          <w:p w:rsidR="008F313A" w:rsidRPr="00953E12" w:rsidRDefault="008F313A" w:rsidP="008F313A">
            <w:pPr>
              <w:jc w:val="both"/>
              <w:rPr>
                <w:sz w:val="20"/>
              </w:rPr>
            </w:pPr>
          </w:p>
        </w:tc>
        <w:tc>
          <w:tcPr>
            <w:tcW w:w="2330" w:type="pct"/>
          </w:tcPr>
          <w:p w:rsidR="008F313A" w:rsidRPr="00953E12" w:rsidRDefault="008F313A" w:rsidP="008F313A">
            <w:pPr>
              <w:jc w:val="both"/>
              <w:rPr>
                <w:sz w:val="20"/>
              </w:rPr>
            </w:pPr>
            <w:r w:rsidRPr="00953E12">
              <w:rPr>
                <w:sz w:val="20"/>
              </w:rPr>
              <w:t>Application for leave to appeal filed</w:t>
            </w:r>
          </w:p>
          <w:p w:rsidR="008F313A" w:rsidRPr="00953E12" w:rsidRDefault="008F313A" w:rsidP="008F313A">
            <w:pPr>
              <w:jc w:val="both"/>
              <w:rPr>
                <w:sz w:val="20"/>
              </w:rPr>
            </w:pPr>
          </w:p>
        </w:tc>
      </w:tr>
    </w:tbl>
    <w:p w:rsidR="008F313A" w:rsidRPr="00953E12" w:rsidRDefault="00001EBF" w:rsidP="008F313A">
      <w:pPr>
        <w:jc w:val="both"/>
        <w:rPr>
          <w:sz w:val="20"/>
        </w:rPr>
      </w:pPr>
      <w:r>
        <w:rPr>
          <w:sz w:val="20"/>
          <w:szCs w:val="20"/>
        </w:rPr>
        <w:pict>
          <v:rect id="_x0000_i1045" style="width:2in;height:1pt" o:hrpct="0" o:hralign="center" o:hrstd="t" o:hrnoshade="t" o:hr="t" fillcolor="black" stroked="f"/>
        </w:pict>
      </w:r>
    </w:p>
    <w:p w:rsidR="008F313A" w:rsidRPr="00953E12" w:rsidRDefault="008F313A" w:rsidP="008F313A">
      <w:pPr>
        <w:jc w:val="both"/>
        <w:rPr>
          <w:sz w:val="20"/>
        </w:rPr>
      </w:pPr>
    </w:p>
    <w:p w:rsidR="00BD0671" w:rsidRPr="00953E12" w:rsidRDefault="00BD0671">
      <w:r w:rsidRPr="00953E12">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F313A" w:rsidRPr="00001EBF" w:rsidTr="008F313A">
        <w:tc>
          <w:tcPr>
            <w:tcW w:w="543" w:type="pct"/>
          </w:tcPr>
          <w:p w:rsidR="008F313A" w:rsidRPr="00953E12" w:rsidRDefault="008F313A" w:rsidP="008F313A">
            <w:pPr>
              <w:jc w:val="both"/>
              <w:rPr>
                <w:sz w:val="20"/>
              </w:rPr>
            </w:pPr>
            <w:r w:rsidRPr="00953E12">
              <w:rPr>
                <w:rStyle w:val="SCCFileNumberChar"/>
                <w:sz w:val="20"/>
                <w:szCs w:val="20"/>
              </w:rPr>
              <w:lastRenderedPageBreak/>
              <w:t>37673</w:t>
            </w:r>
          </w:p>
        </w:tc>
        <w:tc>
          <w:tcPr>
            <w:tcW w:w="4457" w:type="pct"/>
            <w:gridSpan w:val="3"/>
          </w:tcPr>
          <w:p w:rsidR="008F313A" w:rsidRPr="00953E12" w:rsidRDefault="00BD0671" w:rsidP="008F313A">
            <w:pPr>
              <w:jc w:val="both"/>
              <w:rPr>
                <w:sz w:val="20"/>
                <w:lang w:val="fr-CA"/>
              </w:rPr>
            </w:pPr>
            <w:r w:rsidRPr="00953E12">
              <w:rPr>
                <w:rFonts w:eastAsia="Calibri" w:cs="Times New Roman"/>
                <w:b/>
                <w:sz w:val="20"/>
                <w:szCs w:val="20"/>
                <w:lang w:val="fr-CA"/>
              </w:rPr>
              <w:t xml:space="preserve">Pierre Mailloux c. Mario Deschênes, ès qualités de syndic adjoint du Collège des médecins du Québec et Christian Gauvin, ès qualités de secrétaire du Conseil de discipline du Collège des médecins du Québec </w:t>
            </w:r>
            <w:r w:rsidR="008F313A" w:rsidRPr="00953E12">
              <w:rPr>
                <w:sz w:val="20"/>
                <w:lang w:val="fr-CA"/>
              </w:rPr>
              <w:t>(Qc) (Civile) (Autorisation)</w:t>
            </w:r>
          </w:p>
        </w:tc>
      </w:tr>
      <w:tr w:rsidR="00BD0671" w:rsidRPr="00001EBF" w:rsidTr="008F313A">
        <w:tc>
          <w:tcPr>
            <w:tcW w:w="543" w:type="pct"/>
          </w:tcPr>
          <w:p w:rsidR="00BD0671" w:rsidRPr="00953E12" w:rsidRDefault="00BD0671" w:rsidP="008F313A">
            <w:pPr>
              <w:jc w:val="both"/>
              <w:rPr>
                <w:rStyle w:val="SCCFileNumberChar"/>
                <w:sz w:val="20"/>
                <w:szCs w:val="20"/>
              </w:rPr>
            </w:pPr>
            <w:r w:rsidRPr="00953E12">
              <w:rPr>
                <w:rStyle w:val="SCCFileNumberChar"/>
                <w:sz w:val="20"/>
                <w:szCs w:val="20"/>
              </w:rPr>
              <w:t>Coram:</w:t>
            </w:r>
          </w:p>
        </w:tc>
        <w:tc>
          <w:tcPr>
            <w:tcW w:w="4457" w:type="pct"/>
            <w:gridSpan w:val="3"/>
          </w:tcPr>
          <w:p w:rsidR="00BD0671" w:rsidRPr="00953E12" w:rsidRDefault="00BD0671" w:rsidP="008F313A">
            <w:pPr>
              <w:jc w:val="both"/>
              <w:rPr>
                <w:sz w:val="20"/>
                <w:szCs w:val="20"/>
                <w:lang w:val="fr-CA"/>
              </w:rPr>
            </w:pPr>
            <w:r w:rsidRPr="00953E12">
              <w:rPr>
                <w:sz w:val="20"/>
                <w:szCs w:val="20"/>
                <w:lang w:val="fr-CA"/>
              </w:rPr>
              <w:t>La juge en chef McLachlin et les juges Abella, Moldaver, Karakatsanis, Wagner, Gascon, Côté, Brown et Rowe</w:t>
            </w:r>
          </w:p>
          <w:p w:rsidR="00BD0671" w:rsidRPr="00953E12" w:rsidRDefault="00BD0671" w:rsidP="008F313A">
            <w:pPr>
              <w:jc w:val="both"/>
              <w:rPr>
                <w:rFonts w:eastAsia="Calibri" w:cs="Times New Roman"/>
                <w:b/>
                <w:sz w:val="20"/>
                <w:szCs w:val="20"/>
                <w:lang w:val="fr-CA"/>
              </w:rPr>
            </w:pPr>
          </w:p>
        </w:tc>
      </w:tr>
      <w:tr w:rsidR="00BD0671" w:rsidRPr="00001EBF" w:rsidTr="00BD0671">
        <w:tc>
          <w:tcPr>
            <w:tcW w:w="5000" w:type="pct"/>
            <w:gridSpan w:val="4"/>
          </w:tcPr>
          <w:p w:rsidR="00BD0671" w:rsidRPr="00953E12" w:rsidRDefault="00BD0671" w:rsidP="008F313A">
            <w:pPr>
              <w:jc w:val="both"/>
              <w:rPr>
                <w:sz w:val="20"/>
                <w:szCs w:val="20"/>
                <w:lang w:val="fr-CA"/>
              </w:rPr>
            </w:pPr>
            <w:r w:rsidRPr="00953E12">
              <w:rPr>
                <w:sz w:val="20"/>
                <w:szCs w:val="20"/>
                <w:lang w:val="fr-CA"/>
              </w:rPr>
              <w:t>La demande d’autorisation d’appel des arrêts de la Cour d’appel du Québec (Québec), numéro 200-09-009060-150, 2017 QCCA 845 et 2017 QCCA 846, datés du 25 mai 2017, est rejetée avec dépens.</w:t>
            </w:r>
          </w:p>
          <w:p w:rsidR="00BD0671" w:rsidRPr="00953E12" w:rsidRDefault="00BD0671" w:rsidP="008F313A">
            <w:pPr>
              <w:jc w:val="both"/>
              <w:rPr>
                <w:rFonts w:eastAsia="Calibri" w:cs="Times New Roman"/>
                <w:b/>
                <w:sz w:val="20"/>
                <w:szCs w:val="20"/>
                <w:lang w:val="fr-CA"/>
              </w:rPr>
            </w:pPr>
          </w:p>
        </w:tc>
      </w:tr>
      <w:tr w:rsidR="008F313A" w:rsidRPr="00001EBF" w:rsidTr="008F313A">
        <w:tc>
          <w:tcPr>
            <w:tcW w:w="5000" w:type="pct"/>
            <w:gridSpan w:val="4"/>
          </w:tcPr>
          <w:p w:rsidR="008F313A" w:rsidRPr="00953E12" w:rsidRDefault="008F313A" w:rsidP="008F313A">
            <w:pPr>
              <w:jc w:val="both"/>
              <w:rPr>
                <w:sz w:val="20"/>
                <w:lang w:val="fr-CA"/>
              </w:rPr>
            </w:pPr>
            <w:r w:rsidRPr="00953E12">
              <w:rPr>
                <w:sz w:val="20"/>
                <w:lang w:val="fr-CA"/>
              </w:rPr>
              <w:t xml:space="preserve">Droit des professions – Discipline – Les principes établis dans l’arrêt </w:t>
            </w:r>
            <w:r w:rsidRPr="00953E12">
              <w:rPr>
                <w:i/>
                <w:iCs/>
                <w:sz w:val="20"/>
                <w:lang w:val="fr-FR"/>
              </w:rPr>
              <w:t xml:space="preserve">R. c. </w:t>
            </w:r>
            <w:r w:rsidRPr="00953E12">
              <w:rPr>
                <w:i/>
                <w:sz w:val="20"/>
                <w:lang w:val="fr-CA"/>
              </w:rPr>
              <w:t>Jordan</w:t>
            </w:r>
            <w:r w:rsidRPr="00953E12">
              <w:rPr>
                <w:sz w:val="20"/>
                <w:lang w:val="fr-FR"/>
              </w:rPr>
              <w:t>, 2016 CSC 27</w:t>
            </w:r>
            <w:r w:rsidRPr="00953E12">
              <w:rPr>
                <w:sz w:val="20"/>
                <w:lang w:val="fr-CA"/>
              </w:rPr>
              <w:t xml:space="preserve">, puis confirmés dans l’arrêt </w:t>
            </w:r>
            <w:r w:rsidRPr="00953E12">
              <w:rPr>
                <w:i/>
                <w:sz w:val="20"/>
                <w:lang w:val="fr-CA"/>
              </w:rPr>
              <w:t xml:space="preserve">R. </w:t>
            </w:r>
            <w:r w:rsidRPr="00953E12">
              <w:rPr>
                <w:i/>
                <w:iCs/>
                <w:sz w:val="20"/>
                <w:lang w:val="fr-CA"/>
              </w:rPr>
              <w:t>c.</w:t>
            </w:r>
            <w:r w:rsidRPr="00953E12">
              <w:rPr>
                <w:i/>
                <w:sz w:val="20"/>
                <w:lang w:val="fr-CA"/>
              </w:rPr>
              <w:t xml:space="preserve"> Cody</w:t>
            </w:r>
            <w:r w:rsidRPr="00953E12">
              <w:rPr>
                <w:sz w:val="20"/>
                <w:lang w:val="fr-CA"/>
              </w:rPr>
              <w:t>, 2017 SCC 31, quant aux délais judiciaires, notamment en ce qui concerne le renversement du fardeau de la preuve, sont-ils applicables en droit disciplinaire? – La Cour d’appel du Québec a-t-elle commis une erreur en refusant de se prononcer sur la requête du demandeur en arrêt des procédures?</w:t>
            </w:r>
          </w:p>
        </w:tc>
      </w:tr>
      <w:tr w:rsidR="008F313A" w:rsidRPr="00001EBF" w:rsidTr="008F313A">
        <w:tc>
          <w:tcPr>
            <w:tcW w:w="5000" w:type="pct"/>
            <w:gridSpan w:val="4"/>
          </w:tcPr>
          <w:p w:rsidR="008F313A" w:rsidRPr="00953E12" w:rsidRDefault="008F313A" w:rsidP="008F313A">
            <w:pPr>
              <w:jc w:val="both"/>
              <w:rPr>
                <w:sz w:val="20"/>
                <w:lang w:val="fr-CA"/>
              </w:rPr>
            </w:pPr>
          </w:p>
        </w:tc>
      </w:tr>
      <w:tr w:rsidR="008F313A" w:rsidRPr="00953E12" w:rsidTr="008F313A">
        <w:tc>
          <w:tcPr>
            <w:tcW w:w="5000" w:type="pct"/>
            <w:gridSpan w:val="4"/>
          </w:tcPr>
          <w:p w:rsidR="008F313A" w:rsidRPr="00953E12" w:rsidRDefault="008F313A" w:rsidP="008F313A">
            <w:pPr>
              <w:jc w:val="both"/>
              <w:rPr>
                <w:sz w:val="20"/>
              </w:rPr>
            </w:pPr>
            <w:r w:rsidRPr="00953E12">
              <w:rPr>
                <w:sz w:val="20"/>
                <w:lang w:val="fr-CA"/>
              </w:rPr>
              <w:t xml:space="preserve">Le conseil de discipline du Collège des médecins du Québec a déclaré le demandeur coupable de diverses infractions disciplinaires et lui a imposé une radiation temporaire de 5 ans sur chacun des chefs en cause. Le Tribunal des professions (« Tribunal ») a rejeté l’appel du demandeur sur la culpabilité mais a accueilli l’appel sur la sanction en y substituant des amendes et une radiation temporaire de 3 mois sur un des chefs. </w:t>
            </w:r>
            <w:r w:rsidRPr="00953E12">
              <w:rPr>
                <w:sz w:val="20"/>
              </w:rPr>
              <w:t>Le demandeur s’est alors pourvu en révision judiciaire.</w:t>
            </w:r>
          </w:p>
          <w:p w:rsidR="008F313A" w:rsidRPr="00953E12" w:rsidRDefault="008F313A" w:rsidP="008F313A">
            <w:pPr>
              <w:jc w:val="both"/>
              <w:rPr>
                <w:sz w:val="20"/>
              </w:rPr>
            </w:pPr>
          </w:p>
        </w:tc>
      </w:tr>
      <w:tr w:rsidR="008F313A" w:rsidRPr="00001EBF" w:rsidTr="008F313A">
        <w:tc>
          <w:tcPr>
            <w:tcW w:w="2427" w:type="pct"/>
            <w:gridSpan w:val="2"/>
          </w:tcPr>
          <w:p w:rsidR="008F313A" w:rsidRPr="00953E12" w:rsidRDefault="008F313A" w:rsidP="008F313A">
            <w:pPr>
              <w:jc w:val="both"/>
              <w:rPr>
                <w:sz w:val="20"/>
                <w:lang w:val="fr-CA"/>
              </w:rPr>
            </w:pPr>
            <w:r w:rsidRPr="00953E12">
              <w:rPr>
                <w:sz w:val="20"/>
                <w:lang w:val="fr-CA"/>
              </w:rPr>
              <w:t>Le 9 juin 2015</w:t>
            </w:r>
          </w:p>
          <w:p w:rsidR="008F313A" w:rsidRPr="00953E12" w:rsidRDefault="008F313A" w:rsidP="008F313A">
            <w:pPr>
              <w:jc w:val="both"/>
              <w:rPr>
                <w:sz w:val="20"/>
                <w:lang w:val="fr-CA"/>
              </w:rPr>
            </w:pPr>
            <w:r w:rsidRPr="00953E12">
              <w:rPr>
                <w:sz w:val="20"/>
                <w:lang w:val="fr-CA"/>
              </w:rPr>
              <w:t>Cour supérieure du Québec</w:t>
            </w:r>
          </w:p>
          <w:p w:rsidR="008F313A" w:rsidRPr="00953E12" w:rsidRDefault="008F313A" w:rsidP="008F313A">
            <w:pPr>
              <w:jc w:val="both"/>
              <w:rPr>
                <w:sz w:val="20"/>
                <w:lang w:val="fr-CA"/>
              </w:rPr>
            </w:pPr>
            <w:r w:rsidRPr="00953E12">
              <w:rPr>
                <w:sz w:val="20"/>
                <w:lang w:val="fr-CA"/>
              </w:rPr>
              <w:t>(Le juge St-Pierre)</w:t>
            </w:r>
          </w:p>
          <w:p w:rsidR="008F313A" w:rsidRPr="00953E12" w:rsidRDefault="008F313A" w:rsidP="008F313A">
            <w:pPr>
              <w:jc w:val="both"/>
              <w:rPr>
                <w:sz w:val="20"/>
                <w:lang w:val="fr-CA"/>
              </w:rPr>
            </w:pPr>
            <w:r w:rsidRPr="00953E12">
              <w:rPr>
                <w:sz w:val="20"/>
                <w:lang w:val="fr-CA"/>
              </w:rPr>
              <w:t>No. 400-17-003646-144</w:t>
            </w:r>
          </w:p>
          <w:p w:rsidR="008F313A" w:rsidRPr="00953E12" w:rsidRDefault="00001EBF" w:rsidP="008F313A">
            <w:pPr>
              <w:jc w:val="both"/>
              <w:rPr>
                <w:sz w:val="20"/>
              </w:rPr>
            </w:pPr>
            <w:hyperlink r:id="rId31" w:history="1">
              <w:r w:rsidR="008F313A" w:rsidRPr="00953E12">
                <w:rPr>
                  <w:rStyle w:val="Hyperlink"/>
                  <w:sz w:val="20"/>
                </w:rPr>
                <w:t>2015 QCCS 2619</w:t>
              </w:r>
            </w:hyperlink>
          </w:p>
          <w:p w:rsidR="008F313A" w:rsidRPr="00953E12" w:rsidRDefault="008F313A" w:rsidP="008F313A">
            <w:pPr>
              <w:jc w:val="both"/>
              <w:rPr>
                <w:sz w:val="20"/>
              </w:rPr>
            </w:pPr>
          </w:p>
        </w:tc>
        <w:tc>
          <w:tcPr>
            <w:tcW w:w="243" w:type="pct"/>
          </w:tcPr>
          <w:p w:rsidR="008F313A" w:rsidRPr="00953E12" w:rsidRDefault="008F313A" w:rsidP="008F313A">
            <w:pPr>
              <w:jc w:val="both"/>
              <w:rPr>
                <w:sz w:val="20"/>
              </w:rPr>
            </w:pPr>
          </w:p>
        </w:tc>
        <w:tc>
          <w:tcPr>
            <w:tcW w:w="2330" w:type="pct"/>
          </w:tcPr>
          <w:p w:rsidR="008F313A" w:rsidRPr="00953E12" w:rsidRDefault="008F313A" w:rsidP="008F313A">
            <w:pPr>
              <w:jc w:val="both"/>
              <w:rPr>
                <w:sz w:val="20"/>
                <w:lang w:val="fr-CA"/>
              </w:rPr>
            </w:pPr>
            <w:r w:rsidRPr="00953E12">
              <w:rPr>
                <w:sz w:val="20"/>
                <w:lang w:val="fr-CA"/>
              </w:rPr>
              <w:t>Requête en révision judiciaire accueillie et dossier retourné au Tribunal des professions afin qu’il se prononce à nouveau sur l’appel du demandeur.</w:t>
            </w:r>
          </w:p>
          <w:p w:rsidR="008F313A" w:rsidRPr="00953E12" w:rsidRDefault="008F313A" w:rsidP="008F313A">
            <w:pPr>
              <w:jc w:val="both"/>
              <w:rPr>
                <w:sz w:val="20"/>
                <w:lang w:val="fr-CA"/>
              </w:rPr>
            </w:pPr>
          </w:p>
        </w:tc>
      </w:tr>
      <w:tr w:rsidR="008F313A" w:rsidRPr="00001EBF" w:rsidTr="008F313A">
        <w:tc>
          <w:tcPr>
            <w:tcW w:w="2427" w:type="pct"/>
            <w:gridSpan w:val="2"/>
          </w:tcPr>
          <w:p w:rsidR="008F313A" w:rsidRPr="00953E12" w:rsidRDefault="008F313A" w:rsidP="008F313A">
            <w:pPr>
              <w:jc w:val="both"/>
              <w:rPr>
                <w:sz w:val="20"/>
                <w:lang w:val="fr-CA"/>
              </w:rPr>
            </w:pPr>
            <w:r w:rsidRPr="00953E12">
              <w:rPr>
                <w:sz w:val="20"/>
                <w:lang w:val="fr-CA"/>
              </w:rPr>
              <w:t>Le 25 mai 2017</w:t>
            </w:r>
          </w:p>
          <w:p w:rsidR="008F313A" w:rsidRPr="00953E12" w:rsidRDefault="008F313A" w:rsidP="008F313A">
            <w:pPr>
              <w:jc w:val="both"/>
              <w:rPr>
                <w:sz w:val="20"/>
                <w:lang w:val="fr-CA"/>
              </w:rPr>
            </w:pPr>
            <w:r w:rsidRPr="00953E12">
              <w:rPr>
                <w:sz w:val="20"/>
                <w:lang w:val="fr-CA"/>
              </w:rPr>
              <w:t>Cour d’appel du Québec (Québec)</w:t>
            </w:r>
          </w:p>
          <w:p w:rsidR="008F313A" w:rsidRPr="00953E12" w:rsidRDefault="008F313A" w:rsidP="008F313A">
            <w:pPr>
              <w:jc w:val="both"/>
              <w:rPr>
                <w:sz w:val="20"/>
                <w:lang w:val="fr-CA"/>
              </w:rPr>
            </w:pPr>
            <w:r w:rsidRPr="00953E12">
              <w:rPr>
                <w:sz w:val="20"/>
                <w:lang w:val="fr-CA"/>
              </w:rPr>
              <w:t>(Les juges Morissette, Morin et Bich)</w:t>
            </w:r>
          </w:p>
          <w:p w:rsidR="008F313A" w:rsidRPr="00953E12" w:rsidRDefault="008F313A" w:rsidP="008F313A">
            <w:pPr>
              <w:jc w:val="both"/>
              <w:rPr>
                <w:sz w:val="20"/>
              </w:rPr>
            </w:pPr>
            <w:r w:rsidRPr="00953E12">
              <w:rPr>
                <w:sz w:val="20"/>
              </w:rPr>
              <w:t>No. 200-09-009060-150</w:t>
            </w:r>
          </w:p>
          <w:p w:rsidR="008F313A" w:rsidRPr="00953E12" w:rsidRDefault="00001EBF" w:rsidP="008F313A">
            <w:pPr>
              <w:jc w:val="both"/>
              <w:rPr>
                <w:sz w:val="20"/>
              </w:rPr>
            </w:pPr>
            <w:hyperlink r:id="rId32" w:history="1">
              <w:r w:rsidR="008F313A" w:rsidRPr="00953E12">
                <w:rPr>
                  <w:rStyle w:val="Hyperlink"/>
                  <w:sz w:val="20"/>
                </w:rPr>
                <w:t>2017 QCCA 845</w:t>
              </w:r>
            </w:hyperlink>
            <w:r w:rsidR="008F313A" w:rsidRPr="00953E12">
              <w:rPr>
                <w:sz w:val="20"/>
              </w:rPr>
              <w:t xml:space="preserve"> et </w:t>
            </w:r>
            <w:hyperlink r:id="rId33" w:history="1">
              <w:r w:rsidR="008F313A" w:rsidRPr="00953E12">
                <w:rPr>
                  <w:rStyle w:val="Hyperlink"/>
                  <w:sz w:val="20"/>
                </w:rPr>
                <w:t>2017 QCCA 846</w:t>
              </w:r>
            </w:hyperlink>
          </w:p>
          <w:p w:rsidR="008F313A" w:rsidRPr="00953E12" w:rsidRDefault="008F313A" w:rsidP="008F313A">
            <w:pPr>
              <w:jc w:val="both"/>
              <w:rPr>
                <w:sz w:val="20"/>
              </w:rPr>
            </w:pPr>
          </w:p>
        </w:tc>
        <w:tc>
          <w:tcPr>
            <w:tcW w:w="243" w:type="pct"/>
          </w:tcPr>
          <w:p w:rsidR="008F313A" w:rsidRPr="00953E12" w:rsidRDefault="008F313A" w:rsidP="008F313A">
            <w:pPr>
              <w:jc w:val="both"/>
              <w:rPr>
                <w:sz w:val="20"/>
              </w:rPr>
            </w:pPr>
          </w:p>
        </w:tc>
        <w:tc>
          <w:tcPr>
            <w:tcW w:w="2330" w:type="pct"/>
          </w:tcPr>
          <w:p w:rsidR="008F313A" w:rsidRPr="00953E12" w:rsidRDefault="008F313A" w:rsidP="008F313A">
            <w:pPr>
              <w:jc w:val="both"/>
              <w:rPr>
                <w:sz w:val="20"/>
                <w:lang w:val="fr-CA"/>
              </w:rPr>
            </w:pPr>
            <w:r w:rsidRPr="00953E12">
              <w:rPr>
                <w:sz w:val="20"/>
                <w:lang w:val="fr-CA"/>
              </w:rPr>
              <w:t>Appel de l’intimé accueilli; appel incident du demandeur rejeté.</w:t>
            </w:r>
          </w:p>
          <w:p w:rsidR="008F313A" w:rsidRPr="00953E12" w:rsidRDefault="008F313A" w:rsidP="008F313A">
            <w:pPr>
              <w:jc w:val="both"/>
              <w:rPr>
                <w:sz w:val="20"/>
                <w:lang w:val="fr-CA"/>
              </w:rPr>
            </w:pPr>
          </w:p>
        </w:tc>
      </w:tr>
      <w:tr w:rsidR="008F313A" w:rsidRPr="00953E12" w:rsidTr="008F313A">
        <w:tc>
          <w:tcPr>
            <w:tcW w:w="2427" w:type="pct"/>
            <w:gridSpan w:val="2"/>
          </w:tcPr>
          <w:p w:rsidR="008F313A" w:rsidRPr="00953E12" w:rsidRDefault="008F313A" w:rsidP="008F313A">
            <w:pPr>
              <w:jc w:val="both"/>
              <w:rPr>
                <w:sz w:val="20"/>
                <w:lang w:val="fr-CA"/>
              </w:rPr>
            </w:pPr>
            <w:r w:rsidRPr="00953E12">
              <w:rPr>
                <w:sz w:val="20"/>
                <w:lang w:val="fr-CA"/>
              </w:rPr>
              <w:t>Le 24 juillet 2017</w:t>
            </w:r>
          </w:p>
          <w:p w:rsidR="008F313A" w:rsidRPr="00953E12" w:rsidRDefault="008F313A" w:rsidP="008F313A">
            <w:pPr>
              <w:jc w:val="both"/>
              <w:rPr>
                <w:sz w:val="20"/>
                <w:lang w:val="fr-CA"/>
              </w:rPr>
            </w:pPr>
            <w:r w:rsidRPr="00953E12">
              <w:rPr>
                <w:sz w:val="20"/>
                <w:lang w:val="fr-CA"/>
              </w:rPr>
              <w:t>Cour suprême du Canada</w:t>
            </w:r>
          </w:p>
        </w:tc>
        <w:tc>
          <w:tcPr>
            <w:tcW w:w="243" w:type="pct"/>
          </w:tcPr>
          <w:p w:rsidR="008F313A" w:rsidRPr="00953E12" w:rsidRDefault="008F313A" w:rsidP="008F313A">
            <w:pPr>
              <w:jc w:val="both"/>
              <w:rPr>
                <w:sz w:val="20"/>
                <w:lang w:val="fr-CA"/>
              </w:rPr>
            </w:pPr>
          </w:p>
        </w:tc>
        <w:tc>
          <w:tcPr>
            <w:tcW w:w="2330" w:type="pct"/>
          </w:tcPr>
          <w:p w:rsidR="008F313A" w:rsidRPr="00953E12" w:rsidRDefault="008F313A" w:rsidP="008F313A">
            <w:pPr>
              <w:jc w:val="both"/>
              <w:rPr>
                <w:sz w:val="20"/>
              </w:rPr>
            </w:pPr>
            <w:r w:rsidRPr="00953E12">
              <w:rPr>
                <w:sz w:val="20"/>
              </w:rPr>
              <w:t>Demande d’autorisation d’appel déposée.</w:t>
            </w:r>
          </w:p>
          <w:p w:rsidR="008F313A" w:rsidRPr="00953E12" w:rsidRDefault="008F313A" w:rsidP="008F313A">
            <w:pPr>
              <w:jc w:val="both"/>
              <w:rPr>
                <w:sz w:val="20"/>
              </w:rPr>
            </w:pPr>
          </w:p>
        </w:tc>
      </w:tr>
    </w:tbl>
    <w:p w:rsidR="008F313A" w:rsidRPr="00953E12" w:rsidRDefault="00001EBF" w:rsidP="008F313A">
      <w:pPr>
        <w:jc w:val="both"/>
        <w:rPr>
          <w:sz w:val="20"/>
        </w:rPr>
      </w:pPr>
      <w:r>
        <w:rPr>
          <w:sz w:val="20"/>
          <w:szCs w:val="20"/>
        </w:rPr>
        <w:pict>
          <v:rect id="_x0000_i1046" style="width:2in;height:1pt" o:hrpct="0" o:hralign="center" o:hrstd="t" o:hrnoshade="t" o:hr="t" fillcolor="black" stroked="f"/>
        </w:pict>
      </w:r>
    </w:p>
    <w:p w:rsidR="008F313A" w:rsidRPr="00953E12" w:rsidRDefault="008F313A" w:rsidP="008F313A">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F313A" w:rsidRPr="00953E12" w:rsidTr="008F313A">
        <w:tc>
          <w:tcPr>
            <w:tcW w:w="543" w:type="pct"/>
          </w:tcPr>
          <w:p w:rsidR="008F313A" w:rsidRPr="00953E12" w:rsidRDefault="008F313A" w:rsidP="008F313A">
            <w:pPr>
              <w:jc w:val="both"/>
              <w:rPr>
                <w:sz w:val="20"/>
              </w:rPr>
            </w:pPr>
            <w:r w:rsidRPr="00953E12">
              <w:rPr>
                <w:rStyle w:val="SCCFileNumberChar"/>
                <w:sz w:val="20"/>
                <w:szCs w:val="20"/>
              </w:rPr>
              <w:t>37545</w:t>
            </w:r>
          </w:p>
        </w:tc>
        <w:tc>
          <w:tcPr>
            <w:tcW w:w="4457" w:type="pct"/>
            <w:gridSpan w:val="3"/>
          </w:tcPr>
          <w:p w:rsidR="008F313A" w:rsidRPr="00953E12" w:rsidRDefault="0053302C" w:rsidP="008F313A">
            <w:pPr>
              <w:jc w:val="both"/>
              <w:rPr>
                <w:sz w:val="20"/>
              </w:rPr>
            </w:pPr>
            <w:r w:rsidRPr="00953E12">
              <w:rPr>
                <w:rFonts w:eastAsia="Calibri" w:cs="Times New Roman"/>
                <w:b/>
                <w:sz w:val="20"/>
                <w:szCs w:val="20"/>
              </w:rPr>
              <w:t xml:space="preserve">Alexis Giesbrecht, both personally and in her capacity as tutor to her minor children  Maliha and Liam Fournier, Danielle Désilets, Alain Fournier, Sébastien Fournier, Véronique Fournier, Josée Demontigny, Albert Giesbrecht, Joanne Giesbrecht, Chris Giesbrecht and Aynslie Palmer v. Heirs of the late Michel Nadeau and Nadeau Air Service Inc. </w:t>
            </w:r>
            <w:r w:rsidR="008F313A" w:rsidRPr="00953E12">
              <w:rPr>
                <w:sz w:val="20"/>
              </w:rPr>
              <w:t>(Que.) (Civil) (By Leave)</w:t>
            </w:r>
          </w:p>
          <w:p w:rsidR="0053302C" w:rsidRPr="00953E12" w:rsidRDefault="0053302C" w:rsidP="008F313A">
            <w:pPr>
              <w:jc w:val="both"/>
              <w:rPr>
                <w:sz w:val="20"/>
              </w:rPr>
            </w:pPr>
          </w:p>
        </w:tc>
      </w:tr>
      <w:tr w:rsidR="00BD0671" w:rsidRPr="00953E12" w:rsidTr="008F313A">
        <w:tc>
          <w:tcPr>
            <w:tcW w:w="543" w:type="pct"/>
          </w:tcPr>
          <w:p w:rsidR="00BD0671" w:rsidRPr="00953E12" w:rsidRDefault="0053302C" w:rsidP="008F313A">
            <w:pPr>
              <w:jc w:val="both"/>
              <w:rPr>
                <w:rStyle w:val="SCCFileNumberChar"/>
                <w:sz w:val="20"/>
                <w:szCs w:val="20"/>
              </w:rPr>
            </w:pPr>
            <w:r w:rsidRPr="00953E12">
              <w:rPr>
                <w:rStyle w:val="SCCFileNumberChar"/>
                <w:sz w:val="20"/>
                <w:szCs w:val="20"/>
              </w:rPr>
              <w:t>Coram:</w:t>
            </w:r>
          </w:p>
        </w:tc>
        <w:tc>
          <w:tcPr>
            <w:tcW w:w="4457" w:type="pct"/>
            <w:gridSpan w:val="3"/>
          </w:tcPr>
          <w:p w:rsidR="00BD0671" w:rsidRPr="00953E12" w:rsidRDefault="0053302C" w:rsidP="008F313A">
            <w:pPr>
              <w:pStyle w:val="SCCLsocParty"/>
              <w:jc w:val="both"/>
              <w:rPr>
                <w:sz w:val="20"/>
                <w:szCs w:val="20"/>
                <w:lang w:val="en-CA"/>
              </w:rPr>
            </w:pPr>
            <w:r w:rsidRPr="00953E12">
              <w:rPr>
                <w:sz w:val="20"/>
                <w:szCs w:val="20"/>
                <w:lang w:val="en-CA"/>
              </w:rPr>
              <w:t>McLachlin C.J. and Abella, Moldaver, Karakatsanis, Wagner, Gascon, Côté, Brown and Rowe JJ.</w:t>
            </w:r>
          </w:p>
          <w:p w:rsidR="0053302C" w:rsidRPr="00953E12" w:rsidRDefault="0053302C" w:rsidP="0053302C"/>
        </w:tc>
      </w:tr>
      <w:tr w:rsidR="00BD0671" w:rsidRPr="00953E12" w:rsidTr="00BD0671">
        <w:tc>
          <w:tcPr>
            <w:tcW w:w="5000" w:type="pct"/>
            <w:gridSpan w:val="4"/>
          </w:tcPr>
          <w:p w:rsidR="00BD0671" w:rsidRPr="00953E12" w:rsidRDefault="0053302C" w:rsidP="008F313A">
            <w:pPr>
              <w:pStyle w:val="SCCLsocParty"/>
              <w:jc w:val="both"/>
              <w:rPr>
                <w:sz w:val="20"/>
                <w:szCs w:val="20"/>
                <w:lang w:val="en-CA"/>
              </w:rPr>
            </w:pPr>
            <w:r w:rsidRPr="00953E12">
              <w:rPr>
                <w:sz w:val="20"/>
                <w:szCs w:val="20"/>
                <w:lang w:val="en-CA"/>
              </w:rPr>
              <w:t>The application for leave to appeal from the judgment of the Court of Appeal of Quebec (Québec), Number 200-09-009364-164, 2017 QCCA 386, dated March 13, 2017, is dismissed with costs.</w:t>
            </w:r>
          </w:p>
          <w:p w:rsidR="0053302C" w:rsidRPr="00953E12" w:rsidRDefault="0053302C" w:rsidP="0053302C"/>
        </w:tc>
      </w:tr>
      <w:tr w:rsidR="008F313A" w:rsidRPr="00953E12" w:rsidTr="008F313A">
        <w:tc>
          <w:tcPr>
            <w:tcW w:w="5000" w:type="pct"/>
            <w:gridSpan w:val="4"/>
          </w:tcPr>
          <w:p w:rsidR="008F313A" w:rsidRPr="00953E12" w:rsidRDefault="008F313A" w:rsidP="008F313A">
            <w:pPr>
              <w:pStyle w:val="SCCBanSummary"/>
              <w:rPr>
                <w:smallCaps w:val="0"/>
                <w:sz w:val="20"/>
                <w:szCs w:val="20"/>
              </w:rPr>
            </w:pPr>
            <w:r w:rsidRPr="00953E12">
              <w:rPr>
                <w:smallCaps w:val="0"/>
                <w:sz w:val="20"/>
                <w:szCs w:val="20"/>
              </w:rPr>
              <w:lastRenderedPageBreak/>
              <w:t xml:space="preserve">Private international law – Applicable law – Exception to </w:t>
            </w:r>
            <w:r w:rsidRPr="00953E12">
              <w:rPr>
                <w:i/>
                <w:smallCaps w:val="0"/>
                <w:sz w:val="20"/>
                <w:szCs w:val="20"/>
              </w:rPr>
              <w:t>lex loci delicti</w:t>
            </w:r>
            <w:r w:rsidRPr="00953E12">
              <w:rPr>
                <w:smallCaps w:val="0"/>
                <w:sz w:val="20"/>
                <w:szCs w:val="20"/>
              </w:rPr>
              <w:t xml:space="preserve"> principle – Aircraft accident occurring in Ontario – Parties mostly domiciled in Quebec – Whether Ontario law or Quebec law must be applied in assessing damages suffered by applicants in this case – </w:t>
            </w:r>
            <w:r w:rsidRPr="00953E12">
              <w:rPr>
                <w:i/>
                <w:smallCaps w:val="0"/>
                <w:sz w:val="20"/>
                <w:szCs w:val="20"/>
              </w:rPr>
              <w:t>Civil Code of Québec</w:t>
            </w:r>
            <w:r w:rsidRPr="00953E12">
              <w:rPr>
                <w:smallCaps w:val="0"/>
                <w:sz w:val="20"/>
                <w:szCs w:val="20"/>
              </w:rPr>
              <w:t>, arts. 3082 and 3126.</w:t>
            </w:r>
          </w:p>
        </w:tc>
      </w:tr>
      <w:tr w:rsidR="008F313A" w:rsidRPr="00953E12" w:rsidTr="008F313A">
        <w:tc>
          <w:tcPr>
            <w:tcW w:w="5000" w:type="pct"/>
            <w:gridSpan w:val="4"/>
          </w:tcPr>
          <w:p w:rsidR="008F313A" w:rsidRPr="00953E12" w:rsidRDefault="008F313A" w:rsidP="008F313A">
            <w:pPr>
              <w:jc w:val="both"/>
              <w:rPr>
                <w:sz w:val="20"/>
              </w:rPr>
            </w:pPr>
          </w:p>
        </w:tc>
      </w:tr>
      <w:tr w:rsidR="008F313A" w:rsidRPr="00953E12" w:rsidTr="008F313A">
        <w:tc>
          <w:tcPr>
            <w:tcW w:w="5000" w:type="pct"/>
            <w:gridSpan w:val="4"/>
          </w:tcPr>
          <w:p w:rsidR="008F313A" w:rsidRPr="00953E12" w:rsidRDefault="008F313A" w:rsidP="008F313A">
            <w:pPr>
              <w:jc w:val="both"/>
              <w:rPr>
                <w:color w:val="000000"/>
                <w:sz w:val="20"/>
              </w:rPr>
            </w:pPr>
            <w:r w:rsidRPr="00953E12">
              <w:rPr>
                <w:color w:val="000000"/>
                <w:sz w:val="20"/>
              </w:rPr>
              <w:t xml:space="preserve">In the fall of 2012, Jean Fournier purchased an aircraft that was in Lac La Biche, Alberta. He retained Michel Nadeau and Nadeau Air Service Inc. to inspect the aircraft and bring it back to Trois-Rivières. On October 16, 2012, the crew, consisting of Jean Fournier, Mr. Nadeau, Yannick Fournier and a mechanic from Nadeau Air Service Inc., left Lac La Biche for Trois-Rivières. On its approach to the runway in Pickle Lake, Ontario, where the crew was supposed to have a stopover, the aircraft crashed, killing Mr. Nadeau, Yannick Fournier and the mechanic. In the aftermath of the accident, the applicants Alexis Giesbrecht (for herself and in her capacity as tutor to her minor children Maliha and Liam Fournier), Danielle Désilets, Alain Fournier, Sébastien Fournier, Véronique Fournier, Josée Demontigny, Albert Giesbrecht, Joanne Giesbrecht, Chris Giesbrecht and Aynslie Palmer (Yannick Fournier’s spouse, mother, father, brother, sister, stepmother, father-in-law, mother-in-law, brother-in-law and sister-in-law, respectively) brought a civil liability action against the respondents, Mr. Nadeau’s succession and NAS as Mr. Nadeau’s principal. </w:t>
            </w:r>
          </w:p>
          <w:p w:rsidR="008F313A" w:rsidRPr="00953E12" w:rsidRDefault="008F313A" w:rsidP="008F313A">
            <w:pPr>
              <w:jc w:val="both"/>
              <w:rPr>
                <w:color w:val="000000"/>
                <w:sz w:val="20"/>
              </w:rPr>
            </w:pPr>
          </w:p>
          <w:p w:rsidR="008F313A" w:rsidRPr="00953E12" w:rsidRDefault="008F313A" w:rsidP="008F313A">
            <w:pPr>
              <w:jc w:val="both"/>
              <w:rPr>
                <w:sz w:val="20"/>
              </w:rPr>
            </w:pPr>
          </w:p>
        </w:tc>
      </w:tr>
      <w:tr w:rsidR="008F313A" w:rsidRPr="00953E12" w:rsidTr="008F313A">
        <w:tc>
          <w:tcPr>
            <w:tcW w:w="2427" w:type="pct"/>
            <w:gridSpan w:val="2"/>
          </w:tcPr>
          <w:p w:rsidR="008F313A" w:rsidRPr="00953E12" w:rsidRDefault="008F313A" w:rsidP="008F313A">
            <w:pPr>
              <w:jc w:val="both"/>
              <w:rPr>
                <w:sz w:val="20"/>
              </w:rPr>
            </w:pPr>
            <w:r w:rsidRPr="00953E12">
              <w:rPr>
                <w:sz w:val="20"/>
              </w:rPr>
              <w:t>September 16, 2016</w:t>
            </w:r>
          </w:p>
          <w:p w:rsidR="008F313A" w:rsidRPr="00953E12" w:rsidRDefault="008F313A" w:rsidP="008F313A">
            <w:pPr>
              <w:jc w:val="both"/>
              <w:rPr>
                <w:sz w:val="20"/>
              </w:rPr>
            </w:pPr>
            <w:r w:rsidRPr="00953E12">
              <w:rPr>
                <w:sz w:val="20"/>
              </w:rPr>
              <w:t>Quebec Superior Court</w:t>
            </w:r>
          </w:p>
          <w:p w:rsidR="008F313A" w:rsidRPr="00953E12" w:rsidRDefault="008F313A" w:rsidP="008F313A">
            <w:pPr>
              <w:jc w:val="both"/>
              <w:rPr>
                <w:sz w:val="20"/>
              </w:rPr>
            </w:pPr>
            <w:r w:rsidRPr="00953E12">
              <w:rPr>
                <w:sz w:val="20"/>
              </w:rPr>
              <w:t>(Beaupré J.)</w:t>
            </w:r>
          </w:p>
          <w:p w:rsidR="008F313A" w:rsidRPr="00953E12" w:rsidRDefault="00001EBF" w:rsidP="008F313A">
            <w:pPr>
              <w:jc w:val="both"/>
              <w:rPr>
                <w:sz w:val="20"/>
              </w:rPr>
            </w:pPr>
            <w:hyperlink r:id="rId34" w:history="1">
              <w:r w:rsidR="008F313A" w:rsidRPr="00953E12">
                <w:rPr>
                  <w:rStyle w:val="Hyperlink"/>
                  <w:sz w:val="20"/>
                </w:rPr>
                <w:t>2016 QCCS 4929</w:t>
              </w:r>
            </w:hyperlink>
          </w:p>
          <w:p w:rsidR="008F313A" w:rsidRPr="00953E12" w:rsidRDefault="008F313A" w:rsidP="008F313A">
            <w:pPr>
              <w:jc w:val="both"/>
              <w:rPr>
                <w:sz w:val="20"/>
              </w:rPr>
            </w:pPr>
          </w:p>
        </w:tc>
        <w:tc>
          <w:tcPr>
            <w:tcW w:w="243" w:type="pct"/>
          </w:tcPr>
          <w:p w:rsidR="008F313A" w:rsidRPr="00953E12" w:rsidRDefault="008F313A" w:rsidP="008F313A">
            <w:pPr>
              <w:jc w:val="both"/>
              <w:rPr>
                <w:sz w:val="20"/>
              </w:rPr>
            </w:pPr>
          </w:p>
        </w:tc>
        <w:tc>
          <w:tcPr>
            <w:tcW w:w="2330" w:type="pct"/>
          </w:tcPr>
          <w:p w:rsidR="008F313A" w:rsidRPr="00953E12" w:rsidRDefault="008F313A" w:rsidP="008F313A">
            <w:pPr>
              <w:jc w:val="both"/>
              <w:rPr>
                <w:sz w:val="20"/>
              </w:rPr>
            </w:pPr>
            <w:r w:rsidRPr="00953E12">
              <w:rPr>
                <w:sz w:val="20"/>
              </w:rPr>
              <w:t>Quebec law declared applicable to dispute</w:t>
            </w:r>
          </w:p>
          <w:p w:rsidR="008F313A" w:rsidRPr="00953E12" w:rsidRDefault="008F313A" w:rsidP="008F313A">
            <w:pPr>
              <w:jc w:val="both"/>
              <w:rPr>
                <w:sz w:val="20"/>
              </w:rPr>
            </w:pPr>
          </w:p>
        </w:tc>
      </w:tr>
      <w:tr w:rsidR="008F313A" w:rsidRPr="00953E12" w:rsidTr="008F313A">
        <w:tc>
          <w:tcPr>
            <w:tcW w:w="2427" w:type="pct"/>
            <w:gridSpan w:val="2"/>
          </w:tcPr>
          <w:p w:rsidR="008F313A" w:rsidRPr="00953E12" w:rsidRDefault="008F313A" w:rsidP="008F313A">
            <w:pPr>
              <w:jc w:val="both"/>
              <w:rPr>
                <w:sz w:val="20"/>
              </w:rPr>
            </w:pPr>
            <w:r w:rsidRPr="00953E12">
              <w:rPr>
                <w:sz w:val="20"/>
              </w:rPr>
              <w:t>March 13, 2017</w:t>
            </w:r>
          </w:p>
          <w:p w:rsidR="008F313A" w:rsidRPr="00953E12" w:rsidRDefault="008F313A" w:rsidP="008F313A">
            <w:pPr>
              <w:jc w:val="both"/>
              <w:rPr>
                <w:sz w:val="20"/>
              </w:rPr>
            </w:pPr>
            <w:r w:rsidRPr="00953E12">
              <w:rPr>
                <w:sz w:val="20"/>
              </w:rPr>
              <w:t>Quebec Court of Appeal (Québec)</w:t>
            </w:r>
          </w:p>
          <w:p w:rsidR="008F313A" w:rsidRPr="00953E12" w:rsidRDefault="008F313A" w:rsidP="008F313A">
            <w:pPr>
              <w:jc w:val="both"/>
              <w:rPr>
                <w:sz w:val="20"/>
                <w:lang w:val="fr-CA"/>
              </w:rPr>
            </w:pPr>
            <w:r w:rsidRPr="00953E12">
              <w:rPr>
                <w:sz w:val="20"/>
                <w:lang w:val="fr-CA"/>
              </w:rPr>
              <w:t>(Lévesque, Gagnon and Mainville JJ.A.)</w:t>
            </w:r>
          </w:p>
          <w:p w:rsidR="008F313A" w:rsidRPr="00953E12" w:rsidRDefault="00001EBF" w:rsidP="008F313A">
            <w:pPr>
              <w:jc w:val="both"/>
              <w:rPr>
                <w:sz w:val="20"/>
              </w:rPr>
            </w:pPr>
            <w:hyperlink r:id="rId35" w:history="1">
              <w:r w:rsidR="008F313A" w:rsidRPr="00953E12">
                <w:rPr>
                  <w:rStyle w:val="Hyperlink"/>
                  <w:sz w:val="20"/>
                </w:rPr>
                <w:t>2017 QCCA 386</w:t>
              </w:r>
            </w:hyperlink>
          </w:p>
          <w:p w:rsidR="008F313A" w:rsidRPr="00953E12" w:rsidRDefault="008F313A" w:rsidP="008F313A">
            <w:pPr>
              <w:jc w:val="both"/>
              <w:rPr>
                <w:sz w:val="20"/>
              </w:rPr>
            </w:pPr>
          </w:p>
        </w:tc>
        <w:tc>
          <w:tcPr>
            <w:tcW w:w="243" w:type="pct"/>
          </w:tcPr>
          <w:p w:rsidR="008F313A" w:rsidRPr="00953E12" w:rsidRDefault="008F313A" w:rsidP="008F313A">
            <w:pPr>
              <w:jc w:val="both"/>
              <w:rPr>
                <w:sz w:val="20"/>
              </w:rPr>
            </w:pPr>
          </w:p>
        </w:tc>
        <w:tc>
          <w:tcPr>
            <w:tcW w:w="2330" w:type="pct"/>
          </w:tcPr>
          <w:p w:rsidR="008F313A" w:rsidRPr="00953E12" w:rsidRDefault="008F313A" w:rsidP="008F313A">
            <w:pPr>
              <w:jc w:val="both"/>
              <w:rPr>
                <w:sz w:val="20"/>
              </w:rPr>
            </w:pPr>
            <w:r w:rsidRPr="00953E12">
              <w:rPr>
                <w:sz w:val="20"/>
              </w:rPr>
              <w:t>Appeal dismissed</w:t>
            </w:r>
          </w:p>
        </w:tc>
      </w:tr>
      <w:tr w:rsidR="008F313A" w:rsidRPr="00953E12" w:rsidTr="008F313A">
        <w:tc>
          <w:tcPr>
            <w:tcW w:w="2427" w:type="pct"/>
            <w:gridSpan w:val="2"/>
          </w:tcPr>
          <w:p w:rsidR="008F313A" w:rsidRPr="00953E12" w:rsidRDefault="008F313A" w:rsidP="008F313A">
            <w:pPr>
              <w:jc w:val="both"/>
              <w:rPr>
                <w:sz w:val="20"/>
              </w:rPr>
            </w:pPr>
            <w:r w:rsidRPr="00953E12">
              <w:rPr>
                <w:sz w:val="20"/>
              </w:rPr>
              <w:t>April 27, 2017</w:t>
            </w:r>
          </w:p>
          <w:p w:rsidR="008F313A" w:rsidRPr="00953E12" w:rsidRDefault="008F313A" w:rsidP="008F313A">
            <w:pPr>
              <w:jc w:val="both"/>
              <w:rPr>
                <w:sz w:val="20"/>
              </w:rPr>
            </w:pPr>
            <w:r w:rsidRPr="00953E12">
              <w:rPr>
                <w:sz w:val="20"/>
              </w:rPr>
              <w:t>Supreme Court of Canada</w:t>
            </w:r>
          </w:p>
        </w:tc>
        <w:tc>
          <w:tcPr>
            <w:tcW w:w="243" w:type="pct"/>
          </w:tcPr>
          <w:p w:rsidR="008F313A" w:rsidRPr="00953E12" w:rsidRDefault="008F313A" w:rsidP="008F313A">
            <w:pPr>
              <w:jc w:val="both"/>
              <w:rPr>
                <w:sz w:val="20"/>
              </w:rPr>
            </w:pPr>
          </w:p>
        </w:tc>
        <w:tc>
          <w:tcPr>
            <w:tcW w:w="2330" w:type="pct"/>
          </w:tcPr>
          <w:p w:rsidR="008F313A" w:rsidRPr="00953E12" w:rsidRDefault="008F313A" w:rsidP="008F313A">
            <w:pPr>
              <w:jc w:val="both"/>
              <w:rPr>
                <w:sz w:val="20"/>
              </w:rPr>
            </w:pPr>
            <w:r w:rsidRPr="00953E12">
              <w:rPr>
                <w:sz w:val="20"/>
              </w:rPr>
              <w:t>Application for leave to appeal filed</w:t>
            </w:r>
          </w:p>
          <w:p w:rsidR="008F313A" w:rsidRPr="00953E12" w:rsidRDefault="008F313A" w:rsidP="008F313A">
            <w:pPr>
              <w:jc w:val="both"/>
              <w:rPr>
                <w:sz w:val="20"/>
              </w:rPr>
            </w:pPr>
          </w:p>
        </w:tc>
      </w:tr>
    </w:tbl>
    <w:p w:rsidR="008F313A" w:rsidRPr="00953E12" w:rsidRDefault="00001EBF" w:rsidP="008F313A">
      <w:pPr>
        <w:jc w:val="both"/>
        <w:rPr>
          <w:sz w:val="20"/>
        </w:rPr>
      </w:pPr>
      <w:r>
        <w:rPr>
          <w:sz w:val="20"/>
          <w:szCs w:val="20"/>
        </w:rPr>
        <w:pict>
          <v:rect id="_x0000_i1047" style="width:2in;height:1pt" o:hrpct="0" o:hralign="center" o:hrstd="t" o:hrnoshade="t" o:hr="t" fillcolor="black" stroked="f"/>
        </w:pict>
      </w:r>
    </w:p>
    <w:p w:rsidR="008F313A" w:rsidRPr="00953E12" w:rsidRDefault="008F313A" w:rsidP="008F313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F313A" w:rsidRPr="00953E12" w:rsidTr="008F313A">
        <w:tc>
          <w:tcPr>
            <w:tcW w:w="543" w:type="pct"/>
          </w:tcPr>
          <w:p w:rsidR="008F313A" w:rsidRPr="00953E12" w:rsidRDefault="008F313A" w:rsidP="008F313A">
            <w:pPr>
              <w:jc w:val="both"/>
              <w:rPr>
                <w:sz w:val="20"/>
              </w:rPr>
            </w:pPr>
            <w:r w:rsidRPr="00953E12">
              <w:rPr>
                <w:rStyle w:val="SCCFileNumberChar"/>
                <w:sz w:val="20"/>
                <w:szCs w:val="20"/>
              </w:rPr>
              <w:t>37545</w:t>
            </w:r>
          </w:p>
        </w:tc>
        <w:tc>
          <w:tcPr>
            <w:tcW w:w="4457" w:type="pct"/>
            <w:gridSpan w:val="3"/>
          </w:tcPr>
          <w:p w:rsidR="008F313A" w:rsidRPr="00953E12" w:rsidRDefault="0053302C" w:rsidP="008F313A">
            <w:pPr>
              <w:jc w:val="both"/>
              <w:rPr>
                <w:sz w:val="20"/>
              </w:rPr>
            </w:pPr>
            <w:r w:rsidRPr="00953E12">
              <w:rPr>
                <w:rFonts w:eastAsia="Calibri" w:cs="Times New Roman"/>
                <w:b/>
                <w:sz w:val="20"/>
                <w:szCs w:val="20"/>
                <w:lang w:val="fr-CA"/>
              </w:rPr>
              <w:t xml:space="preserve">Alexis Giesbrecht, tant personnellement qu’en sa qualité de tutrice à ses enfants mineurs Maliha et Liam Fournier, Danielle Désilets, Alain Fournier, Sébastien Fournier, Véronique Fournier, Josée Demontigny, Albert Giesbrecht, Joanne Giesbrecht, Chris Giesbrecht et Aynslie Palmer c. Héritiers de feu Michel Nadeau et Nadeau Air Service Inc. </w:t>
            </w:r>
            <w:r w:rsidR="008F313A" w:rsidRPr="00953E12">
              <w:rPr>
                <w:sz w:val="20"/>
              </w:rPr>
              <w:t>(Qc) (Civile) (Autorisation)</w:t>
            </w:r>
          </w:p>
        </w:tc>
      </w:tr>
      <w:tr w:rsidR="0053302C" w:rsidRPr="00001EBF" w:rsidTr="008F313A">
        <w:tc>
          <w:tcPr>
            <w:tcW w:w="543" w:type="pct"/>
          </w:tcPr>
          <w:p w:rsidR="0053302C" w:rsidRPr="00953E12" w:rsidRDefault="0053302C" w:rsidP="008F313A">
            <w:pPr>
              <w:jc w:val="both"/>
              <w:rPr>
                <w:rStyle w:val="SCCFileNumberChar"/>
                <w:sz w:val="20"/>
                <w:szCs w:val="20"/>
              </w:rPr>
            </w:pPr>
            <w:r w:rsidRPr="00953E12">
              <w:rPr>
                <w:rStyle w:val="SCCFileNumberChar"/>
                <w:sz w:val="20"/>
                <w:szCs w:val="20"/>
              </w:rPr>
              <w:t>Coram:</w:t>
            </w:r>
          </w:p>
        </w:tc>
        <w:tc>
          <w:tcPr>
            <w:tcW w:w="4457" w:type="pct"/>
            <w:gridSpan w:val="3"/>
          </w:tcPr>
          <w:p w:rsidR="0053302C" w:rsidRPr="00953E12" w:rsidRDefault="0053302C" w:rsidP="008F313A">
            <w:pPr>
              <w:pStyle w:val="SCCLsocParty"/>
              <w:jc w:val="both"/>
              <w:rPr>
                <w:sz w:val="20"/>
                <w:szCs w:val="20"/>
              </w:rPr>
            </w:pPr>
            <w:r w:rsidRPr="00953E12">
              <w:rPr>
                <w:sz w:val="20"/>
                <w:szCs w:val="20"/>
              </w:rPr>
              <w:t>La juge en chef McLachlin et les juges Abella, Moldaver, Karakatsanis, Wagner, Gascon, Côté, Brown et Rowe</w:t>
            </w:r>
          </w:p>
          <w:p w:rsidR="0053302C" w:rsidRPr="00953E12" w:rsidRDefault="0053302C" w:rsidP="0053302C">
            <w:pPr>
              <w:rPr>
                <w:lang w:val="fr-CA"/>
              </w:rPr>
            </w:pPr>
          </w:p>
        </w:tc>
      </w:tr>
      <w:tr w:rsidR="0053302C" w:rsidRPr="00001EBF" w:rsidTr="0053302C">
        <w:tc>
          <w:tcPr>
            <w:tcW w:w="5000" w:type="pct"/>
            <w:gridSpan w:val="4"/>
          </w:tcPr>
          <w:p w:rsidR="0053302C" w:rsidRPr="00953E12" w:rsidRDefault="0053302C" w:rsidP="008F313A">
            <w:pPr>
              <w:pStyle w:val="SCCLsocParty"/>
              <w:jc w:val="both"/>
              <w:rPr>
                <w:sz w:val="20"/>
                <w:szCs w:val="20"/>
              </w:rPr>
            </w:pPr>
            <w:r w:rsidRPr="00953E12">
              <w:rPr>
                <w:sz w:val="20"/>
                <w:szCs w:val="20"/>
              </w:rPr>
              <w:t>La demande d’autorisation d’appel de l’arrêt de la Cour d’appel du Québec (Québec), numéro 200-09-009364-164, 2017 QCCA 386, daté du 13 mars 2017, est rejetée avec dépens.</w:t>
            </w:r>
          </w:p>
          <w:p w:rsidR="0053302C" w:rsidRPr="00953E12" w:rsidRDefault="0053302C" w:rsidP="0053302C">
            <w:pPr>
              <w:rPr>
                <w:lang w:val="fr-CA"/>
              </w:rPr>
            </w:pPr>
          </w:p>
        </w:tc>
      </w:tr>
      <w:tr w:rsidR="008F313A" w:rsidRPr="00001EBF" w:rsidTr="008F313A">
        <w:tc>
          <w:tcPr>
            <w:tcW w:w="5000" w:type="pct"/>
            <w:gridSpan w:val="4"/>
          </w:tcPr>
          <w:p w:rsidR="008F313A" w:rsidRPr="00953E12" w:rsidRDefault="008F313A" w:rsidP="008F313A">
            <w:pPr>
              <w:pStyle w:val="SCCBanSummary"/>
              <w:rPr>
                <w:smallCaps w:val="0"/>
                <w:sz w:val="20"/>
                <w:szCs w:val="20"/>
                <w:lang w:val="fr-CA"/>
              </w:rPr>
            </w:pPr>
            <w:r w:rsidRPr="00953E12">
              <w:rPr>
                <w:smallCaps w:val="0"/>
                <w:sz w:val="20"/>
                <w:szCs w:val="20"/>
                <w:lang w:val="fr-CA"/>
              </w:rPr>
              <w:t xml:space="preserve">Droit international privé – Droit applicable – Exception au principe de la </w:t>
            </w:r>
            <w:r w:rsidRPr="00953E12">
              <w:rPr>
                <w:i/>
                <w:smallCaps w:val="0"/>
                <w:sz w:val="20"/>
                <w:szCs w:val="20"/>
                <w:lang w:val="fr-CA"/>
              </w:rPr>
              <w:t>lex loci delicti</w:t>
            </w:r>
            <w:r w:rsidRPr="00953E12">
              <w:rPr>
                <w:smallCaps w:val="0"/>
                <w:sz w:val="20"/>
                <w:szCs w:val="20"/>
                <w:lang w:val="fr-CA"/>
              </w:rPr>
              <w:t xml:space="preserve"> – Accident d’aéronef survenu en Ontario – Parties pour la plupart domiciliés au Québec – Pour l’évaluation des dommages-intérêts subis par les demandeurs dans le présent litige, faut-il appliquer la loi ontarienne ou la loi québécoise? – </w:t>
            </w:r>
            <w:r w:rsidRPr="00953E12">
              <w:rPr>
                <w:i/>
                <w:smallCaps w:val="0"/>
                <w:sz w:val="20"/>
                <w:szCs w:val="20"/>
                <w:lang w:val="fr-CA"/>
              </w:rPr>
              <w:t>Code civil du Québec</w:t>
            </w:r>
            <w:r w:rsidRPr="00953E12">
              <w:rPr>
                <w:smallCaps w:val="0"/>
                <w:sz w:val="20"/>
                <w:szCs w:val="20"/>
                <w:lang w:val="fr-CA"/>
              </w:rPr>
              <w:t>, art. 3082 et 3126.</w:t>
            </w:r>
          </w:p>
        </w:tc>
      </w:tr>
      <w:tr w:rsidR="008F313A" w:rsidRPr="00001EBF" w:rsidTr="008F313A">
        <w:tc>
          <w:tcPr>
            <w:tcW w:w="5000" w:type="pct"/>
            <w:gridSpan w:val="4"/>
          </w:tcPr>
          <w:p w:rsidR="008F313A" w:rsidRPr="00953E12" w:rsidRDefault="008F313A" w:rsidP="008F313A">
            <w:pPr>
              <w:jc w:val="both"/>
              <w:rPr>
                <w:sz w:val="20"/>
                <w:lang w:val="fr-CA"/>
              </w:rPr>
            </w:pPr>
          </w:p>
        </w:tc>
      </w:tr>
      <w:tr w:rsidR="008F313A" w:rsidRPr="00001EBF" w:rsidTr="008F313A">
        <w:tc>
          <w:tcPr>
            <w:tcW w:w="5000" w:type="pct"/>
            <w:gridSpan w:val="4"/>
          </w:tcPr>
          <w:p w:rsidR="008F313A" w:rsidRPr="00953E12" w:rsidRDefault="008F313A" w:rsidP="008F313A">
            <w:pPr>
              <w:jc w:val="both"/>
              <w:rPr>
                <w:color w:val="000000"/>
                <w:sz w:val="20"/>
                <w:lang w:val="fr-CA"/>
              </w:rPr>
            </w:pPr>
            <w:r w:rsidRPr="00953E12">
              <w:rPr>
                <w:color w:val="000000"/>
                <w:sz w:val="20"/>
                <w:lang w:val="fr-CA"/>
              </w:rPr>
              <w:t xml:space="preserve">À l’automne 2012, M. Jean Fournier fait l’acquisition d’un aéronef se trouvant à Lac La Biche en Alberta. Il retient les services de M. Michel Nadeau et Nadeau Air Service inc. afin d’effectuer l’inspection de l’aéronef et ramener ce dernier à Trois-Rivières. Le 16 octobre 2012, l’équipage composé de M. Jean Fournier, M. Nadeau, M. Yannick Fournier et d’un mécanicien de Nadeau Air Service inc. quitte le Lac La Biche à destination de Trois-Rivières. À l’approche de la </w:t>
            </w:r>
            <w:r w:rsidRPr="00953E12">
              <w:rPr>
                <w:color w:val="000000"/>
                <w:sz w:val="20"/>
                <w:lang w:val="fr-CA"/>
              </w:rPr>
              <w:lastRenderedPageBreak/>
              <w:t>piste d’atterrissage de Pickle Lake en Ontario, où l’équipage devait faire escale, l’aéronef s’est écrasé provoquant la mort de M. Nadeau, M. Yannick Fournier, et du mécanicien. Des suites de cet accident, les demandeurs, Alexis Giesbrecht (pour elle-même et en sa qualité de tutrice à ses enfants mineurs Maliha et Liam Fournier), Danielle Désilets, Alain Fournier, Sébastien Fournier, Véronique Fournier, Josée Demontigny, Albert Giesbrecht, Joanne Giesbrecht, Chris Giesbrecht et Aynslie Palmer (respectivement conjointe, mère, père, frère, sœur, belle-mère, beau-père, belle-mère, beau-frère et belle-soeur de Monsieur Yannick Fournier) ont intenté un recours en responsabilité civile contre les intimés, soit la succession de M. Nadeau et NAS à titre de commettant de M. Nadeau.</w:t>
            </w:r>
          </w:p>
          <w:p w:rsidR="008F313A" w:rsidRPr="00953E12" w:rsidRDefault="008F313A" w:rsidP="008F313A">
            <w:pPr>
              <w:jc w:val="both"/>
              <w:rPr>
                <w:sz w:val="20"/>
                <w:lang w:val="fr-CA"/>
              </w:rPr>
            </w:pPr>
          </w:p>
        </w:tc>
      </w:tr>
      <w:tr w:rsidR="008F313A" w:rsidRPr="00001EBF" w:rsidTr="008F313A">
        <w:tc>
          <w:tcPr>
            <w:tcW w:w="2427" w:type="pct"/>
            <w:gridSpan w:val="2"/>
          </w:tcPr>
          <w:p w:rsidR="008F313A" w:rsidRPr="00953E12" w:rsidRDefault="008F313A" w:rsidP="008F313A">
            <w:pPr>
              <w:jc w:val="both"/>
              <w:rPr>
                <w:sz w:val="20"/>
                <w:lang w:val="fr-CA"/>
              </w:rPr>
            </w:pPr>
            <w:r w:rsidRPr="00953E12">
              <w:rPr>
                <w:sz w:val="20"/>
                <w:lang w:val="fr-CA"/>
              </w:rPr>
              <w:lastRenderedPageBreak/>
              <w:t>Le 16 septembre 2016</w:t>
            </w:r>
          </w:p>
          <w:p w:rsidR="008F313A" w:rsidRPr="00953E12" w:rsidRDefault="008F313A" w:rsidP="008F313A">
            <w:pPr>
              <w:jc w:val="both"/>
              <w:rPr>
                <w:sz w:val="20"/>
                <w:lang w:val="fr-CA"/>
              </w:rPr>
            </w:pPr>
            <w:r w:rsidRPr="00953E12">
              <w:rPr>
                <w:sz w:val="20"/>
                <w:lang w:val="fr-CA"/>
              </w:rPr>
              <w:t>Cour supérieure du Québec</w:t>
            </w:r>
          </w:p>
          <w:p w:rsidR="008F313A" w:rsidRPr="00953E12" w:rsidRDefault="008F313A" w:rsidP="008F313A">
            <w:pPr>
              <w:jc w:val="both"/>
              <w:rPr>
                <w:sz w:val="20"/>
              </w:rPr>
            </w:pPr>
            <w:r w:rsidRPr="00953E12">
              <w:rPr>
                <w:sz w:val="20"/>
              </w:rPr>
              <w:t>(Le juge Beaupré)</w:t>
            </w:r>
          </w:p>
          <w:p w:rsidR="008F313A" w:rsidRPr="00953E12" w:rsidRDefault="00001EBF" w:rsidP="008F313A">
            <w:pPr>
              <w:jc w:val="both"/>
              <w:rPr>
                <w:sz w:val="20"/>
                <w:lang w:val="fr-FR"/>
              </w:rPr>
            </w:pPr>
            <w:hyperlink r:id="rId36" w:history="1">
              <w:r w:rsidR="008F313A" w:rsidRPr="00953E12">
                <w:rPr>
                  <w:rStyle w:val="Hyperlink"/>
                  <w:sz w:val="20"/>
                  <w:lang w:val="fr-FR"/>
                </w:rPr>
                <w:t>2016 QCCS 4929</w:t>
              </w:r>
            </w:hyperlink>
          </w:p>
          <w:p w:rsidR="008F313A" w:rsidRPr="00953E12" w:rsidRDefault="008F313A" w:rsidP="008F313A">
            <w:pPr>
              <w:jc w:val="both"/>
              <w:rPr>
                <w:sz w:val="20"/>
              </w:rPr>
            </w:pPr>
          </w:p>
        </w:tc>
        <w:tc>
          <w:tcPr>
            <w:tcW w:w="243" w:type="pct"/>
          </w:tcPr>
          <w:p w:rsidR="008F313A" w:rsidRPr="00953E12" w:rsidRDefault="008F313A" w:rsidP="008F313A">
            <w:pPr>
              <w:jc w:val="both"/>
              <w:rPr>
                <w:sz w:val="20"/>
              </w:rPr>
            </w:pPr>
          </w:p>
        </w:tc>
        <w:tc>
          <w:tcPr>
            <w:tcW w:w="2330" w:type="pct"/>
          </w:tcPr>
          <w:p w:rsidR="008F313A" w:rsidRPr="00953E12" w:rsidRDefault="008F313A" w:rsidP="008F313A">
            <w:pPr>
              <w:jc w:val="both"/>
              <w:rPr>
                <w:sz w:val="20"/>
                <w:lang w:val="fr-CA"/>
              </w:rPr>
            </w:pPr>
            <w:r w:rsidRPr="00953E12">
              <w:rPr>
                <w:sz w:val="20"/>
                <w:lang w:val="fr-CA"/>
              </w:rPr>
              <w:t>Loi québécoise déclarée applicable au litige.</w:t>
            </w:r>
          </w:p>
          <w:p w:rsidR="008F313A" w:rsidRPr="00953E12" w:rsidRDefault="008F313A" w:rsidP="008F313A">
            <w:pPr>
              <w:jc w:val="both"/>
              <w:rPr>
                <w:sz w:val="20"/>
                <w:lang w:val="fr-CA"/>
              </w:rPr>
            </w:pPr>
          </w:p>
        </w:tc>
      </w:tr>
      <w:tr w:rsidR="008F313A" w:rsidRPr="00953E12" w:rsidTr="008F313A">
        <w:tc>
          <w:tcPr>
            <w:tcW w:w="2427" w:type="pct"/>
            <w:gridSpan w:val="2"/>
          </w:tcPr>
          <w:p w:rsidR="008F313A" w:rsidRPr="00953E12" w:rsidRDefault="008F313A" w:rsidP="008F313A">
            <w:pPr>
              <w:jc w:val="both"/>
              <w:rPr>
                <w:sz w:val="20"/>
                <w:lang w:val="fr-CA"/>
              </w:rPr>
            </w:pPr>
            <w:r w:rsidRPr="00953E12">
              <w:rPr>
                <w:sz w:val="20"/>
                <w:lang w:val="fr-CA"/>
              </w:rPr>
              <w:t>Le 13 mars 2017</w:t>
            </w:r>
          </w:p>
          <w:p w:rsidR="008F313A" w:rsidRPr="00953E12" w:rsidRDefault="008F313A" w:rsidP="008F313A">
            <w:pPr>
              <w:jc w:val="both"/>
              <w:rPr>
                <w:sz w:val="20"/>
                <w:lang w:val="fr-CA"/>
              </w:rPr>
            </w:pPr>
            <w:r w:rsidRPr="00953E12">
              <w:rPr>
                <w:sz w:val="20"/>
                <w:lang w:val="fr-CA"/>
              </w:rPr>
              <w:t>Cour d’appel du Québec (Québec)</w:t>
            </w:r>
          </w:p>
          <w:p w:rsidR="008F313A" w:rsidRPr="00953E12" w:rsidRDefault="008F313A" w:rsidP="008F313A">
            <w:pPr>
              <w:jc w:val="both"/>
              <w:rPr>
                <w:sz w:val="20"/>
                <w:lang w:val="fr-CA"/>
              </w:rPr>
            </w:pPr>
            <w:r w:rsidRPr="00953E12">
              <w:rPr>
                <w:sz w:val="20"/>
                <w:lang w:val="fr-CA"/>
              </w:rPr>
              <w:t>(Les juges Lévesque, Gagnon et Mainville)</w:t>
            </w:r>
          </w:p>
          <w:p w:rsidR="008F313A" w:rsidRPr="00953E12" w:rsidRDefault="00001EBF" w:rsidP="008F313A">
            <w:pPr>
              <w:jc w:val="both"/>
              <w:rPr>
                <w:sz w:val="20"/>
                <w:lang w:val="fr-FR"/>
              </w:rPr>
            </w:pPr>
            <w:hyperlink r:id="rId37" w:history="1">
              <w:r w:rsidR="008F313A" w:rsidRPr="00953E12">
                <w:rPr>
                  <w:rStyle w:val="Hyperlink"/>
                  <w:sz w:val="20"/>
                  <w:lang w:val="fr-FR"/>
                </w:rPr>
                <w:t>2017 QCCA 386</w:t>
              </w:r>
            </w:hyperlink>
          </w:p>
          <w:p w:rsidR="008F313A" w:rsidRPr="00953E12" w:rsidRDefault="008F313A" w:rsidP="008F313A">
            <w:pPr>
              <w:jc w:val="both"/>
              <w:rPr>
                <w:sz w:val="20"/>
                <w:lang w:val="fr-FR"/>
              </w:rPr>
            </w:pPr>
          </w:p>
        </w:tc>
        <w:tc>
          <w:tcPr>
            <w:tcW w:w="243" w:type="pct"/>
          </w:tcPr>
          <w:p w:rsidR="008F313A" w:rsidRPr="00953E12" w:rsidRDefault="008F313A" w:rsidP="008F313A">
            <w:pPr>
              <w:jc w:val="both"/>
              <w:rPr>
                <w:sz w:val="20"/>
                <w:lang w:val="fr-FR"/>
              </w:rPr>
            </w:pPr>
          </w:p>
        </w:tc>
        <w:tc>
          <w:tcPr>
            <w:tcW w:w="2330" w:type="pct"/>
          </w:tcPr>
          <w:p w:rsidR="008F313A" w:rsidRPr="00953E12" w:rsidRDefault="008F313A" w:rsidP="008F313A">
            <w:pPr>
              <w:jc w:val="both"/>
              <w:rPr>
                <w:sz w:val="20"/>
              </w:rPr>
            </w:pPr>
            <w:r w:rsidRPr="00953E12">
              <w:rPr>
                <w:sz w:val="20"/>
              </w:rPr>
              <w:t>Appel rejeté.</w:t>
            </w:r>
          </w:p>
        </w:tc>
      </w:tr>
      <w:tr w:rsidR="008F313A" w:rsidRPr="00953E12" w:rsidTr="008F313A">
        <w:tc>
          <w:tcPr>
            <w:tcW w:w="2427" w:type="pct"/>
            <w:gridSpan w:val="2"/>
          </w:tcPr>
          <w:p w:rsidR="008F313A" w:rsidRPr="00953E12" w:rsidRDefault="008F313A" w:rsidP="008F313A">
            <w:pPr>
              <w:jc w:val="both"/>
              <w:rPr>
                <w:sz w:val="20"/>
                <w:lang w:val="fr-CA"/>
              </w:rPr>
            </w:pPr>
            <w:r w:rsidRPr="00953E12">
              <w:rPr>
                <w:sz w:val="20"/>
                <w:lang w:val="fr-CA"/>
              </w:rPr>
              <w:t>Le 27 avril 2017</w:t>
            </w:r>
          </w:p>
          <w:p w:rsidR="008F313A" w:rsidRPr="00953E12" w:rsidRDefault="008F313A" w:rsidP="008F313A">
            <w:pPr>
              <w:jc w:val="both"/>
              <w:rPr>
                <w:sz w:val="20"/>
                <w:lang w:val="fr-FR"/>
              </w:rPr>
            </w:pPr>
            <w:r w:rsidRPr="00953E12">
              <w:rPr>
                <w:sz w:val="20"/>
                <w:lang w:val="fr-CA"/>
              </w:rPr>
              <w:t>Cour suprême du Canada</w:t>
            </w:r>
          </w:p>
        </w:tc>
        <w:tc>
          <w:tcPr>
            <w:tcW w:w="243" w:type="pct"/>
          </w:tcPr>
          <w:p w:rsidR="008F313A" w:rsidRPr="00953E12" w:rsidRDefault="008F313A" w:rsidP="008F313A">
            <w:pPr>
              <w:jc w:val="both"/>
              <w:rPr>
                <w:sz w:val="20"/>
                <w:lang w:val="fr-FR"/>
              </w:rPr>
            </w:pPr>
          </w:p>
        </w:tc>
        <w:tc>
          <w:tcPr>
            <w:tcW w:w="2330" w:type="pct"/>
          </w:tcPr>
          <w:p w:rsidR="008F313A" w:rsidRPr="00953E12" w:rsidRDefault="008F313A" w:rsidP="008F313A">
            <w:pPr>
              <w:jc w:val="both"/>
              <w:rPr>
                <w:sz w:val="20"/>
              </w:rPr>
            </w:pPr>
            <w:r w:rsidRPr="00953E12">
              <w:rPr>
                <w:sz w:val="20"/>
              </w:rPr>
              <w:t>Demande d’autorisation d’appel déposée.</w:t>
            </w:r>
          </w:p>
          <w:p w:rsidR="008F313A" w:rsidRPr="00953E12" w:rsidRDefault="008F313A" w:rsidP="008F313A">
            <w:pPr>
              <w:jc w:val="both"/>
              <w:rPr>
                <w:sz w:val="20"/>
              </w:rPr>
            </w:pPr>
          </w:p>
        </w:tc>
      </w:tr>
    </w:tbl>
    <w:p w:rsidR="008F313A" w:rsidRPr="00953E12" w:rsidRDefault="00001EBF" w:rsidP="008F313A">
      <w:pPr>
        <w:jc w:val="both"/>
        <w:rPr>
          <w:sz w:val="20"/>
        </w:rPr>
      </w:pPr>
      <w:r>
        <w:rPr>
          <w:sz w:val="20"/>
          <w:szCs w:val="20"/>
        </w:rPr>
        <w:pict>
          <v:rect id="_x0000_i1048" style="width:2in;height:1pt" o:hrpct="0" o:hralign="center" o:hrstd="t" o:hrnoshade="t" o:hr="t" fillcolor="black" stroked="f"/>
        </w:pict>
      </w:r>
    </w:p>
    <w:p w:rsidR="008F313A" w:rsidRPr="00953E12" w:rsidRDefault="008F313A" w:rsidP="008F313A">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tblGrid>
      <w:tr w:rsidR="008F313A" w:rsidRPr="00953E12" w:rsidTr="008F313A">
        <w:tc>
          <w:tcPr>
            <w:tcW w:w="543" w:type="pct"/>
          </w:tcPr>
          <w:p w:rsidR="008F313A" w:rsidRPr="00953E12" w:rsidRDefault="008F313A" w:rsidP="008F313A">
            <w:pPr>
              <w:jc w:val="both"/>
              <w:rPr>
                <w:sz w:val="20"/>
              </w:rPr>
            </w:pPr>
            <w:r w:rsidRPr="00953E12">
              <w:rPr>
                <w:rStyle w:val="SCCFileNumberChar"/>
                <w:sz w:val="20"/>
                <w:szCs w:val="20"/>
              </w:rPr>
              <w:t>37526</w:t>
            </w:r>
          </w:p>
        </w:tc>
        <w:tc>
          <w:tcPr>
            <w:tcW w:w="4457" w:type="pct"/>
            <w:gridSpan w:val="3"/>
          </w:tcPr>
          <w:p w:rsidR="008F313A" w:rsidRPr="00953E12" w:rsidRDefault="008F313A" w:rsidP="008F313A">
            <w:pPr>
              <w:pStyle w:val="SCCLsocParty"/>
              <w:jc w:val="both"/>
              <w:rPr>
                <w:b/>
                <w:sz w:val="20"/>
                <w:szCs w:val="20"/>
                <w:lang w:val="en-CA"/>
              </w:rPr>
            </w:pPr>
            <w:r w:rsidRPr="00953E12">
              <w:rPr>
                <w:b/>
                <w:sz w:val="20"/>
                <w:szCs w:val="20"/>
                <w:lang w:val="en-CA"/>
              </w:rPr>
              <w:t>Mario Côté inc. v. Attorney General of Canada</w:t>
            </w:r>
          </w:p>
          <w:p w:rsidR="008F313A" w:rsidRPr="00953E12" w:rsidRDefault="008F313A" w:rsidP="008F313A">
            <w:pPr>
              <w:jc w:val="both"/>
              <w:rPr>
                <w:sz w:val="20"/>
              </w:rPr>
            </w:pPr>
            <w:r w:rsidRPr="00953E12">
              <w:rPr>
                <w:sz w:val="20"/>
              </w:rPr>
              <w:t>(F</w:t>
            </w:r>
            <w:r w:rsidR="0053302C" w:rsidRPr="00953E12">
              <w:rPr>
                <w:sz w:val="20"/>
              </w:rPr>
              <w:t>.</w:t>
            </w:r>
            <w:r w:rsidRPr="00953E12">
              <w:rPr>
                <w:sz w:val="20"/>
              </w:rPr>
              <w:t>C</w:t>
            </w:r>
            <w:r w:rsidR="0053302C" w:rsidRPr="00953E12">
              <w:rPr>
                <w:sz w:val="20"/>
              </w:rPr>
              <w:t>.</w:t>
            </w:r>
            <w:r w:rsidRPr="00953E12">
              <w:rPr>
                <w:sz w:val="20"/>
              </w:rPr>
              <w:t>) (Civil) (By Leave)</w:t>
            </w:r>
          </w:p>
        </w:tc>
      </w:tr>
      <w:tr w:rsidR="0053302C" w:rsidRPr="00953E12" w:rsidTr="008F313A">
        <w:tc>
          <w:tcPr>
            <w:tcW w:w="543" w:type="pct"/>
          </w:tcPr>
          <w:p w:rsidR="0053302C" w:rsidRPr="00953E12" w:rsidRDefault="0053302C" w:rsidP="008F313A">
            <w:pPr>
              <w:jc w:val="both"/>
              <w:rPr>
                <w:rStyle w:val="SCCFileNumberChar"/>
                <w:sz w:val="20"/>
                <w:szCs w:val="20"/>
              </w:rPr>
            </w:pPr>
            <w:r w:rsidRPr="00953E12">
              <w:rPr>
                <w:rStyle w:val="SCCFileNumberChar"/>
                <w:sz w:val="20"/>
                <w:szCs w:val="20"/>
              </w:rPr>
              <w:t>Coram:</w:t>
            </w:r>
          </w:p>
        </w:tc>
        <w:tc>
          <w:tcPr>
            <w:tcW w:w="4457" w:type="pct"/>
            <w:gridSpan w:val="3"/>
          </w:tcPr>
          <w:p w:rsidR="0053302C" w:rsidRPr="00953E12" w:rsidRDefault="0053302C" w:rsidP="008F313A">
            <w:pPr>
              <w:pStyle w:val="SCCLsocParty"/>
              <w:jc w:val="both"/>
              <w:rPr>
                <w:sz w:val="20"/>
                <w:szCs w:val="20"/>
                <w:lang w:val="en-CA"/>
              </w:rPr>
            </w:pPr>
            <w:r w:rsidRPr="00953E12">
              <w:rPr>
                <w:sz w:val="20"/>
                <w:szCs w:val="20"/>
                <w:lang w:val="en-CA"/>
              </w:rPr>
              <w:t>McLachlin C.J. and Abella, Moldaver, Karakatsanis, Wagner, Gascon, Côté, Brown and Rowe JJ.</w:t>
            </w:r>
          </w:p>
          <w:p w:rsidR="0053302C" w:rsidRPr="00953E12" w:rsidRDefault="0053302C" w:rsidP="0053302C"/>
        </w:tc>
      </w:tr>
      <w:tr w:rsidR="0053302C" w:rsidRPr="00953E12" w:rsidTr="0053302C">
        <w:tc>
          <w:tcPr>
            <w:tcW w:w="5000" w:type="pct"/>
            <w:gridSpan w:val="4"/>
          </w:tcPr>
          <w:p w:rsidR="0053302C" w:rsidRPr="00953E12" w:rsidRDefault="0053302C" w:rsidP="008F313A">
            <w:pPr>
              <w:pStyle w:val="SCCLsocParty"/>
              <w:jc w:val="both"/>
              <w:rPr>
                <w:sz w:val="20"/>
                <w:szCs w:val="20"/>
                <w:lang w:val="en-CA"/>
              </w:rPr>
            </w:pPr>
            <w:r w:rsidRPr="00953E12">
              <w:rPr>
                <w:sz w:val="20"/>
                <w:szCs w:val="20"/>
                <w:lang w:val="en-CA"/>
              </w:rPr>
              <w:t>The motion for leave to intervene by the Association québécoise des transporteurs d'animaux vivants is dismissed. The application for leave to appeal from the judgment of the Federal Court of Appeal, Number A-544-15, 2017 CAF 36, dated February 16, 2017, is dismissed with costs.</w:t>
            </w:r>
          </w:p>
          <w:p w:rsidR="0053302C" w:rsidRPr="00953E12" w:rsidRDefault="0053302C" w:rsidP="0053302C"/>
        </w:tc>
      </w:tr>
      <w:tr w:rsidR="008F313A" w:rsidRPr="00953E12" w:rsidTr="008F313A">
        <w:tc>
          <w:tcPr>
            <w:tcW w:w="5000" w:type="pct"/>
            <w:gridSpan w:val="4"/>
          </w:tcPr>
          <w:p w:rsidR="008F313A" w:rsidRPr="00953E12" w:rsidRDefault="008F313A" w:rsidP="008F313A">
            <w:pPr>
              <w:jc w:val="both"/>
              <w:rPr>
                <w:sz w:val="20"/>
              </w:rPr>
            </w:pPr>
            <w:r w:rsidRPr="00953E12">
              <w:rPr>
                <w:sz w:val="20"/>
              </w:rPr>
              <w:t xml:space="preserve">Charter of Rights — Right to life, liberty and security of person — </w:t>
            </w:r>
            <w:r w:rsidRPr="00953E12">
              <w:rPr>
                <w:color w:val="000000"/>
                <w:sz w:val="20"/>
              </w:rPr>
              <w:t xml:space="preserve">Agriculture </w:t>
            </w:r>
            <w:r w:rsidRPr="00953E12">
              <w:rPr>
                <w:sz w:val="20"/>
              </w:rPr>
              <w:t>— Administrative monetary penalties</w:t>
            </w:r>
            <w:r w:rsidRPr="00953E12">
              <w:rPr>
                <w:color w:val="000000"/>
                <w:sz w:val="20"/>
              </w:rPr>
              <w:t xml:space="preserve"> </w:t>
            </w:r>
            <w:r w:rsidRPr="00953E12">
              <w:rPr>
                <w:sz w:val="20"/>
              </w:rPr>
              <w:t>— Regime of absolute liability</w:t>
            </w:r>
            <w:r w:rsidRPr="00953E12">
              <w:rPr>
                <w:color w:val="000000"/>
                <w:sz w:val="20"/>
              </w:rPr>
              <w:t xml:space="preserve"> </w:t>
            </w:r>
            <w:r w:rsidRPr="00953E12">
              <w:rPr>
                <w:sz w:val="20"/>
              </w:rPr>
              <w:t xml:space="preserve">— Whether </w:t>
            </w:r>
            <w:r w:rsidRPr="00953E12">
              <w:rPr>
                <w:i/>
                <w:sz w:val="20"/>
              </w:rPr>
              <w:t>Agriculture and Agri</w:t>
            </w:r>
            <w:r w:rsidRPr="00953E12">
              <w:rPr>
                <w:i/>
                <w:sz w:val="20"/>
              </w:rPr>
              <w:noBreakHyphen/>
              <w:t>Food Administrative Monetary Penalties Act</w:t>
            </w:r>
            <w:r w:rsidRPr="00953E12">
              <w:rPr>
                <w:sz w:val="20"/>
              </w:rPr>
              <w:t xml:space="preserve">, S.C. 1995, c. 40, infringes right to security of small players in industry when applied to transportation of unfit animals — Whether absolute liability provided for in </w:t>
            </w:r>
            <w:r w:rsidRPr="00953E12">
              <w:rPr>
                <w:i/>
                <w:sz w:val="20"/>
              </w:rPr>
              <w:t>Agriculture and Agri</w:t>
            </w:r>
            <w:r w:rsidRPr="00953E12">
              <w:rPr>
                <w:i/>
                <w:sz w:val="20"/>
              </w:rPr>
              <w:noBreakHyphen/>
              <w:t xml:space="preserve">Food Administrative Monetary Penalties Act </w:t>
            </w:r>
            <w:r w:rsidRPr="00953E12">
              <w:rPr>
                <w:sz w:val="20"/>
              </w:rPr>
              <w:t xml:space="preserve">is contrary to principles of fundamental justice — Whether Act is invalid and of no force or effect because of its infringement of </w:t>
            </w:r>
            <w:r w:rsidRPr="00953E12">
              <w:rPr>
                <w:i/>
                <w:sz w:val="20"/>
              </w:rPr>
              <w:t>Charter of Rights and Freedoms</w:t>
            </w:r>
            <w:r w:rsidRPr="00953E12">
              <w:rPr>
                <w:sz w:val="20"/>
              </w:rPr>
              <w:t>.</w:t>
            </w:r>
          </w:p>
        </w:tc>
      </w:tr>
      <w:tr w:rsidR="008F313A" w:rsidRPr="00953E12" w:rsidTr="008F313A">
        <w:tc>
          <w:tcPr>
            <w:tcW w:w="5000" w:type="pct"/>
            <w:gridSpan w:val="4"/>
          </w:tcPr>
          <w:p w:rsidR="008F313A" w:rsidRPr="00953E12" w:rsidRDefault="008F313A" w:rsidP="008F313A">
            <w:pPr>
              <w:jc w:val="both"/>
              <w:rPr>
                <w:sz w:val="20"/>
              </w:rPr>
            </w:pPr>
          </w:p>
        </w:tc>
      </w:tr>
      <w:tr w:rsidR="008F313A" w:rsidRPr="00953E12" w:rsidTr="008F313A">
        <w:tc>
          <w:tcPr>
            <w:tcW w:w="5000" w:type="pct"/>
            <w:gridSpan w:val="4"/>
          </w:tcPr>
          <w:p w:rsidR="008F313A" w:rsidRPr="00953E12" w:rsidRDefault="008F313A" w:rsidP="008F313A">
            <w:pPr>
              <w:jc w:val="both"/>
              <w:rPr>
                <w:sz w:val="20"/>
              </w:rPr>
            </w:pPr>
            <w:r w:rsidRPr="00953E12">
              <w:rPr>
                <w:sz w:val="20"/>
              </w:rPr>
              <w:t xml:space="preserve">The applicant Mario Côté inc. is a company that transports animals by truck in Quebec. It was issued notices of violation several times by the Canadian Food Inspection Agency under the </w:t>
            </w:r>
            <w:r w:rsidRPr="00953E12">
              <w:rPr>
                <w:i/>
                <w:sz w:val="20"/>
              </w:rPr>
              <w:t>Agriculture and Agri</w:t>
            </w:r>
            <w:r w:rsidRPr="00953E12">
              <w:rPr>
                <w:i/>
                <w:sz w:val="20"/>
              </w:rPr>
              <w:noBreakHyphen/>
              <w:t>Food Administrative Monetary Penalties Act</w:t>
            </w:r>
            <w:r w:rsidRPr="00953E12">
              <w:rPr>
                <w:sz w:val="20"/>
              </w:rPr>
              <w:t>, S.C. 1995, c. 40 (“</w:t>
            </w:r>
            <w:r w:rsidRPr="00953E12">
              <w:rPr>
                <w:i/>
                <w:sz w:val="20"/>
              </w:rPr>
              <w:t>Act</w:t>
            </w:r>
            <w:r w:rsidRPr="00953E12">
              <w:rPr>
                <w:sz w:val="20"/>
              </w:rPr>
              <w:t xml:space="preserve">”), for loading, transporting or causing to be loaded or transported a pig in such a way as to cause it undue suffering, contrary to s. 138(2)(a) of the </w:t>
            </w:r>
            <w:r w:rsidRPr="00953E12">
              <w:rPr>
                <w:i/>
                <w:sz w:val="20"/>
              </w:rPr>
              <w:t>Health of Animals Regulations</w:t>
            </w:r>
            <w:r w:rsidRPr="00953E12">
              <w:rPr>
                <w:sz w:val="20"/>
              </w:rPr>
              <w:t>, C.R.C., c. 296 (“</w:t>
            </w:r>
            <w:r w:rsidRPr="00953E12">
              <w:rPr>
                <w:i/>
                <w:sz w:val="20"/>
              </w:rPr>
              <w:t>Regulations</w:t>
            </w:r>
            <w:r w:rsidRPr="00953E12">
              <w:rPr>
                <w:sz w:val="20"/>
              </w:rPr>
              <w:t xml:space="preserve">”). The </w:t>
            </w:r>
            <w:r w:rsidRPr="00953E12">
              <w:rPr>
                <w:i/>
                <w:sz w:val="20"/>
              </w:rPr>
              <w:t>Regulations</w:t>
            </w:r>
            <w:r w:rsidRPr="00953E12">
              <w:rPr>
                <w:sz w:val="20"/>
              </w:rPr>
              <w:t xml:space="preserve"> prohibit the transportation in any motor vehicle of an animal that by reason of infirmity, illness, injury, fatigue or any other cause cannot be transported without undue suffering during the expected journey.</w:t>
            </w:r>
          </w:p>
          <w:p w:rsidR="008F313A" w:rsidRPr="00953E12" w:rsidRDefault="008F313A" w:rsidP="008F313A">
            <w:pPr>
              <w:jc w:val="both"/>
              <w:rPr>
                <w:sz w:val="20"/>
              </w:rPr>
            </w:pPr>
          </w:p>
          <w:p w:rsidR="008F313A" w:rsidRPr="00953E12" w:rsidRDefault="008F313A" w:rsidP="008F313A">
            <w:pPr>
              <w:jc w:val="both"/>
              <w:rPr>
                <w:sz w:val="20"/>
              </w:rPr>
            </w:pPr>
            <w:r w:rsidRPr="00953E12">
              <w:rPr>
                <w:sz w:val="20"/>
              </w:rPr>
              <w:t xml:space="preserve">The applicant challenged the constitutionality of the </w:t>
            </w:r>
            <w:r w:rsidRPr="00953E12">
              <w:rPr>
                <w:i/>
                <w:sz w:val="20"/>
              </w:rPr>
              <w:t>Act</w:t>
            </w:r>
            <w:r w:rsidRPr="00953E12">
              <w:rPr>
                <w:sz w:val="20"/>
              </w:rPr>
              <w:t xml:space="preserve">, arguing that it infringes s. 7 of the Charter by making the defences of due diligence and reasonable mistake of fact unavailable. The applicant also alleged that s. 19 of the </w:t>
            </w:r>
            <w:r w:rsidRPr="00953E12">
              <w:rPr>
                <w:i/>
                <w:sz w:val="20"/>
              </w:rPr>
              <w:t>Act</w:t>
            </w:r>
            <w:r w:rsidRPr="00953E12">
              <w:rPr>
                <w:sz w:val="20"/>
              </w:rPr>
              <w:t xml:space="preserve"> violates s. 11(d) of the Charter because the Minister is required to prove a violation only on a balance of probabilities.</w:t>
            </w:r>
          </w:p>
          <w:p w:rsidR="008F313A" w:rsidRPr="00953E12" w:rsidRDefault="008F313A" w:rsidP="008F313A">
            <w:pPr>
              <w:jc w:val="both"/>
              <w:rPr>
                <w:sz w:val="20"/>
              </w:rPr>
            </w:pPr>
          </w:p>
        </w:tc>
      </w:tr>
      <w:tr w:rsidR="008F313A" w:rsidRPr="00953E12" w:rsidTr="008F313A">
        <w:tblPrEx>
          <w:tblCellMar>
            <w:bottom w:w="0" w:type="dxa"/>
          </w:tblCellMar>
        </w:tblPrEx>
        <w:tc>
          <w:tcPr>
            <w:tcW w:w="2390" w:type="pct"/>
            <w:gridSpan w:val="2"/>
          </w:tcPr>
          <w:p w:rsidR="008F313A" w:rsidRPr="00953E12" w:rsidRDefault="008F313A" w:rsidP="008F313A">
            <w:pPr>
              <w:jc w:val="both"/>
              <w:rPr>
                <w:sz w:val="20"/>
              </w:rPr>
            </w:pPr>
            <w:r w:rsidRPr="00953E12">
              <w:rPr>
                <w:sz w:val="20"/>
              </w:rPr>
              <w:lastRenderedPageBreak/>
              <w:t>December 4, 2015</w:t>
            </w:r>
          </w:p>
          <w:p w:rsidR="008F313A" w:rsidRPr="00953E12" w:rsidRDefault="008F313A" w:rsidP="008F313A">
            <w:pPr>
              <w:jc w:val="both"/>
              <w:rPr>
                <w:sz w:val="20"/>
              </w:rPr>
            </w:pPr>
            <w:r w:rsidRPr="00953E12">
              <w:rPr>
                <w:sz w:val="20"/>
              </w:rPr>
              <w:t>Canada Agricultural Review Tribunal</w:t>
            </w:r>
          </w:p>
          <w:p w:rsidR="008F313A" w:rsidRPr="00953E12" w:rsidRDefault="008F313A" w:rsidP="008F313A">
            <w:pPr>
              <w:jc w:val="both"/>
              <w:rPr>
                <w:sz w:val="20"/>
              </w:rPr>
            </w:pPr>
            <w:r w:rsidRPr="00953E12">
              <w:rPr>
                <w:sz w:val="20"/>
              </w:rPr>
              <w:t>(Chairperson Buckingham)</w:t>
            </w:r>
          </w:p>
          <w:p w:rsidR="008F313A" w:rsidRPr="00953E12" w:rsidRDefault="008F313A" w:rsidP="008F313A">
            <w:pPr>
              <w:jc w:val="both"/>
              <w:rPr>
                <w:sz w:val="20"/>
              </w:rPr>
            </w:pPr>
            <w:r w:rsidRPr="00953E12">
              <w:rPr>
                <w:sz w:val="20"/>
              </w:rPr>
              <w:t>2015 CART 25</w:t>
            </w:r>
          </w:p>
          <w:p w:rsidR="008F313A" w:rsidRPr="00953E12" w:rsidRDefault="008F313A" w:rsidP="008F313A">
            <w:pPr>
              <w:jc w:val="both"/>
              <w:rPr>
                <w:sz w:val="20"/>
              </w:rPr>
            </w:pPr>
          </w:p>
        </w:tc>
        <w:tc>
          <w:tcPr>
            <w:tcW w:w="270" w:type="pct"/>
          </w:tcPr>
          <w:p w:rsidR="008F313A" w:rsidRPr="00953E12" w:rsidRDefault="008F313A" w:rsidP="008F313A">
            <w:pPr>
              <w:jc w:val="both"/>
              <w:rPr>
                <w:sz w:val="20"/>
              </w:rPr>
            </w:pPr>
          </w:p>
        </w:tc>
        <w:tc>
          <w:tcPr>
            <w:tcW w:w="2340" w:type="pct"/>
          </w:tcPr>
          <w:p w:rsidR="008F313A" w:rsidRPr="00953E12" w:rsidRDefault="008F313A" w:rsidP="008F313A">
            <w:pPr>
              <w:jc w:val="both"/>
              <w:rPr>
                <w:sz w:val="20"/>
              </w:rPr>
            </w:pPr>
            <w:r w:rsidRPr="00953E12">
              <w:rPr>
                <w:sz w:val="20"/>
              </w:rPr>
              <w:t xml:space="preserve">Application dismissed; </w:t>
            </w:r>
            <w:r w:rsidRPr="00953E12">
              <w:rPr>
                <w:i/>
                <w:sz w:val="20"/>
              </w:rPr>
              <w:t>Agriculture and Agri</w:t>
            </w:r>
            <w:r w:rsidRPr="00953E12">
              <w:rPr>
                <w:i/>
                <w:sz w:val="20"/>
              </w:rPr>
              <w:noBreakHyphen/>
              <w:t>Food Administrative Monetary Penalties Act</w:t>
            </w:r>
            <w:r w:rsidRPr="00953E12">
              <w:rPr>
                <w:sz w:val="20"/>
              </w:rPr>
              <w:t xml:space="preserve"> declared constitutional</w:t>
            </w:r>
          </w:p>
          <w:p w:rsidR="008F313A" w:rsidRPr="00953E12" w:rsidRDefault="008F313A" w:rsidP="008F313A">
            <w:pPr>
              <w:jc w:val="both"/>
              <w:rPr>
                <w:sz w:val="20"/>
              </w:rPr>
            </w:pPr>
          </w:p>
        </w:tc>
      </w:tr>
      <w:tr w:rsidR="008F313A" w:rsidRPr="00953E12" w:rsidTr="008F313A">
        <w:tblPrEx>
          <w:tblCellMar>
            <w:bottom w:w="0" w:type="dxa"/>
          </w:tblCellMar>
        </w:tblPrEx>
        <w:tc>
          <w:tcPr>
            <w:tcW w:w="2390" w:type="pct"/>
            <w:gridSpan w:val="2"/>
          </w:tcPr>
          <w:p w:rsidR="008F313A" w:rsidRPr="00953E12" w:rsidRDefault="008F313A" w:rsidP="008F313A">
            <w:pPr>
              <w:jc w:val="both"/>
              <w:rPr>
                <w:sz w:val="20"/>
              </w:rPr>
            </w:pPr>
            <w:r w:rsidRPr="00953E12">
              <w:rPr>
                <w:sz w:val="20"/>
              </w:rPr>
              <w:t>February 15, 2017</w:t>
            </w:r>
          </w:p>
          <w:p w:rsidR="008F313A" w:rsidRPr="00953E12" w:rsidRDefault="008F313A" w:rsidP="008F313A">
            <w:pPr>
              <w:jc w:val="both"/>
              <w:rPr>
                <w:sz w:val="20"/>
              </w:rPr>
            </w:pPr>
            <w:r w:rsidRPr="00953E12">
              <w:rPr>
                <w:sz w:val="20"/>
              </w:rPr>
              <w:t>Federal Court of Appeal</w:t>
            </w:r>
          </w:p>
          <w:p w:rsidR="008F313A" w:rsidRPr="00953E12" w:rsidRDefault="008F313A" w:rsidP="008F313A">
            <w:pPr>
              <w:jc w:val="both"/>
              <w:rPr>
                <w:sz w:val="20"/>
              </w:rPr>
            </w:pPr>
            <w:r w:rsidRPr="00953E12">
              <w:rPr>
                <w:sz w:val="20"/>
              </w:rPr>
              <w:t>(Gauthier, de Montigny and Gleason JJ.A.)</w:t>
            </w:r>
          </w:p>
          <w:p w:rsidR="008F313A" w:rsidRPr="00953E12" w:rsidRDefault="008F313A" w:rsidP="008F313A">
            <w:pPr>
              <w:jc w:val="both"/>
              <w:rPr>
                <w:sz w:val="20"/>
              </w:rPr>
            </w:pPr>
            <w:r w:rsidRPr="00953E12">
              <w:rPr>
                <w:sz w:val="20"/>
              </w:rPr>
              <w:t>2017 FCA 36</w:t>
            </w:r>
          </w:p>
          <w:p w:rsidR="008F313A" w:rsidRPr="00953E12" w:rsidRDefault="008F313A" w:rsidP="008F313A">
            <w:pPr>
              <w:jc w:val="both"/>
              <w:rPr>
                <w:sz w:val="20"/>
              </w:rPr>
            </w:pPr>
          </w:p>
        </w:tc>
        <w:tc>
          <w:tcPr>
            <w:tcW w:w="270" w:type="pct"/>
          </w:tcPr>
          <w:p w:rsidR="008F313A" w:rsidRPr="00953E12" w:rsidRDefault="008F313A" w:rsidP="008F313A">
            <w:pPr>
              <w:jc w:val="both"/>
              <w:rPr>
                <w:sz w:val="20"/>
              </w:rPr>
            </w:pPr>
          </w:p>
        </w:tc>
        <w:tc>
          <w:tcPr>
            <w:tcW w:w="2340" w:type="pct"/>
          </w:tcPr>
          <w:p w:rsidR="008F313A" w:rsidRPr="00953E12" w:rsidRDefault="008F313A" w:rsidP="008F313A">
            <w:pPr>
              <w:jc w:val="both"/>
              <w:rPr>
                <w:sz w:val="20"/>
              </w:rPr>
            </w:pPr>
            <w:r w:rsidRPr="00953E12">
              <w:rPr>
                <w:sz w:val="20"/>
              </w:rPr>
              <w:t>Motion for judicial review dismissed</w:t>
            </w:r>
          </w:p>
          <w:p w:rsidR="008F313A" w:rsidRPr="00953E12" w:rsidRDefault="008F313A" w:rsidP="008F313A">
            <w:pPr>
              <w:jc w:val="both"/>
              <w:rPr>
                <w:sz w:val="20"/>
              </w:rPr>
            </w:pPr>
          </w:p>
        </w:tc>
      </w:tr>
      <w:tr w:rsidR="008F313A" w:rsidRPr="00953E12" w:rsidTr="008F313A">
        <w:tblPrEx>
          <w:tblCellMar>
            <w:bottom w:w="0" w:type="dxa"/>
          </w:tblCellMar>
        </w:tblPrEx>
        <w:tc>
          <w:tcPr>
            <w:tcW w:w="2390" w:type="pct"/>
            <w:gridSpan w:val="2"/>
          </w:tcPr>
          <w:p w:rsidR="008F313A" w:rsidRPr="00953E12" w:rsidRDefault="008F313A" w:rsidP="008F313A">
            <w:pPr>
              <w:jc w:val="both"/>
              <w:rPr>
                <w:sz w:val="20"/>
              </w:rPr>
            </w:pPr>
            <w:r w:rsidRPr="00953E12">
              <w:rPr>
                <w:sz w:val="20"/>
              </w:rPr>
              <w:t>April 18, 2017</w:t>
            </w:r>
          </w:p>
          <w:p w:rsidR="008F313A" w:rsidRPr="00953E12" w:rsidRDefault="008F313A" w:rsidP="008F313A">
            <w:pPr>
              <w:jc w:val="both"/>
              <w:rPr>
                <w:sz w:val="20"/>
              </w:rPr>
            </w:pPr>
            <w:r w:rsidRPr="00953E12">
              <w:rPr>
                <w:sz w:val="20"/>
              </w:rPr>
              <w:t>Supreme Court of Canada</w:t>
            </w:r>
          </w:p>
        </w:tc>
        <w:tc>
          <w:tcPr>
            <w:tcW w:w="270" w:type="pct"/>
          </w:tcPr>
          <w:p w:rsidR="008F313A" w:rsidRPr="00953E12" w:rsidRDefault="008F313A" w:rsidP="008F313A">
            <w:pPr>
              <w:jc w:val="both"/>
              <w:rPr>
                <w:sz w:val="20"/>
              </w:rPr>
            </w:pPr>
          </w:p>
        </w:tc>
        <w:tc>
          <w:tcPr>
            <w:tcW w:w="2340" w:type="pct"/>
          </w:tcPr>
          <w:p w:rsidR="008F313A" w:rsidRPr="00953E12" w:rsidRDefault="008F313A" w:rsidP="008F313A">
            <w:pPr>
              <w:jc w:val="both"/>
              <w:rPr>
                <w:sz w:val="20"/>
              </w:rPr>
            </w:pPr>
            <w:r w:rsidRPr="00953E12">
              <w:rPr>
                <w:sz w:val="20"/>
              </w:rPr>
              <w:t>Application for leave to appeal filed</w:t>
            </w:r>
          </w:p>
          <w:p w:rsidR="008F313A" w:rsidRPr="00953E12" w:rsidRDefault="008F313A" w:rsidP="008F313A">
            <w:pPr>
              <w:jc w:val="both"/>
              <w:rPr>
                <w:sz w:val="20"/>
              </w:rPr>
            </w:pPr>
          </w:p>
        </w:tc>
      </w:tr>
    </w:tbl>
    <w:p w:rsidR="008F313A" w:rsidRPr="00953E12" w:rsidRDefault="00001EBF" w:rsidP="008F313A">
      <w:pPr>
        <w:jc w:val="both"/>
        <w:rPr>
          <w:sz w:val="20"/>
        </w:rPr>
      </w:pPr>
      <w:r>
        <w:rPr>
          <w:sz w:val="20"/>
          <w:szCs w:val="20"/>
        </w:rPr>
        <w:pict>
          <v:rect id="_x0000_i1049" style="width:2in;height:1pt" o:hrpct="0" o:hralign="center" o:hrstd="t" o:hrnoshade="t" o:hr="t" fillcolor="black" stroked="f"/>
        </w:pict>
      </w:r>
    </w:p>
    <w:p w:rsidR="008F313A" w:rsidRPr="00953E12" w:rsidRDefault="008F313A" w:rsidP="008F313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tblGrid>
      <w:tr w:rsidR="008F313A" w:rsidRPr="00953E12" w:rsidTr="008F313A">
        <w:tc>
          <w:tcPr>
            <w:tcW w:w="543" w:type="pct"/>
          </w:tcPr>
          <w:p w:rsidR="008F313A" w:rsidRPr="00953E12" w:rsidRDefault="008F313A" w:rsidP="008F313A">
            <w:pPr>
              <w:jc w:val="both"/>
              <w:rPr>
                <w:sz w:val="20"/>
              </w:rPr>
            </w:pPr>
            <w:r w:rsidRPr="00953E12">
              <w:rPr>
                <w:rStyle w:val="SCCFileNumberChar"/>
                <w:sz w:val="20"/>
                <w:szCs w:val="20"/>
              </w:rPr>
              <w:t>37526</w:t>
            </w:r>
          </w:p>
        </w:tc>
        <w:tc>
          <w:tcPr>
            <w:tcW w:w="4457" w:type="pct"/>
            <w:gridSpan w:val="3"/>
          </w:tcPr>
          <w:p w:rsidR="008F313A" w:rsidRPr="00953E12" w:rsidRDefault="008F313A" w:rsidP="008F313A">
            <w:pPr>
              <w:pStyle w:val="SCCLsocParty"/>
              <w:jc w:val="both"/>
              <w:rPr>
                <w:b/>
                <w:sz w:val="20"/>
                <w:szCs w:val="20"/>
              </w:rPr>
            </w:pPr>
            <w:r w:rsidRPr="00953E12">
              <w:rPr>
                <w:b/>
                <w:sz w:val="20"/>
                <w:szCs w:val="20"/>
              </w:rPr>
              <w:t>Mario Côté inc. c. Procureur général du Canada</w:t>
            </w:r>
          </w:p>
          <w:p w:rsidR="008F313A" w:rsidRPr="00953E12" w:rsidRDefault="008F313A" w:rsidP="008F313A">
            <w:pPr>
              <w:jc w:val="both"/>
              <w:rPr>
                <w:sz w:val="20"/>
                <w:lang w:val="fr-CA"/>
              </w:rPr>
            </w:pPr>
            <w:r w:rsidRPr="00953E12">
              <w:rPr>
                <w:sz w:val="20"/>
                <w:lang w:val="fr-CA"/>
              </w:rPr>
              <w:t>(C</w:t>
            </w:r>
            <w:r w:rsidR="0053302C" w:rsidRPr="00953E12">
              <w:rPr>
                <w:sz w:val="20"/>
                <w:lang w:val="fr-CA"/>
              </w:rPr>
              <w:t>.</w:t>
            </w:r>
            <w:r w:rsidRPr="00953E12">
              <w:rPr>
                <w:sz w:val="20"/>
                <w:lang w:val="fr-CA"/>
              </w:rPr>
              <w:t>F</w:t>
            </w:r>
            <w:r w:rsidR="0053302C" w:rsidRPr="00953E12">
              <w:rPr>
                <w:sz w:val="20"/>
                <w:lang w:val="fr-CA"/>
              </w:rPr>
              <w:t>.</w:t>
            </w:r>
            <w:r w:rsidRPr="00953E12">
              <w:rPr>
                <w:sz w:val="20"/>
                <w:lang w:val="fr-CA"/>
              </w:rPr>
              <w:t>) (Civile) (Autorisation)</w:t>
            </w:r>
          </w:p>
        </w:tc>
      </w:tr>
      <w:tr w:rsidR="0053302C" w:rsidRPr="00001EBF" w:rsidTr="008F313A">
        <w:tc>
          <w:tcPr>
            <w:tcW w:w="543" w:type="pct"/>
          </w:tcPr>
          <w:p w:rsidR="0053302C" w:rsidRPr="00953E12" w:rsidRDefault="0053302C" w:rsidP="008F313A">
            <w:pPr>
              <w:jc w:val="both"/>
              <w:rPr>
                <w:rStyle w:val="SCCFileNumberChar"/>
                <w:sz w:val="20"/>
                <w:szCs w:val="20"/>
              </w:rPr>
            </w:pPr>
            <w:r w:rsidRPr="00953E12">
              <w:rPr>
                <w:rStyle w:val="SCCFileNumberChar"/>
                <w:sz w:val="20"/>
                <w:szCs w:val="20"/>
              </w:rPr>
              <w:t>Coram:</w:t>
            </w:r>
          </w:p>
        </w:tc>
        <w:tc>
          <w:tcPr>
            <w:tcW w:w="4457" w:type="pct"/>
            <w:gridSpan w:val="3"/>
          </w:tcPr>
          <w:p w:rsidR="0053302C" w:rsidRPr="00953E12" w:rsidRDefault="0053302C" w:rsidP="008F313A">
            <w:pPr>
              <w:pStyle w:val="SCCLsocParty"/>
              <w:jc w:val="both"/>
              <w:rPr>
                <w:sz w:val="20"/>
                <w:szCs w:val="20"/>
              </w:rPr>
            </w:pPr>
            <w:r w:rsidRPr="00953E12">
              <w:rPr>
                <w:sz w:val="20"/>
                <w:szCs w:val="20"/>
              </w:rPr>
              <w:t>La juge en chef McLachlin et les juges Abella, Moldaver, Karakatsanis, Wagner, Gascon, Côté, Brown et Rowe</w:t>
            </w:r>
          </w:p>
          <w:p w:rsidR="0053302C" w:rsidRPr="00953E12" w:rsidRDefault="0053302C" w:rsidP="0053302C">
            <w:pPr>
              <w:rPr>
                <w:lang w:val="fr-CA"/>
              </w:rPr>
            </w:pPr>
          </w:p>
        </w:tc>
      </w:tr>
      <w:tr w:rsidR="0053302C" w:rsidRPr="00001EBF" w:rsidTr="0053302C">
        <w:tc>
          <w:tcPr>
            <w:tcW w:w="5000" w:type="pct"/>
            <w:gridSpan w:val="4"/>
          </w:tcPr>
          <w:p w:rsidR="0053302C" w:rsidRPr="00953E12" w:rsidRDefault="0053302C" w:rsidP="008F313A">
            <w:pPr>
              <w:pStyle w:val="SCCLsocParty"/>
              <w:jc w:val="both"/>
              <w:rPr>
                <w:sz w:val="20"/>
                <w:szCs w:val="20"/>
              </w:rPr>
            </w:pPr>
            <w:r w:rsidRPr="00953E12">
              <w:rPr>
                <w:sz w:val="20"/>
                <w:szCs w:val="20"/>
              </w:rPr>
              <w:t>La requête pour permission d’intervenir de l’Association québécoise des transporteurs d'animaux vivants est rejetée. La demande d’autorisation d’appel de l’arrêt de la Cour d’appel fédérale, numéro A-544-15, 2017 CAF 36, daté du 16 février 2017, est rejetée avec dépens.</w:t>
            </w:r>
          </w:p>
          <w:p w:rsidR="0053302C" w:rsidRPr="00953E12" w:rsidRDefault="0053302C" w:rsidP="0053302C">
            <w:pPr>
              <w:rPr>
                <w:lang w:val="fr-CA"/>
              </w:rPr>
            </w:pPr>
          </w:p>
        </w:tc>
      </w:tr>
      <w:tr w:rsidR="008F313A" w:rsidRPr="00001EBF" w:rsidTr="008F313A">
        <w:tc>
          <w:tcPr>
            <w:tcW w:w="5000" w:type="pct"/>
            <w:gridSpan w:val="4"/>
          </w:tcPr>
          <w:p w:rsidR="008F313A" w:rsidRPr="00953E12" w:rsidRDefault="008F313A" w:rsidP="008F313A">
            <w:pPr>
              <w:jc w:val="both"/>
              <w:rPr>
                <w:sz w:val="20"/>
                <w:lang w:val="fr-CA"/>
              </w:rPr>
            </w:pPr>
            <w:r w:rsidRPr="00953E12">
              <w:rPr>
                <w:i/>
                <w:sz w:val="20"/>
                <w:lang w:val="fr-CA"/>
              </w:rPr>
              <w:t>Charte des droits</w:t>
            </w:r>
            <w:r w:rsidRPr="00953E12">
              <w:rPr>
                <w:sz w:val="20"/>
                <w:lang w:val="fr-CA"/>
              </w:rPr>
              <w:t xml:space="preserve"> — </w:t>
            </w:r>
            <w:r w:rsidRPr="00953E12">
              <w:rPr>
                <w:color w:val="000000"/>
                <w:sz w:val="20"/>
                <w:lang w:val="fr-CA"/>
              </w:rPr>
              <w:t xml:space="preserve">Droit à la vie, à la liberté et à la sécurité de la personne </w:t>
            </w:r>
            <w:r w:rsidRPr="00953E12">
              <w:rPr>
                <w:sz w:val="20"/>
                <w:lang w:val="fr-CA"/>
              </w:rPr>
              <w:t xml:space="preserve">— </w:t>
            </w:r>
            <w:r w:rsidRPr="00953E12">
              <w:rPr>
                <w:color w:val="000000"/>
                <w:sz w:val="20"/>
                <w:lang w:val="fr-CA"/>
              </w:rPr>
              <w:t xml:space="preserve">Agriculture </w:t>
            </w:r>
            <w:r w:rsidRPr="00953E12">
              <w:rPr>
                <w:sz w:val="20"/>
                <w:lang w:val="fr-CA"/>
              </w:rPr>
              <w:t xml:space="preserve">— </w:t>
            </w:r>
            <w:r w:rsidRPr="00953E12">
              <w:rPr>
                <w:color w:val="000000"/>
                <w:sz w:val="20"/>
                <w:lang w:val="fr-CA"/>
              </w:rPr>
              <w:t xml:space="preserve">Sanctions administratives pécuniaires </w:t>
            </w:r>
            <w:r w:rsidRPr="00953E12">
              <w:rPr>
                <w:sz w:val="20"/>
                <w:lang w:val="fr-CA"/>
              </w:rPr>
              <w:t xml:space="preserve">— </w:t>
            </w:r>
            <w:r w:rsidRPr="00953E12">
              <w:rPr>
                <w:color w:val="000000"/>
                <w:sz w:val="20"/>
                <w:lang w:val="fr-CA"/>
              </w:rPr>
              <w:t xml:space="preserve">Régime de responsabilité absolue </w:t>
            </w:r>
            <w:r w:rsidRPr="00953E12">
              <w:rPr>
                <w:sz w:val="20"/>
                <w:lang w:val="fr-CA"/>
              </w:rPr>
              <w:t xml:space="preserve">— La </w:t>
            </w:r>
            <w:r w:rsidRPr="00953E12">
              <w:rPr>
                <w:i/>
                <w:sz w:val="20"/>
                <w:lang w:val="fr-CA"/>
              </w:rPr>
              <w:t>Loi sur les sanctions administratives pécuniaires en matière d’agriculture et d’agroalimentaire</w:t>
            </w:r>
            <w:r w:rsidRPr="00953E12">
              <w:rPr>
                <w:sz w:val="20"/>
                <w:lang w:val="fr-CA"/>
              </w:rPr>
              <w:t xml:space="preserve">, L.C. 1995, c. 40 porte-t-elle atteinte au droit à la sécurité des petits acteurs de l’industrie lorsqu’appliquée au transport d’animaux inaptes? — La responsabilité absolue qui est prévue dans la </w:t>
            </w:r>
            <w:r w:rsidRPr="00953E12">
              <w:rPr>
                <w:i/>
                <w:sz w:val="20"/>
                <w:lang w:val="fr-CA"/>
              </w:rPr>
              <w:t>Loi sur les sanctions administratives pécuniaires en matière d’agriculture et d’agroalimentaire</w:t>
            </w:r>
            <w:r w:rsidRPr="00953E12">
              <w:rPr>
                <w:sz w:val="20"/>
                <w:lang w:val="fr-CA"/>
              </w:rPr>
              <w:t xml:space="preserve"> contrevient-elle aux principes de justice fondamentale? — La Loi est-elle invalide et inopérante en raison de sa violation de la </w:t>
            </w:r>
            <w:r w:rsidRPr="00953E12">
              <w:rPr>
                <w:i/>
                <w:sz w:val="20"/>
                <w:lang w:val="fr-CA"/>
              </w:rPr>
              <w:t>Charte des droits et libertés</w:t>
            </w:r>
            <w:r w:rsidRPr="00953E12">
              <w:rPr>
                <w:sz w:val="20"/>
                <w:lang w:val="fr-CA"/>
              </w:rPr>
              <w:t>?</w:t>
            </w:r>
          </w:p>
        </w:tc>
      </w:tr>
      <w:tr w:rsidR="008F313A" w:rsidRPr="00001EBF" w:rsidTr="008F313A">
        <w:tc>
          <w:tcPr>
            <w:tcW w:w="5000" w:type="pct"/>
            <w:gridSpan w:val="4"/>
          </w:tcPr>
          <w:p w:rsidR="008F313A" w:rsidRPr="00953E12" w:rsidRDefault="008F313A" w:rsidP="008F313A">
            <w:pPr>
              <w:jc w:val="both"/>
              <w:rPr>
                <w:sz w:val="20"/>
                <w:lang w:val="fr-CA"/>
              </w:rPr>
            </w:pPr>
          </w:p>
        </w:tc>
      </w:tr>
      <w:tr w:rsidR="008F313A" w:rsidRPr="00001EBF" w:rsidTr="008F313A">
        <w:tc>
          <w:tcPr>
            <w:tcW w:w="5000" w:type="pct"/>
            <w:gridSpan w:val="4"/>
          </w:tcPr>
          <w:p w:rsidR="008F313A" w:rsidRPr="00953E12" w:rsidRDefault="008F313A" w:rsidP="008F313A">
            <w:pPr>
              <w:jc w:val="both"/>
              <w:rPr>
                <w:sz w:val="20"/>
                <w:lang w:val="fr-CA"/>
              </w:rPr>
            </w:pPr>
            <w:r w:rsidRPr="00953E12">
              <w:rPr>
                <w:sz w:val="20"/>
                <w:lang w:val="fr-CA"/>
              </w:rPr>
              <w:t xml:space="preserve">La demanderesse, l’entreprise Mario Côté inc, est une entreprise de transport d’animaux par camion au Québec. Il s’est vu émettre à plusieurs reprises des procès-verbaux en vertu de la </w:t>
            </w:r>
            <w:r w:rsidRPr="00953E12">
              <w:rPr>
                <w:i/>
                <w:sz w:val="20"/>
                <w:lang w:val="fr-CA"/>
              </w:rPr>
              <w:t>Loi sur les sanctions administratives pécuniaires en matière d’agriculture et d’agroalimentaire</w:t>
            </w:r>
            <w:r w:rsidRPr="00953E12">
              <w:rPr>
                <w:sz w:val="20"/>
                <w:lang w:val="fr-CA"/>
              </w:rPr>
              <w:t>, L.C. 1995, c. 40 (« </w:t>
            </w:r>
            <w:r w:rsidRPr="00953E12">
              <w:rPr>
                <w:i/>
                <w:sz w:val="20"/>
                <w:lang w:val="fr-CA"/>
              </w:rPr>
              <w:t>Loi</w:t>
            </w:r>
            <w:r w:rsidRPr="00953E12">
              <w:rPr>
                <w:sz w:val="20"/>
                <w:lang w:val="fr-CA"/>
              </w:rPr>
              <w:t xml:space="preserve"> ») par l’Agence canadienne d’inspection des aliments pour avoir « chargé, transporté ou fait charger ou transporter un porc de manière à lui causer des souffrances indues », ce qui est contraire à l’alinéa 138 (2)a) du </w:t>
            </w:r>
            <w:r w:rsidRPr="00953E12">
              <w:rPr>
                <w:i/>
                <w:sz w:val="20"/>
                <w:lang w:val="fr-CA"/>
              </w:rPr>
              <w:t>Règlement sur la santé des animaux</w:t>
            </w:r>
            <w:r w:rsidRPr="00953E12">
              <w:rPr>
                <w:sz w:val="20"/>
                <w:lang w:val="fr-CA"/>
              </w:rPr>
              <w:t>, C.R.C., c. 296 (« </w:t>
            </w:r>
            <w:r w:rsidRPr="00953E12">
              <w:rPr>
                <w:i/>
                <w:sz w:val="20"/>
                <w:lang w:val="fr-CA"/>
              </w:rPr>
              <w:t>Règlement</w:t>
            </w:r>
            <w:r w:rsidRPr="00953E12">
              <w:rPr>
                <w:sz w:val="20"/>
                <w:lang w:val="fr-CA"/>
              </w:rPr>
              <w:t xml:space="preserve"> »). Le </w:t>
            </w:r>
            <w:r w:rsidRPr="00953E12">
              <w:rPr>
                <w:i/>
                <w:sz w:val="20"/>
                <w:lang w:val="fr-CA"/>
              </w:rPr>
              <w:t>Règlement</w:t>
            </w:r>
            <w:r w:rsidRPr="00953E12">
              <w:rPr>
                <w:sz w:val="20"/>
                <w:lang w:val="fr-CA"/>
              </w:rPr>
              <w:t xml:space="preserve"> interdit le transport à bord d’un véhicule à moteur d’un animal qui, pour des raisons de fatigue, d’infirmité, de maladie, de blessure, ou pour toute autre cause, ne peut être transporté sans souffrances indues au cours du voyage prévu.  </w:t>
            </w:r>
          </w:p>
          <w:p w:rsidR="008F313A" w:rsidRPr="00953E12" w:rsidRDefault="008F313A" w:rsidP="008F313A">
            <w:pPr>
              <w:jc w:val="both"/>
              <w:rPr>
                <w:sz w:val="20"/>
                <w:lang w:val="fr-CA"/>
              </w:rPr>
            </w:pPr>
          </w:p>
          <w:p w:rsidR="008F313A" w:rsidRPr="00953E12" w:rsidRDefault="008F313A" w:rsidP="008F313A">
            <w:pPr>
              <w:jc w:val="both"/>
              <w:rPr>
                <w:sz w:val="20"/>
                <w:lang w:val="fr-CA"/>
              </w:rPr>
            </w:pPr>
            <w:r w:rsidRPr="00953E12">
              <w:rPr>
                <w:sz w:val="20"/>
                <w:lang w:val="fr-CA"/>
              </w:rPr>
              <w:t xml:space="preserve">La demanderesse conteste la constitutionnalité de la </w:t>
            </w:r>
            <w:r w:rsidRPr="00953E12">
              <w:rPr>
                <w:i/>
                <w:sz w:val="20"/>
                <w:lang w:val="fr-CA"/>
              </w:rPr>
              <w:t>Loi</w:t>
            </w:r>
            <w:r w:rsidRPr="00953E12">
              <w:rPr>
                <w:sz w:val="20"/>
                <w:lang w:val="fr-CA"/>
              </w:rPr>
              <w:t xml:space="preserve">. Elle soutient que celle-ci va à l’encontre de l’article 7 de la Charte en rendant inadmissibles les défenses de diligence raisonnable et d’erreur raisonnable sur les faits. L’article 19 de la </w:t>
            </w:r>
            <w:r w:rsidRPr="00953E12">
              <w:rPr>
                <w:i/>
                <w:sz w:val="20"/>
                <w:lang w:val="fr-CA"/>
              </w:rPr>
              <w:t>Loi</w:t>
            </w:r>
            <w:r w:rsidRPr="00953E12">
              <w:rPr>
                <w:sz w:val="20"/>
                <w:lang w:val="fr-CA"/>
              </w:rPr>
              <w:t xml:space="preserve"> irait également à l’encontre de l’article 11d) de la Charte puisque le ministre n’est tenu de prouver l’existence d’une violation que selon la prépondérance des probabilités.</w:t>
            </w:r>
          </w:p>
          <w:p w:rsidR="008F313A" w:rsidRPr="00953E12" w:rsidRDefault="008F313A" w:rsidP="008F313A">
            <w:pPr>
              <w:jc w:val="both"/>
              <w:rPr>
                <w:sz w:val="20"/>
                <w:lang w:val="fr-CA"/>
              </w:rPr>
            </w:pPr>
          </w:p>
        </w:tc>
      </w:tr>
      <w:tr w:rsidR="008F313A" w:rsidRPr="00001EBF" w:rsidTr="008F313A">
        <w:tblPrEx>
          <w:tblCellMar>
            <w:bottom w:w="0" w:type="dxa"/>
          </w:tblCellMar>
        </w:tblPrEx>
        <w:tc>
          <w:tcPr>
            <w:tcW w:w="2390" w:type="pct"/>
            <w:gridSpan w:val="2"/>
          </w:tcPr>
          <w:p w:rsidR="008F313A" w:rsidRPr="00953E12" w:rsidRDefault="008F313A" w:rsidP="008F313A">
            <w:pPr>
              <w:jc w:val="both"/>
              <w:rPr>
                <w:sz w:val="20"/>
                <w:lang w:val="fr-CA"/>
              </w:rPr>
            </w:pPr>
            <w:r w:rsidRPr="00953E12">
              <w:rPr>
                <w:sz w:val="20"/>
                <w:lang w:val="fr-CA"/>
              </w:rPr>
              <w:t>Le 4 décembre 2015</w:t>
            </w:r>
          </w:p>
          <w:p w:rsidR="008F313A" w:rsidRPr="00953E12" w:rsidRDefault="008F313A" w:rsidP="008F313A">
            <w:pPr>
              <w:jc w:val="both"/>
              <w:rPr>
                <w:sz w:val="20"/>
                <w:lang w:val="fr-CA"/>
              </w:rPr>
            </w:pPr>
            <w:r w:rsidRPr="00953E12">
              <w:rPr>
                <w:sz w:val="20"/>
                <w:lang w:val="fr-CA"/>
              </w:rPr>
              <w:t>Commission de révision agricole du Canada</w:t>
            </w:r>
          </w:p>
          <w:p w:rsidR="008F313A" w:rsidRPr="00953E12" w:rsidRDefault="008F313A" w:rsidP="008F313A">
            <w:pPr>
              <w:jc w:val="both"/>
              <w:rPr>
                <w:sz w:val="20"/>
              </w:rPr>
            </w:pPr>
            <w:r w:rsidRPr="00953E12">
              <w:rPr>
                <w:sz w:val="20"/>
              </w:rPr>
              <w:t>(Président Buckingham)</w:t>
            </w:r>
          </w:p>
          <w:p w:rsidR="008F313A" w:rsidRPr="00953E12" w:rsidRDefault="008F313A" w:rsidP="008F313A">
            <w:pPr>
              <w:jc w:val="both"/>
              <w:rPr>
                <w:sz w:val="20"/>
              </w:rPr>
            </w:pPr>
            <w:r w:rsidRPr="00953E12">
              <w:rPr>
                <w:sz w:val="20"/>
              </w:rPr>
              <w:t>2015 CRAC 25</w:t>
            </w:r>
          </w:p>
          <w:p w:rsidR="008F313A" w:rsidRPr="00953E12" w:rsidRDefault="008F313A" w:rsidP="008F313A">
            <w:pPr>
              <w:jc w:val="both"/>
              <w:rPr>
                <w:sz w:val="20"/>
              </w:rPr>
            </w:pPr>
          </w:p>
        </w:tc>
        <w:tc>
          <w:tcPr>
            <w:tcW w:w="270" w:type="pct"/>
          </w:tcPr>
          <w:p w:rsidR="008F313A" w:rsidRPr="00953E12" w:rsidRDefault="008F313A" w:rsidP="008F313A">
            <w:pPr>
              <w:jc w:val="both"/>
              <w:rPr>
                <w:sz w:val="20"/>
              </w:rPr>
            </w:pPr>
          </w:p>
        </w:tc>
        <w:tc>
          <w:tcPr>
            <w:tcW w:w="2340" w:type="pct"/>
          </w:tcPr>
          <w:p w:rsidR="008F313A" w:rsidRPr="00953E12" w:rsidRDefault="008F313A" w:rsidP="008F313A">
            <w:pPr>
              <w:jc w:val="both"/>
              <w:rPr>
                <w:sz w:val="20"/>
                <w:lang w:val="fr-CA"/>
              </w:rPr>
            </w:pPr>
            <w:r w:rsidRPr="00953E12">
              <w:rPr>
                <w:sz w:val="20"/>
                <w:lang w:val="fr-CA"/>
              </w:rPr>
              <w:t xml:space="preserve">Demande rejetée; </w:t>
            </w:r>
            <w:r w:rsidRPr="00953E12">
              <w:rPr>
                <w:i/>
                <w:sz w:val="20"/>
                <w:lang w:val="fr-CA"/>
              </w:rPr>
              <w:t>Loi sur les sanctions administratives pécuniaires en matière d’agriculture et d’agroalimentaire</w:t>
            </w:r>
            <w:r w:rsidRPr="00953E12">
              <w:rPr>
                <w:sz w:val="20"/>
                <w:lang w:val="fr-CA"/>
              </w:rPr>
              <w:t xml:space="preserve"> déclarée constitutionnelle</w:t>
            </w:r>
          </w:p>
          <w:p w:rsidR="008F313A" w:rsidRPr="00953E12" w:rsidRDefault="008F313A" w:rsidP="008F313A">
            <w:pPr>
              <w:jc w:val="both"/>
              <w:rPr>
                <w:sz w:val="20"/>
                <w:lang w:val="fr-CA"/>
              </w:rPr>
            </w:pPr>
          </w:p>
        </w:tc>
      </w:tr>
    </w:tbl>
    <w:p w:rsidR="0053302C" w:rsidRPr="00953E12" w:rsidRDefault="0053302C">
      <w:pPr>
        <w:rPr>
          <w:lang w:val="fr-CA"/>
        </w:rPr>
      </w:pPr>
      <w:r w:rsidRPr="00953E12">
        <w:rPr>
          <w:lang w:val="fr-CA"/>
        </w:rPr>
        <w:br w:type="page"/>
      </w:r>
    </w:p>
    <w:tbl>
      <w:tblPr>
        <w:tblW w:w="4952" w:type="pct"/>
        <w:tblLayout w:type="fixed"/>
        <w:tblCellMar>
          <w:left w:w="0" w:type="dxa"/>
          <w:right w:w="0" w:type="dxa"/>
        </w:tblCellMar>
        <w:tblLook w:val="04A0" w:firstRow="1" w:lastRow="0" w:firstColumn="1" w:lastColumn="0" w:noHBand="0" w:noVBand="1"/>
      </w:tblPr>
      <w:tblGrid>
        <w:gridCol w:w="4554"/>
        <w:gridCol w:w="514"/>
        <w:gridCol w:w="4459"/>
      </w:tblGrid>
      <w:tr w:rsidR="008F313A" w:rsidRPr="00953E12" w:rsidTr="008F313A">
        <w:tc>
          <w:tcPr>
            <w:tcW w:w="2390" w:type="pct"/>
          </w:tcPr>
          <w:p w:rsidR="008F313A" w:rsidRPr="00953E12" w:rsidRDefault="008F313A" w:rsidP="008F313A">
            <w:pPr>
              <w:jc w:val="both"/>
              <w:rPr>
                <w:sz w:val="20"/>
                <w:lang w:val="fr-CA"/>
              </w:rPr>
            </w:pPr>
            <w:r w:rsidRPr="00953E12">
              <w:rPr>
                <w:sz w:val="20"/>
                <w:lang w:val="fr-CA"/>
              </w:rPr>
              <w:lastRenderedPageBreak/>
              <w:t>Le 15 février 2017</w:t>
            </w:r>
          </w:p>
          <w:p w:rsidR="008F313A" w:rsidRPr="00953E12" w:rsidRDefault="008F313A" w:rsidP="008F313A">
            <w:pPr>
              <w:jc w:val="both"/>
              <w:rPr>
                <w:sz w:val="20"/>
                <w:lang w:val="fr-CA"/>
              </w:rPr>
            </w:pPr>
            <w:r w:rsidRPr="00953E12">
              <w:rPr>
                <w:sz w:val="20"/>
                <w:lang w:val="fr-CA"/>
              </w:rPr>
              <w:t>Cour d’appel fédérale</w:t>
            </w:r>
          </w:p>
          <w:p w:rsidR="008F313A" w:rsidRPr="00953E12" w:rsidRDefault="008F313A" w:rsidP="008F313A">
            <w:pPr>
              <w:jc w:val="both"/>
              <w:rPr>
                <w:sz w:val="20"/>
                <w:lang w:val="fr-CA"/>
              </w:rPr>
            </w:pPr>
            <w:r w:rsidRPr="00953E12">
              <w:rPr>
                <w:sz w:val="20"/>
                <w:lang w:val="fr-CA"/>
              </w:rPr>
              <w:t>(Gauthier, de Montigny et Gleason JJ.A.)</w:t>
            </w:r>
          </w:p>
          <w:p w:rsidR="008F313A" w:rsidRPr="00953E12" w:rsidRDefault="008F313A" w:rsidP="008F313A">
            <w:pPr>
              <w:jc w:val="both"/>
              <w:rPr>
                <w:sz w:val="20"/>
              </w:rPr>
            </w:pPr>
            <w:r w:rsidRPr="00953E12">
              <w:rPr>
                <w:sz w:val="20"/>
              </w:rPr>
              <w:t>2017 CAF 36</w:t>
            </w:r>
          </w:p>
          <w:p w:rsidR="008F313A" w:rsidRPr="00953E12" w:rsidRDefault="008F313A" w:rsidP="008F313A">
            <w:pPr>
              <w:jc w:val="both"/>
              <w:rPr>
                <w:sz w:val="20"/>
              </w:rPr>
            </w:pPr>
          </w:p>
        </w:tc>
        <w:tc>
          <w:tcPr>
            <w:tcW w:w="270" w:type="pct"/>
          </w:tcPr>
          <w:p w:rsidR="008F313A" w:rsidRPr="00953E12" w:rsidRDefault="008F313A" w:rsidP="008F313A">
            <w:pPr>
              <w:jc w:val="both"/>
              <w:rPr>
                <w:sz w:val="20"/>
              </w:rPr>
            </w:pPr>
          </w:p>
        </w:tc>
        <w:tc>
          <w:tcPr>
            <w:tcW w:w="2340" w:type="pct"/>
          </w:tcPr>
          <w:p w:rsidR="008F313A" w:rsidRPr="00953E12" w:rsidRDefault="008F313A" w:rsidP="008F313A">
            <w:pPr>
              <w:jc w:val="both"/>
              <w:rPr>
                <w:sz w:val="20"/>
              </w:rPr>
            </w:pPr>
            <w:r w:rsidRPr="00953E12">
              <w:rPr>
                <w:sz w:val="20"/>
              </w:rPr>
              <w:t>Requête en contrôle judiciaire rejetée</w:t>
            </w:r>
          </w:p>
          <w:p w:rsidR="008F313A" w:rsidRPr="00953E12" w:rsidRDefault="008F313A" w:rsidP="008F313A">
            <w:pPr>
              <w:jc w:val="both"/>
              <w:rPr>
                <w:sz w:val="20"/>
              </w:rPr>
            </w:pPr>
          </w:p>
        </w:tc>
      </w:tr>
      <w:tr w:rsidR="008F313A" w:rsidRPr="00953E12" w:rsidTr="008F313A">
        <w:tc>
          <w:tcPr>
            <w:tcW w:w="2390" w:type="pct"/>
          </w:tcPr>
          <w:p w:rsidR="008F313A" w:rsidRPr="00953E12" w:rsidRDefault="008F313A" w:rsidP="008F313A">
            <w:pPr>
              <w:jc w:val="both"/>
              <w:rPr>
                <w:sz w:val="20"/>
                <w:lang w:val="fr-CA"/>
              </w:rPr>
            </w:pPr>
            <w:r w:rsidRPr="00953E12">
              <w:rPr>
                <w:sz w:val="20"/>
                <w:lang w:val="fr-CA"/>
              </w:rPr>
              <w:t>Le 18 avril 2017</w:t>
            </w:r>
          </w:p>
          <w:p w:rsidR="008F313A" w:rsidRPr="00953E12" w:rsidRDefault="008F313A" w:rsidP="008F313A">
            <w:pPr>
              <w:jc w:val="both"/>
              <w:rPr>
                <w:sz w:val="20"/>
                <w:lang w:val="fr-CA"/>
              </w:rPr>
            </w:pPr>
            <w:r w:rsidRPr="00953E12">
              <w:rPr>
                <w:sz w:val="20"/>
                <w:lang w:val="fr-CA"/>
              </w:rPr>
              <w:t>Cour suprême du Canada</w:t>
            </w:r>
          </w:p>
        </w:tc>
        <w:tc>
          <w:tcPr>
            <w:tcW w:w="270" w:type="pct"/>
          </w:tcPr>
          <w:p w:rsidR="008F313A" w:rsidRPr="00953E12" w:rsidRDefault="008F313A" w:rsidP="008F313A">
            <w:pPr>
              <w:jc w:val="both"/>
              <w:rPr>
                <w:sz w:val="20"/>
                <w:lang w:val="fr-CA"/>
              </w:rPr>
            </w:pPr>
          </w:p>
        </w:tc>
        <w:tc>
          <w:tcPr>
            <w:tcW w:w="2340" w:type="pct"/>
          </w:tcPr>
          <w:p w:rsidR="008F313A" w:rsidRPr="00953E12" w:rsidRDefault="008F313A" w:rsidP="008F313A">
            <w:pPr>
              <w:jc w:val="both"/>
              <w:rPr>
                <w:sz w:val="20"/>
              </w:rPr>
            </w:pPr>
            <w:r w:rsidRPr="00953E12">
              <w:rPr>
                <w:sz w:val="20"/>
              </w:rPr>
              <w:t>Demande d’autorisation d’appel déposée</w:t>
            </w:r>
          </w:p>
          <w:p w:rsidR="008F313A" w:rsidRPr="00953E12" w:rsidRDefault="008F313A" w:rsidP="008F313A">
            <w:pPr>
              <w:jc w:val="both"/>
              <w:rPr>
                <w:sz w:val="20"/>
              </w:rPr>
            </w:pPr>
          </w:p>
        </w:tc>
      </w:tr>
    </w:tbl>
    <w:p w:rsidR="008F313A" w:rsidRPr="00953E12" w:rsidRDefault="00001EBF" w:rsidP="008F313A">
      <w:pPr>
        <w:jc w:val="both"/>
        <w:rPr>
          <w:sz w:val="20"/>
        </w:rPr>
      </w:pPr>
      <w:r>
        <w:rPr>
          <w:sz w:val="20"/>
          <w:szCs w:val="20"/>
        </w:rPr>
        <w:pict>
          <v:rect id="_x0000_i1050" style="width:2in;height:1pt" o:hrpct="0" o:hralign="center" o:hrstd="t" o:hrnoshade="t" o:hr="t" fillcolor="black" stroked="f"/>
        </w:pict>
      </w:r>
    </w:p>
    <w:p w:rsidR="008F313A" w:rsidRPr="00953E12" w:rsidRDefault="008F313A" w:rsidP="008F313A">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F313A" w:rsidRPr="00953E12" w:rsidTr="008F313A">
        <w:tc>
          <w:tcPr>
            <w:tcW w:w="543" w:type="pct"/>
          </w:tcPr>
          <w:p w:rsidR="008F313A" w:rsidRPr="00953E12" w:rsidRDefault="008F313A" w:rsidP="008F313A">
            <w:pPr>
              <w:jc w:val="both"/>
              <w:rPr>
                <w:sz w:val="20"/>
              </w:rPr>
            </w:pPr>
            <w:r w:rsidRPr="00953E12">
              <w:rPr>
                <w:rStyle w:val="SCCFileNumberChar"/>
                <w:sz w:val="20"/>
                <w:szCs w:val="20"/>
              </w:rPr>
              <w:t>37655</w:t>
            </w:r>
          </w:p>
        </w:tc>
        <w:tc>
          <w:tcPr>
            <w:tcW w:w="4457" w:type="pct"/>
            <w:gridSpan w:val="3"/>
          </w:tcPr>
          <w:p w:rsidR="008F313A" w:rsidRPr="00953E12" w:rsidRDefault="008F313A" w:rsidP="008F313A">
            <w:pPr>
              <w:pStyle w:val="SCCLsocParty"/>
              <w:jc w:val="both"/>
              <w:rPr>
                <w:b/>
                <w:sz w:val="20"/>
                <w:szCs w:val="20"/>
                <w:lang w:val="en-US"/>
              </w:rPr>
            </w:pPr>
            <w:r w:rsidRPr="00953E12">
              <w:rPr>
                <w:b/>
                <w:sz w:val="20"/>
                <w:szCs w:val="20"/>
                <w:lang w:val="en-US"/>
              </w:rPr>
              <w:t>Elizabeth Gayle v. Her Majesty the Queen</w:t>
            </w:r>
          </w:p>
          <w:p w:rsidR="008F313A" w:rsidRPr="00953E12" w:rsidRDefault="008F313A" w:rsidP="008F313A">
            <w:pPr>
              <w:jc w:val="both"/>
              <w:rPr>
                <w:sz w:val="20"/>
              </w:rPr>
            </w:pPr>
            <w:r w:rsidRPr="00953E12">
              <w:rPr>
                <w:sz w:val="20"/>
              </w:rPr>
              <w:t>(Ont.) (Criminal) (By Leave)</w:t>
            </w:r>
          </w:p>
        </w:tc>
      </w:tr>
      <w:tr w:rsidR="002C759D" w:rsidRPr="00953E12" w:rsidTr="008F313A">
        <w:tc>
          <w:tcPr>
            <w:tcW w:w="543" w:type="pct"/>
          </w:tcPr>
          <w:p w:rsidR="002C759D" w:rsidRPr="00953E12" w:rsidRDefault="002A3336" w:rsidP="008F313A">
            <w:pPr>
              <w:jc w:val="both"/>
              <w:rPr>
                <w:rStyle w:val="SCCFileNumberChar"/>
                <w:sz w:val="20"/>
                <w:szCs w:val="20"/>
              </w:rPr>
            </w:pPr>
            <w:r w:rsidRPr="00953E12">
              <w:rPr>
                <w:rStyle w:val="SCCFileNumberChar"/>
                <w:sz w:val="20"/>
                <w:szCs w:val="20"/>
              </w:rPr>
              <w:t>Coram:</w:t>
            </w:r>
          </w:p>
        </w:tc>
        <w:tc>
          <w:tcPr>
            <w:tcW w:w="4457" w:type="pct"/>
            <w:gridSpan w:val="3"/>
          </w:tcPr>
          <w:p w:rsidR="002C759D" w:rsidRPr="00953E12" w:rsidRDefault="002A3336" w:rsidP="008F313A">
            <w:pPr>
              <w:pStyle w:val="SCCLsocParty"/>
              <w:jc w:val="both"/>
              <w:rPr>
                <w:sz w:val="20"/>
                <w:szCs w:val="20"/>
                <w:lang w:val="en-US"/>
              </w:rPr>
            </w:pPr>
            <w:r w:rsidRPr="00953E12">
              <w:rPr>
                <w:sz w:val="20"/>
                <w:szCs w:val="20"/>
                <w:lang w:val="en-US"/>
              </w:rPr>
              <w:t>McLachlin C.J. and Abella, Moldaver, Karakatsanis, Wagner, Gascon, Côté, Brown and Rowe JJ.</w:t>
            </w:r>
          </w:p>
          <w:p w:rsidR="002A3336" w:rsidRPr="00953E12" w:rsidRDefault="002A3336" w:rsidP="002A3336">
            <w:pPr>
              <w:rPr>
                <w:lang w:val="en-US"/>
              </w:rPr>
            </w:pPr>
          </w:p>
        </w:tc>
      </w:tr>
      <w:tr w:rsidR="002A3336" w:rsidRPr="00953E12" w:rsidTr="002A3336">
        <w:tc>
          <w:tcPr>
            <w:tcW w:w="5000" w:type="pct"/>
            <w:gridSpan w:val="4"/>
          </w:tcPr>
          <w:p w:rsidR="002A3336" w:rsidRPr="00953E12" w:rsidRDefault="002A3336" w:rsidP="008F313A">
            <w:pPr>
              <w:pStyle w:val="SCCLsocParty"/>
              <w:jc w:val="both"/>
              <w:rPr>
                <w:sz w:val="20"/>
                <w:szCs w:val="20"/>
                <w:lang w:val="en-US"/>
              </w:rPr>
            </w:pPr>
            <w:r w:rsidRPr="00953E12">
              <w:rPr>
                <w:sz w:val="20"/>
                <w:szCs w:val="20"/>
                <w:lang w:val="en-US"/>
              </w:rPr>
              <w:t>The motion for an extension of time to serve and file the application for leave to appeal is granted. The application for leave to appeal from the judgment of the Court of Appeal for Ontario, Number C59712, 2017 ONCA 297, dated April 12, 2017, is dismissed.</w:t>
            </w:r>
          </w:p>
          <w:p w:rsidR="002A3336" w:rsidRPr="00953E12" w:rsidRDefault="002A3336" w:rsidP="002A3336">
            <w:pPr>
              <w:rPr>
                <w:lang w:val="en-US"/>
              </w:rPr>
            </w:pPr>
          </w:p>
        </w:tc>
      </w:tr>
      <w:tr w:rsidR="008F313A" w:rsidRPr="00953E12" w:rsidTr="008F313A">
        <w:tc>
          <w:tcPr>
            <w:tcW w:w="5000" w:type="pct"/>
            <w:gridSpan w:val="4"/>
          </w:tcPr>
          <w:p w:rsidR="008F313A" w:rsidRPr="00953E12" w:rsidRDefault="008F313A" w:rsidP="008F313A">
            <w:pPr>
              <w:jc w:val="both"/>
              <w:rPr>
                <w:sz w:val="20"/>
              </w:rPr>
            </w:pPr>
            <w:r w:rsidRPr="00953E12">
              <w:rPr>
                <w:sz w:val="20"/>
              </w:rPr>
              <w:t>Criminal law – Charge to jury – Evidence – Appeals – Whether after-the-fact conduct can be used to decide whether a person committed a crime as an aider or as a principal – Whether after-the-fact conduct can be used in a homicide case to decide whether a person is an aider guilty of manslaughter or second degree murder or is a co-principal guilty of first degree murder – Whether a verdict of first degree murder can be used to conclude that an erroneous instruction to a jury on after-the-fact conduct had no prejudicial effect?</w:t>
            </w:r>
          </w:p>
        </w:tc>
      </w:tr>
      <w:tr w:rsidR="008F313A" w:rsidRPr="00953E12" w:rsidTr="008F313A">
        <w:tc>
          <w:tcPr>
            <w:tcW w:w="5000" w:type="pct"/>
            <w:gridSpan w:val="4"/>
          </w:tcPr>
          <w:p w:rsidR="008F313A" w:rsidRPr="00953E12" w:rsidRDefault="008F313A" w:rsidP="008F313A">
            <w:pPr>
              <w:jc w:val="both"/>
              <w:rPr>
                <w:sz w:val="20"/>
              </w:rPr>
            </w:pPr>
          </w:p>
        </w:tc>
      </w:tr>
      <w:tr w:rsidR="008F313A" w:rsidRPr="00953E12" w:rsidTr="008F313A">
        <w:tc>
          <w:tcPr>
            <w:tcW w:w="5000" w:type="pct"/>
            <w:gridSpan w:val="4"/>
          </w:tcPr>
          <w:p w:rsidR="008F313A" w:rsidRPr="00953E12" w:rsidRDefault="008F313A" w:rsidP="008F313A">
            <w:pPr>
              <w:jc w:val="both"/>
              <w:rPr>
                <w:sz w:val="20"/>
              </w:rPr>
            </w:pPr>
            <w:r w:rsidRPr="00953E12">
              <w:rPr>
                <w:sz w:val="20"/>
              </w:rPr>
              <w:t>Tiffany Gayle, a 15-year old, was beaten to death in her home. Elizabeth Gayle, her step-mother, participated in an attempt to clean up the scene. Tiffany’s blood was found on Elizabeth Gayle’s nightgown and other articles of her clothing. Elizabeth Gayle’s footprints were found in Tiffany’s blood. Elizabeth Gayle and Tiffany’s father were charged with first degree murder. Elizabeth Gayle gave conflicting statements to the police. Crown counsel argued at trial that Elizabeth Gayle was a co-perpetrator or an aider. Her after-the-fact conduct was admitted as evidence of consciousness of guilt. A jury convicted Elizabeth Gayle of first degree murder. The Court of Appeal found no error in the charge to the jury and dismissed an appeal from the conviction.</w:t>
            </w:r>
          </w:p>
          <w:p w:rsidR="008F313A" w:rsidRPr="00953E12" w:rsidRDefault="008F313A" w:rsidP="008F313A">
            <w:pPr>
              <w:jc w:val="both"/>
              <w:rPr>
                <w:sz w:val="20"/>
              </w:rPr>
            </w:pPr>
          </w:p>
        </w:tc>
      </w:tr>
      <w:tr w:rsidR="008F313A" w:rsidRPr="00953E12" w:rsidTr="008F313A">
        <w:tc>
          <w:tcPr>
            <w:tcW w:w="2427" w:type="pct"/>
            <w:gridSpan w:val="2"/>
          </w:tcPr>
          <w:p w:rsidR="008F313A" w:rsidRPr="00953E12" w:rsidRDefault="008F313A" w:rsidP="008F313A">
            <w:pPr>
              <w:jc w:val="both"/>
              <w:rPr>
                <w:sz w:val="20"/>
              </w:rPr>
            </w:pPr>
            <w:r w:rsidRPr="00953E12">
              <w:rPr>
                <w:sz w:val="20"/>
              </w:rPr>
              <w:t>June 26, 2013</w:t>
            </w:r>
          </w:p>
          <w:p w:rsidR="008F313A" w:rsidRPr="00953E12" w:rsidRDefault="008F313A" w:rsidP="008F313A">
            <w:pPr>
              <w:jc w:val="both"/>
              <w:rPr>
                <w:sz w:val="20"/>
              </w:rPr>
            </w:pPr>
            <w:r w:rsidRPr="00953E12">
              <w:rPr>
                <w:sz w:val="20"/>
              </w:rPr>
              <w:t>Ontario Superior Court of Justice</w:t>
            </w:r>
          </w:p>
          <w:p w:rsidR="008F313A" w:rsidRPr="00953E12" w:rsidRDefault="008F313A" w:rsidP="008F313A">
            <w:pPr>
              <w:jc w:val="both"/>
              <w:rPr>
                <w:sz w:val="20"/>
              </w:rPr>
            </w:pPr>
            <w:r w:rsidRPr="00953E12">
              <w:rPr>
                <w:sz w:val="20"/>
              </w:rPr>
              <w:t>(Van Rensburg J.)(Unreported)</w:t>
            </w:r>
          </w:p>
          <w:p w:rsidR="008F313A" w:rsidRPr="00953E12" w:rsidRDefault="008F313A" w:rsidP="008F313A">
            <w:pPr>
              <w:jc w:val="both"/>
              <w:rPr>
                <w:sz w:val="20"/>
              </w:rPr>
            </w:pPr>
          </w:p>
        </w:tc>
        <w:tc>
          <w:tcPr>
            <w:tcW w:w="243" w:type="pct"/>
          </w:tcPr>
          <w:p w:rsidR="008F313A" w:rsidRPr="00953E12" w:rsidRDefault="008F313A" w:rsidP="008F313A">
            <w:pPr>
              <w:jc w:val="both"/>
              <w:rPr>
                <w:sz w:val="20"/>
              </w:rPr>
            </w:pPr>
          </w:p>
        </w:tc>
        <w:tc>
          <w:tcPr>
            <w:tcW w:w="2330" w:type="pct"/>
          </w:tcPr>
          <w:p w:rsidR="008F313A" w:rsidRPr="00953E12" w:rsidRDefault="008F313A" w:rsidP="008F313A">
            <w:pPr>
              <w:jc w:val="both"/>
              <w:rPr>
                <w:sz w:val="20"/>
              </w:rPr>
            </w:pPr>
            <w:r w:rsidRPr="00953E12">
              <w:rPr>
                <w:sz w:val="20"/>
              </w:rPr>
              <w:t>Conviction by jury of first degree murder</w:t>
            </w:r>
          </w:p>
          <w:p w:rsidR="008F313A" w:rsidRPr="00953E12" w:rsidRDefault="008F313A" w:rsidP="008F313A">
            <w:pPr>
              <w:jc w:val="both"/>
              <w:rPr>
                <w:sz w:val="20"/>
              </w:rPr>
            </w:pPr>
          </w:p>
        </w:tc>
      </w:tr>
      <w:tr w:rsidR="008F313A" w:rsidRPr="00953E12" w:rsidTr="008F313A">
        <w:tc>
          <w:tcPr>
            <w:tcW w:w="2427" w:type="pct"/>
            <w:gridSpan w:val="2"/>
          </w:tcPr>
          <w:p w:rsidR="008F313A" w:rsidRPr="00953E12" w:rsidRDefault="008F313A" w:rsidP="008F313A">
            <w:pPr>
              <w:jc w:val="both"/>
              <w:rPr>
                <w:sz w:val="20"/>
              </w:rPr>
            </w:pPr>
            <w:r w:rsidRPr="00953E12">
              <w:rPr>
                <w:sz w:val="20"/>
              </w:rPr>
              <w:t>April 12, 2017</w:t>
            </w:r>
          </w:p>
          <w:p w:rsidR="008F313A" w:rsidRPr="00953E12" w:rsidRDefault="008F313A" w:rsidP="008F313A">
            <w:pPr>
              <w:jc w:val="both"/>
              <w:rPr>
                <w:sz w:val="20"/>
              </w:rPr>
            </w:pPr>
            <w:r w:rsidRPr="00953E12">
              <w:rPr>
                <w:sz w:val="20"/>
              </w:rPr>
              <w:t>Court of Appeal for Ontario</w:t>
            </w:r>
          </w:p>
          <w:p w:rsidR="008F313A" w:rsidRPr="00953E12" w:rsidRDefault="008F313A" w:rsidP="008F313A">
            <w:pPr>
              <w:jc w:val="both"/>
              <w:rPr>
                <w:sz w:val="20"/>
              </w:rPr>
            </w:pPr>
            <w:r w:rsidRPr="00953E12">
              <w:rPr>
                <w:sz w:val="20"/>
              </w:rPr>
              <w:t>(Sharpe, Rouleau, Benotto JJ.A.)</w:t>
            </w:r>
          </w:p>
          <w:p w:rsidR="008F313A" w:rsidRPr="00953E12" w:rsidRDefault="008F313A" w:rsidP="008F313A">
            <w:pPr>
              <w:jc w:val="both"/>
              <w:rPr>
                <w:sz w:val="20"/>
              </w:rPr>
            </w:pPr>
            <w:r w:rsidRPr="00953E12">
              <w:rPr>
                <w:sz w:val="20"/>
              </w:rPr>
              <w:t>C59712; 2017 ONCA 297 (Unreported)</w:t>
            </w:r>
          </w:p>
          <w:p w:rsidR="008F313A" w:rsidRPr="00953E12" w:rsidRDefault="008F313A" w:rsidP="008F313A">
            <w:pPr>
              <w:jc w:val="both"/>
              <w:rPr>
                <w:sz w:val="20"/>
              </w:rPr>
            </w:pPr>
          </w:p>
        </w:tc>
        <w:tc>
          <w:tcPr>
            <w:tcW w:w="243" w:type="pct"/>
          </w:tcPr>
          <w:p w:rsidR="008F313A" w:rsidRPr="00953E12" w:rsidRDefault="008F313A" w:rsidP="008F313A">
            <w:pPr>
              <w:jc w:val="both"/>
              <w:rPr>
                <w:sz w:val="20"/>
              </w:rPr>
            </w:pPr>
          </w:p>
        </w:tc>
        <w:tc>
          <w:tcPr>
            <w:tcW w:w="2330" w:type="pct"/>
          </w:tcPr>
          <w:p w:rsidR="008F313A" w:rsidRPr="00953E12" w:rsidRDefault="008F313A" w:rsidP="008F313A">
            <w:pPr>
              <w:jc w:val="both"/>
              <w:rPr>
                <w:sz w:val="20"/>
              </w:rPr>
            </w:pPr>
            <w:r w:rsidRPr="00953E12">
              <w:rPr>
                <w:sz w:val="20"/>
              </w:rPr>
              <w:t>Appeal from conviction (joint with co-accused) dismissed</w:t>
            </w:r>
          </w:p>
          <w:p w:rsidR="008F313A" w:rsidRPr="00953E12" w:rsidRDefault="008F313A" w:rsidP="008F313A">
            <w:pPr>
              <w:jc w:val="both"/>
              <w:rPr>
                <w:sz w:val="20"/>
              </w:rPr>
            </w:pPr>
          </w:p>
        </w:tc>
      </w:tr>
      <w:tr w:rsidR="008F313A" w:rsidRPr="00953E12" w:rsidTr="008F313A">
        <w:tc>
          <w:tcPr>
            <w:tcW w:w="2427" w:type="pct"/>
            <w:gridSpan w:val="2"/>
          </w:tcPr>
          <w:p w:rsidR="008F313A" w:rsidRPr="00953E12" w:rsidRDefault="008F313A" w:rsidP="008F313A">
            <w:pPr>
              <w:jc w:val="both"/>
              <w:rPr>
                <w:sz w:val="20"/>
              </w:rPr>
            </w:pPr>
            <w:r w:rsidRPr="00953E12">
              <w:rPr>
                <w:sz w:val="20"/>
              </w:rPr>
              <w:t>July 5, 2017</w:t>
            </w:r>
          </w:p>
          <w:p w:rsidR="008F313A" w:rsidRPr="00953E12" w:rsidRDefault="008F313A" w:rsidP="008F313A">
            <w:pPr>
              <w:jc w:val="both"/>
              <w:rPr>
                <w:sz w:val="20"/>
              </w:rPr>
            </w:pPr>
            <w:r w:rsidRPr="00953E12">
              <w:rPr>
                <w:sz w:val="20"/>
              </w:rPr>
              <w:t>Supreme Court of Canada</w:t>
            </w:r>
          </w:p>
        </w:tc>
        <w:tc>
          <w:tcPr>
            <w:tcW w:w="243" w:type="pct"/>
          </w:tcPr>
          <w:p w:rsidR="008F313A" w:rsidRPr="00953E12" w:rsidRDefault="008F313A" w:rsidP="008F313A">
            <w:pPr>
              <w:jc w:val="both"/>
              <w:rPr>
                <w:sz w:val="20"/>
              </w:rPr>
            </w:pPr>
          </w:p>
        </w:tc>
        <w:tc>
          <w:tcPr>
            <w:tcW w:w="2330" w:type="pct"/>
          </w:tcPr>
          <w:p w:rsidR="008F313A" w:rsidRPr="00953E12" w:rsidRDefault="008F313A" w:rsidP="008F313A">
            <w:pPr>
              <w:jc w:val="both"/>
              <w:rPr>
                <w:sz w:val="20"/>
              </w:rPr>
            </w:pPr>
            <w:r w:rsidRPr="00953E12">
              <w:rPr>
                <w:sz w:val="20"/>
              </w:rPr>
              <w:t>Motion for extension of time to serve and file application for leave to appeal and Application for Leave to Appeal filed</w:t>
            </w:r>
          </w:p>
        </w:tc>
      </w:tr>
    </w:tbl>
    <w:p w:rsidR="008F313A" w:rsidRPr="00953E12" w:rsidRDefault="00001EBF" w:rsidP="008F313A">
      <w:pPr>
        <w:jc w:val="both"/>
        <w:rPr>
          <w:sz w:val="20"/>
        </w:rPr>
      </w:pPr>
      <w:r>
        <w:rPr>
          <w:sz w:val="20"/>
          <w:szCs w:val="20"/>
        </w:rPr>
        <w:pict>
          <v:rect id="_x0000_i1051" style="width:2in;height:1pt" o:hrpct="0" o:hralign="center" o:hrstd="t" o:hrnoshade="t" o:hr="t" fillcolor="black" stroked="f"/>
        </w:pict>
      </w:r>
    </w:p>
    <w:p w:rsidR="008F313A" w:rsidRPr="00953E12" w:rsidRDefault="008F313A" w:rsidP="008F313A">
      <w:pPr>
        <w:jc w:val="both"/>
        <w:rPr>
          <w:sz w:val="20"/>
        </w:rPr>
      </w:pPr>
    </w:p>
    <w:p w:rsidR="002A3336" w:rsidRPr="00953E12" w:rsidRDefault="002A3336">
      <w:r w:rsidRPr="00953E12">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F313A" w:rsidRPr="00953E12" w:rsidTr="008F313A">
        <w:tc>
          <w:tcPr>
            <w:tcW w:w="543" w:type="pct"/>
          </w:tcPr>
          <w:p w:rsidR="008F313A" w:rsidRPr="00953E12" w:rsidRDefault="008F313A" w:rsidP="008F313A">
            <w:pPr>
              <w:jc w:val="both"/>
              <w:rPr>
                <w:sz w:val="20"/>
              </w:rPr>
            </w:pPr>
            <w:r w:rsidRPr="00953E12">
              <w:rPr>
                <w:rStyle w:val="SCCFileNumberChar"/>
                <w:sz w:val="20"/>
                <w:szCs w:val="20"/>
              </w:rPr>
              <w:lastRenderedPageBreak/>
              <w:t>37655</w:t>
            </w:r>
          </w:p>
        </w:tc>
        <w:tc>
          <w:tcPr>
            <w:tcW w:w="4457" w:type="pct"/>
            <w:gridSpan w:val="3"/>
          </w:tcPr>
          <w:p w:rsidR="008F313A" w:rsidRPr="00953E12" w:rsidRDefault="008F313A" w:rsidP="008F313A">
            <w:pPr>
              <w:pStyle w:val="SCCLsocParty"/>
              <w:jc w:val="both"/>
              <w:rPr>
                <w:b/>
                <w:sz w:val="20"/>
                <w:szCs w:val="20"/>
              </w:rPr>
            </w:pPr>
            <w:r w:rsidRPr="00953E12">
              <w:rPr>
                <w:b/>
                <w:sz w:val="20"/>
                <w:szCs w:val="20"/>
              </w:rPr>
              <w:t>Elizabeth Gayle c. Sa Majesté la Reine</w:t>
            </w:r>
          </w:p>
          <w:p w:rsidR="008F313A" w:rsidRPr="00953E12" w:rsidRDefault="008F313A" w:rsidP="008F313A">
            <w:pPr>
              <w:jc w:val="both"/>
              <w:rPr>
                <w:sz w:val="20"/>
              </w:rPr>
            </w:pPr>
            <w:r w:rsidRPr="00953E12">
              <w:rPr>
                <w:sz w:val="20"/>
              </w:rPr>
              <w:t>(Ont.) (Criminelle) (Sur autorisation)</w:t>
            </w:r>
          </w:p>
        </w:tc>
      </w:tr>
      <w:tr w:rsidR="002A3336" w:rsidRPr="00001EBF" w:rsidTr="008F313A">
        <w:tc>
          <w:tcPr>
            <w:tcW w:w="543" w:type="pct"/>
          </w:tcPr>
          <w:p w:rsidR="002A3336" w:rsidRPr="00953E12" w:rsidRDefault="002A3336" w:rsidP="008F313A">
            <w:pPr>
              <w:jc w:val="both"/>
              <w:rPr>
                <w:rStyle w:val="SCCFileNumberChar"/>
                <w:sz w:val="20"/>
                <w:szCs w:val="20"/>
              </w:rPr>
            </w:pPr>
            <w:r w:rsidRPr="00953E12">
              <w:rPr>
                <w:rStyle w:val="SCCFileNumberChar"/>
                <w:sz w:val="20"/>
                <w:szCs w:val="20"/>
              </w:rPr>
              <w:t>Coram:</w:t>
            </w:r>
          </w:p>
        </w:tc>
        <w:tc>
          <w:tcPr>
            <w:tcW w:w="4457" w:type="pct"/>
            <w:gridSpan w:val="3"/>
          </w:tcPr>
          <w:p w:rsidR="002A3336" w:rsidRPr="00953E12" w:rsidRDefault="002A3336" w:rsidP="008F313A">
            <w:pPr>
              <w:pStyle w:val="SCCLsocParty"/>
              <w:jc w:val="both"/>
              <w:rPr>
                <w:b/>
                <w:sz w:val="20"/>
                <w:szCs w:val="20"/>
              </w:rPr>
            </w:pPr>
            <w:r w:rsidRPr="00953E12">
              <w:rPr>
                <w:sz w:val="20"/>
                <w:szCs w:val="20"/>
                <w:lang w:val="fr-FR"/>
              </w:rPr>
              <w:t>La juge en chef McLachlin et les juges Abella, Moldaver, Karakatsanis, Wagner, Gascon, Côté, Brown et Rowe</w:t>
            </w:r>
          </w:p>
        </w:tc>
      </w:tr>
      <w:tr w:rsidR="002A3336" w:rsidRPr="00001EBF" w:rsidTr="002A3336">
        <w:tc>
          <w:tcPr>
            <w:tcW w:w="5000" w:type="pct"/>
            <w:gridSpan w:val="4"/>
          </w:tcPr>
          <w:p w:rsidR="002A3336" w:rsidRPr="00953E12" w:rsidRDefault="002A3336" w:rsidP="008F313A">
            <w:pPr>
              <w:pStyle w:val="SCCLsocParty"/>
              <w:jc w:val="both"/>
              <w:rPr>
                <w:sz w:val="20"/>
                <w:szCs w:val="20"/>
              </w:rPr>
            </w:pPr>
            <w:r w:rsidRPr="00953E12">
              <w:rPr>
                <w:sz w:val="20"/>
                <w:szCs w:val="20"/>
              </w:rPr>
              <w:t xml:space="preserve">La requête en prorogation du délai de signification et de dépôt de la demande d’autorisation d’appel est accueillie. La demande d’autorisation d’appel de l’arrêt de la </w:t>
            </w:r>
            <w:r w:rsidRPr="00953E12">
              <w:rPr>
                <w:sz w:val="20"/>
                <w:szCs w:val="20"/>
                <w:lang w:val="fr-FR"/>
              </w:rPr>
              <w:t>Cour d’appel de l’Ontario</w:t>
            </w:r>
            <w:r w:rsidRPr="00953E12">
              <w:rPr>
                <w:sz w:val="20"/>
                <w:szCs w:val="20"/>
              </w:rPr>
              <w:t xml:space="preserve">, numéro </w:t>
            </w:r>
            <w:r w:rsidRPr="00953E12">
              <w:rPr>
                <w:sz w:val="20"/>
                <w:szCs w:val="20"/>
                <w:lang w:val="fr-FR"/>
              </w:rPr>
              <w:t>C59712, 2017 ONCA 297</w:t>
            </w:r>
            <w:r w:rsidRPr="00953E12">
              <w:rPr>
                <w:sz w:val="20"/>
                <w:szCs w:val="20"/>
              </w:rPr>
              <w:t xml:space="preserve">, daté du </w:t>
            </w:r>
            <w:r w:rsidRPr="00953E12">
              <w:rPr>
                <w:sz w:val="20"/>
                <w:szCs w:val="20"/>
                <w:lang w:val="fr-FR"/>
              </w:rPr>
              <w:t>12 avril 2017</w:t>
            </w:r>
            <w:r w:rsidRPr="00953E12">
              <w:rPr>
                <w:sz w:val="20"/>
                <w:szCs w:val="20"/>
              </w:rPr>
              <w:t>, est rejetée.</w:t>
            </w:r>
          </w:p>
          <w:p w:rsidR="002A3336" w:rsidRPr="00953E12" w:rsidRDefault="002A3336" w:rsidP="002A3336">
            <w:pPr>
              <w:rPr>
                <w:lang w:val="fr-CA"/>
              </w:rPr>
            </w:pPr>
          </w:p>
        </w:tc>
      </w:tr>
      <w:tr w:rsidR="008F313A" w:rsidRPr="00001EBF" w:rsidTr="008F313A">
        <w:tc>
          <w:tcPr>
            <w:tcW w:w="5000" w:type="pct"/>
            <w:gridSpan w:val="4"/>
          </w:tcPr>
          <w:p w:rsidR="008F313A" w:rsidRPr="00953E12" w:rsidRDefault="008F313A" w:rsidP="008F313A">
            <w:pPr>
              <w:jc w:val="both"/>
              <w:rPr>
                <w:sz w:val="20"/>
                <w:lang w:val="fr-CA"/>
              </w:rPr>
            </w:pPr>
            <w:r w:rsidRPr="00953E12">
              <w:rPr>
                <w:sz w:val="20"/>
                <w:lang w:val="fr-CA"/>
              </w:rPr>
              <w:t>Droit criminel – Exposé au jury – Preuve – Appels – Peut-on se servir du comportement après le fait pour décider si une personne a commis un crime à titre de complice ou à titre d’auteur? – Peut-on se servir du comportement après le fait pour décider si une personne est un complice coupable d’homicide involontaire coupable ou de meurtre au deuxième degré ou est un coauteur coupable de meurtre au premier degré? – Peut-on se servir d’un verdict de meurtre au premier degré pour conclure qu’une directive erronée au jury sur le comportement après le fait n’a eu aucun effet préjudiciable?</w:t>
            </w:r>
          </w:p>
        </w:tc>
      </w:tr>
      <w:tr w:rsidR="008F313A" w:rsidRPr="00001EBF" w:rsidTr="008F313A">
        <w:tc>
          <w:tcPr>
            <w:tcW w:w="5000" w:type="pct"/>
            <w:gridSpan w:val="4"/>
          </w:tcPr>
          <w:p w:rsidR="008F313A" w:rsidRPr="00953E12" w:rsidRDefault="008F313A" w:rsidP="008F313A">
            <w:pPr>
              <w:jc w:val="both"/>
              <w:rPr>
                <w:sz w:val="20"/>
                <w:lang w:val="fr-CA"/>
              </w:rPr>
            </w:pPr>
          </w:p>
        </w:tc>
      </w:tr>
      <w:tr w:rsidR="008F313A" w:rsidRPr="00001EBF" w:rsidTr="008F313A">
        <w:tc>
          <w:tcPr>
            <w:tcW w:w="5000" w:type="pct"/>
            <w:gridSpan w:val="4"/>
          </w:tcPr>
          <w:p w:rsidR="008F313A" w:rsidRPr="00953E12" w:rsidRDefault="008F313A" w:rsidP="008F313A">
            <w:pPr>
              <w:jc w:val="both"/>
              <w:rPr>
                <w:sz w:val="20"/>
                <w:lang w:val="fr-CA"/>
              </w:rPr>
            </w:pPr>
            <w:r w:rsidRPr="00953E12">
              <w:rPr>
                <w:sz w:val="20"/>
                <w:lang w:val="fr-CA"/>
              </w:rPr>
              <w:t>Tiffany Gayle, une adolescente de 15 ans, a été battue à mort chez elle. Elizabeth Gayle, sa belle-mère, a participé à une tentative de nettoyer la scène. Le sang de Tiffany a été retrouvé sur la chemise de nuit et d’autres vêtements d’Elizabeth Gayle. Les empreintes de cette dernière ont été relevées dans le sang de Tiffany. Elizabeth Gayle et le père de Tiffany ont été inculpés de meurtre au premier degré. Elizabeth Gayle a fait des déclarations contradictoires aux policiers. Le procureur du ministère public a fait valoir au procès qu’Elizabeth Gayle était une coauteure ou une complice. Son comportement après le fait a été admis comme preuve qu’elle était consciente de sa culpabilité. Un jury a reconnu Elizabeth Gayle coupable de meurtre au premier degré. La Cour d’appel n’a constaté aucune erreur dans l’exposé au jury et a rejeté un appel formé contre la déclaration de culpabilité.</w:t>
            </w:r>
          </w:p>
          <w:p w:rsidR="008F313A" w:rsidRPr="00953E12" w:rsidRDefault="008F313A" w:rsidP="008F313A">
            <w:pPr>
              <w:jc w:val="both"/>
              <w:rPr>
                <w:sz w:val="20"/>
                <w:lang w:val="fr-CA"/>
              </w:rPr>
            </w:pPr>
          </w:p>
        </w:tc>
      </w:tr>
      <w:tr w:rsidR="008F313A" w:rsidRPr="00001EBF" w:rsidTr="008F313A">
        <w:tc>
          <w:tcPr>
            <w:tcW w:w="2427" w:type="pct"/>
            <w:gridSpan w:val="2"/>
          </w:tcPr>
          <w:p w:rsidR="008F313A" w:rsidRPr="00953E12" w:rsidRDefault="008F313A" w:rsidP="008F313A">
            <w:pPr>
              <w:jc w:val="both"/>
              <w:rPr>
                <w:sz w:val="20"/>
                <w:lang w:val="fr-CA"/>
              </w:rPr>
            </w:pPr>
            <w:r w:rsidRPr="00953E12">
              <w:rPr>
                <w:sz w:val="20"/>
                <w:lang w:val="fr-CA"/>
              </w:rPr>
              <w:t>26 juin 2013</w:t>
            </w:r>
          </w:p>
          <w:p w:rsidR="008F313A" w:rsidRPr="00953E12" w:rsidRDefault="008F313A" w:rsidP="008F313A">
            <w:pPr>
              <w:jc w:val="both"/>
              <w:rPr>
                <w:sz w:val="20"/>
                <w:lang w:val="fr-CA"/>
              </w:rPr>
            </w:pPr>
            <w:r w:rsidRPr="00953E12">
              <w:rPr>
                <w:sz w:val="20"/>
                <w:lang w:val="fr-CA"/>
              </w:rPr>
              <w:t xml:space="preserve">Cour supérieure de justice de l’Ontario </w:t>
            </w:r>
          </w:p>
          <w:p w:rsidR="008F313A" w:rsidRPr="00953E12" w:rsidRDefault="008F313A" w:rsidP="008F313A">
            <w:pPr>
              <w:jc w:val="both"/>
              <w:rPr>
                <w:sz w:val="20"/>
              </w:rPr>
            </w:pPr>
            <w:r w:rsidRPr="00953E12">
              <w:rPr>
                <w:sz w:val="20"/>
              </w:rPr>
              <w:t>(Juge Van Rensburg) (Unreported)</w:t>
            </w:r>
          </w:p>
          <w:p w:rsidR="008F313A" w:rsidRPr="00953E12" w:rsidRDefault="008F313A" w:rsidP="008F313A">
            <w:pPr>
              <w:jc w:val="both"/>
              <w:rPr>
                <w:sz w:val="20"/>
              </w:rPr>
            </w:pPr>
          </w:p>
        </w:tc>
        <w:tc>
          <w:tcPr>
            <w:tcW w:w="243" w:type="pct"/>
          </w:tcPr>
          <w:p w:rsidR="008F313A" w:rsidRPr="00953E12" w:rsidRDefault="008F313A" w:rsidP="008F313A">
            <w:pPr>
              <w:jc w:val="both"/>
              <w:rPr>
                <w:sz w:val="20"/>
              </w:rPr>
            </w:pPr>
          </w:p>
        </w:tc>
        <w:tc>
          <w:tcPr>
            <w:tcW w:w="2330" w:type="pct"/>
          </w:tcPr>
          <w:p w:rsidR="008F313A" w:rsidRPr="00953E12" w:rsidRDefault="008F313A" w:rsidP="008F313A">
            <w:pPr>
              <w:jc w:val="both"/>
              <w:rPr>
                <w:sz w:val="20"/>
                <w:lang w:val="fr-CA"/>
              </w:rPr>
            </w:pPr>
            <w:r w:rsidRPr="00953E12">
              <w:rPr>
                <w:sz w:val="20"/>
                <w:lang w:val="fr-CA"/>
              </w:rPr>
              <w:t>Déclaration de culpabilité par un jury de meurtre au premier degré</w:t>
            </w:r>
          </w:p>
          <w:p w:rsidR="008F313A" w:rsidRPr="00953E12" w:rsidRDefault="008F313A" w:rsidP="008F313A">
            <w:pPr>
              <w:jc w:val="both"/>
              <w:rPr>
                <w:sz w:val="20"/>
                <w:lang w:val="fr-CA"/>
              </w:rPr>
            </w:pPr>
          </w:p>
        </w:tc>
      </w:tr>
      <w:tr w:rsidR="008F313A" w:rsidRPr="00001EBF" w:rsidTr="008F313A">
        <w:tc>
          <w:tcPr>
            <w:tcW w:w="2427" w:type="pct"/>
            <w:gridSpan w:val="2"/>
          </w:tcPr>
          <w:p w:rsidR="008F313A" w:rsidRPr="00953E12" w:rsidRDefault="008F313A" w:rsidP="008F313A">
            <w:pPr>
              <w:jc w:val="both"/>
              <w:rPr>
                <w:sz w:val="20"/>
                <w:lang w:val="fr-CA"/>
              </w:rPr>
            </w:pPr>
            <w:r w:rsidRPr="00953E12">
              <w:rPr>
                <w:sz w:val="20"/>
                <w:lang w:val="fr-CA"/>
              </w:rPr>
              <w:t>12 avril 2017</w:t>
            </w:r>
          </w:p>
          <w:p w:rsidR="008F313A" w:rsidRPr="00953E12" w:rsidRDefault="008F313A" w:rsidP="008F313A">
            <w:pPr>
              <w:jc w:val="both"/>
              <w:rPr>
                <w:sz w:val="20"/>
                <w:lang w:val="fr-CA"/>
              </w:rPr>
            </w:pPr>
            <w:r w:rsidRPr="00953E12">
              <w:rPr>
                <w:sz w:val="20"/>
                <w:lang w:val="fr-CA"/>
              </w:rPr>
              <w:t>Cour d’appel de l’Ontario</w:t>
            </w:r>
          </w:p>
          <w:p w:rsidR="008F313A" w:rsidRPr="00953E12" w:rsidRDefault="008F313A" w:rsidP="008F313A">
            <w:pPr>
              <w:jc w:val="both"/>
              <w:rPr>
                <w:sz w:val="20"/>
                <w:lang w:val="fr-CA"/>
              </w:rPr>
            </w:pPr>
            <w:r w:rsidRPr="00953E12">
              <w:rPr>
                <w:sz w:val="20"/>
                <w:lang w:val="fr-CA"/>
              </w:rPr>
              <w:t>(Juges Sharpe, Rouleau et Benotto)</w:t>
            </w:r>
          </w:p>
          <w:p w:rsidR="008F313A" w:rsidRPr="00953E12" w:rsidRDefault="008F313A" w:rsidP="008F313A">
            <w:pPr>
              <w:jc w:val="both"/>
              <w:rPr>
                <w:sz w:val="20"/>
              </w:rPr>
            </w:pPr>
            <w:r w:rsidRPr="00953E12">
              <w:rPr>
                <w:sz w:val="20"/>
              </w:rPr>
              <w:t>C59712; 2017 ONCA 297 (non publié)</w:t>
            </w:r>
          </w:p>
          <w:p w:rsidR="008F313A" w:rsidRPr="00953E12" w:rsidRDefault="008F313A" w:rsidP="008F313A">
            <w:pPr>
              <w:jc w:val="both"/>
              <w:rPr>
                <w:sz w:val="20"/>
              </w:rPr>
            </w:pPr>
          </w:p>
        </w:tc>
        <w:tc>
          <w:tcPr>
            <w:tcW w:w="243" w:type="pct"/>
          </w:tcPr>
          <w:p w:rsidR="008F313A" w:rsidRPr="00953E12" w:rsidRDefault="008F313A" w:rsidP="008F313A">
            <w:pPr>
              <w:jc w:val="both"/>
              <w:rPr>
                <w:sz w:val="20"/>
              </w:rPr>
            </w:pPr>
          </w:p>
        </w:tc>
        <w:tc>
          <w:tcPr>
            <w:tcW w:w="2330" w:type="pct"/>
          </w:tcPr>
          <w:p w:rsidR="008F313A" w:rsidRPr="00953E12" w:rsidRDefault="008F313A" w:rsidP="008F313A">
            <w:pPr>
              <w:jc w:val="both"/>
              <w:rPr>
                <w:sz w:val="20"/>
                <w:lang w:val="fr-CA"/>
              </w:rPr>
            </w:pPr>
            <w:r w:rsidRPr="00953E12">
              <w:rPr>
                <w:sz w:val="20"/>
                <w:lang w:val="fr-CA"/>
              </w:rPr>
              <w:t>Rejet de l’appel de la déclaration de culpabilité (conjointe avec le coaccusé)</w:t>
            </w:r>
          </w:p>
          <w:p w:rsidR="008F313A" w:rsidRPr="00953E12" w:rsidRDefault="008F313A" w:rsidP="008F313A">
            <w:pPr>
              <w:jc w:val="both"/>
              <w:rPr>
                <w:sz w:val="20"/>
                <w:lang w:val="fr-CA"/>
              </w:rPr>
            </w:pPr>
          </w:p>
        </w:tc>
      </w:tr>
      <w:tr w:rsidR="008F313A" w:rsidRPr="00001EBF" w:rsidTr="008F313A">
        <w:tc>
          <w:tcPr>
            <w:tcW w:w="2427" w:type="pct"/>
            <w:gridSpan w:val="2"/>
          </w:tcPr>
          <w:p w:rsidR="008F313A" w:rsidRPr="00953E12" w:rsidRDefault="008F313A" w:rsidP="008F313A">
            <w:pPr>
              <w:jc w:val="both"/>
              <w:rPr>
                <w:sz w:val="20"/>
                <w:lang w:val="fr-CA"/>
              </w:rPr>
            </w:pPr>
            <w:r w:rsidRPr="00953E12">
              <w:rPr>
                <w:sz w:val="20"/>
                <w:lang w:val="fr-CA"/>
              </w:rPr>
              <w:t>5 juillet 2017</w:t>
            </w:r>
          </w:p>
          <w:p w:rsidR="008F313A" w:rsidRPr="00953E12" w:rsidRDefault="008F313A" w:rsidP="008F313A">
            <w:pPr>
              <w:jc w:val="both"/>
              <w:rPr>
                <w:sz w:val="20"/>
                <w:lang w:val="fr-CA"/>
              </w:rPr>
            </w:pPr>
            <w:r w:rsidRPr="00953E12">
              <w:rPr>
                <w:sz w:val="20"/>
                <w:lang w:val="fr-CA"/>
              </w:rPr>
              <w:t>Cour suprême du Canada</w:t>
            </w:r>
          </w:p>
        </w:tc>
        <w:tc>
          <w:tcPr>
            <w:tcW w:w="243" w:type="pct"/>
          </w:tcPr>
          <w:p w:rsidR="008F313A" w:rsidRPr="00953E12" w:rsidRDefault="008F313A" w:rsidP="008F313A">
            <w:pPr>
              <w:jc w:val="both"/>
              <w:rPr>
                <w:sz w:val="20"/>
                <w:lang w:val="fr-CA"/>
              </w:rPr>
            </w:pPr>
          </w:p>
        </w:tc>
        <w:tc>
          <w:tcPr>
            <w:tcW w:w="2330" w:type="pct"/>
          </w:tcPr>
          <w:p w:rsidR="008F313A" w:rsidRPr="00953E12" w:rsidRDefault="008F313A" w:rsidP="008F313A">
            <w:pPr>
              <w:jc w:val="both"/>
              <w:rPr>
                <w:sz w:val="20"/>
                <w:lang w:val="fr-CA"/>
              </w:rPr>
            </w:pPr>
            <w:r w:rsidRPr="00953E12">
              <w:rPr>
                <w:sz w:val="20"/>
                <w:lang w:val="fr-CA"/>
              </w:rPr>
              <w:t xml:space="preserve">Dépôt de la requête en prorogation de délai pour signifier et déposer la demande d’autorisation d’appel ainsi que de la demande d’autorisation d’appel </w:t>
            </w:r>
          </w:p>
        </w:tc>
      </w:tr>
    </w:tbl>
    <w:p w:rsidR="008F313A" w:rsidRPr="00953E12" w:rsidRDefault="00001EBF" w:rsidP="008F313A">
      <w:pPr>
        <w:jc w:val="both"/>
        <w:rPr>
          <w:sz w:val="20"/>
          <w:lang w:val="fr-CA"/>
        </w:rPr>
      </w:pPr>
      <w:r>
        <w:rPr>
          <w:sz w:val="20"/>
          <w:szCs w:val="20"/>
        </w:rPr>
        <w:pict>
          <v:rect id="_x0000_i1052" style="width:2in;height:1pt" o:hrpct="0" o:hralign="center" o:hrstd="t" o:hrnoshade="t" o:hr="t" fillcolor="black" stroked="f"/>
        </w:pict>
      </w:r>
    </w:p>
    <w:p w:rsidR="008F313A" w:rsidRPr="00953E12" w:rsidRDefault="008F313A" w:rsidP="008F313A">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8F313A" w:rsidRPr="00953E12" w:rsidTr="008F313A">
        <w:tc>
          <w:tcPr>
            <w:tcW w:w="543" w:type="pct"/>
          </w:tcPr>
          <w:p w:rsidR="008F313A" w:rsidRPr="00953E12" w:rsidRDefault="008F313A" w:rsidP="008F313A">
            <w:pPr>
              <w:jc w:val="both"/>
              <w:rPr>
                <w:sz w:val="20"/>
              </w:rPr>
            </w:pPr>
            <w:r w:rsidRPr="00953E12">
              <w:rPr>
                <w:rStyle w:val="SCCFileNumberChar"/>
                <w:sz w:val="20"/>
                <w:szCs w:val="20"/>
              </w:rPr>
              <w:t>37659</w:t>
            </w:r>
          </w:p>
        </w:tc>
        <w:tc>
          <w:tcPr>
            <w:tcW w:w="4457" w:type="pct"/>
          </w:tcPr>
          <w:p w:rsidR="008F313A" w:rsidRPr="00953E12" w:rsidRDefault="002A3336" w:rsidP="002A3336">
            <w:pPr>
              <w:jc w:val="both"/>
              <w:rPr>
                <w:sz w:val="20"/>
              </w:rPr>
            </w:pPr>
            <w:r w:rsidRPr="00953E12">
              <w:rPr>
                <w:rFonts w:eastAsia="Calibri" w:cs="Times New Roman"/>
                <w:b/>
                <w:sz w:val="20"/>
                <w:szCs w:val="20"/>
                <w:lang w:val="en-US"/>
              </w:rPr>
              <w:t>Her Majesty the Queen in Right of Alberta as represented by the Director of Child Welfare v. EMP by Her Litigation Representative Philip Tinkler</w:t>
            </w:r>
            <w:r w:rsidRPr="00953E12">
              <w:rPr>
                <w:sz w:val="20"/>
              </w:rPr>
              <w:t xml:space="preserve"> </w:t>
            </w:r>
            <w:r w:rsidR="008F313A" w:rsidRPr="00953E12">
              <w:rPr>
                <w:sz w:val="20"/>
              </w:rPr>
              <w:t>(Alta.) (Civil) (By Leave)</w:t>
            </w:r>
          </w:p>
          <w:p w:rsidR="002A3336" w:rsidRPr="00953E12" w:rsidRDefault="002A3336" w:rsidP="002A3336">
            <w:pPr>
              <w:jc w:val="both"/>
              <w:rPr>
                <w:sz w:val="20"/>
              </w:rPr>
            </w:pPr>
          </w:p>
        </w:tc>
      </w:tr>
      <w:tr w:rsidR="002A3336" w:rsidRPr="00953E12" w:rsidTr="008F313A">
        <w:tc>
          <w:tcPr>
            <w:tcW w:w="543" w:type="pct"/>
          </w:tcPr>
          <w:p w:rsidR="002A3336" w:rsidRPr="00953E12" w:rsidRDefault="002A3336" w:rsidP="008F313A">
            <w:pPr>
              <w:jc w:val="both"/>
              <w:rPr>
                <w:rStyle w:val="SCCFileNumberChar"/>
                <w:sz w:val="20"/>
                <w:szCs w:val="20"/>
              </w:rPr>
            </w:pPr>
            <w:r w:rsidRPr="00953E12">
              <w:rPr>
                <w:rStyle w:val="SCCFileNumberChar"/>
                <w:sz w:val="20"/>
                <w:szCs w:val="20"/>
              </w:rPr>
              <w:t>Coram:</w:t>
            </w:r>
          </w:p>
        </w:tc>
        <w:tc>
          <w:tcPr>
            <w:tcW w:w="4457" w:type="pct"/>
          </w:tcPr>
          <w:p w:rsidR="002A3336" w:rsidRPr="00953E12" w:rsidRDefault="002A3336" w:rsidP="008F313A">
            <w:pPr>
              <w:pStyle w:val="SCCLsocParty"/>
              <w:jc w:val="both"/>
              <w:rPr>
                <w:sz w:val="20"/>
                <w:szCs w:val="20"/>
                <w:lang w:val="en-US"/>
              </w:rPr>
            </w:pPr>
            <w:r w:rsidRPr="00953E12">
              <w:rPr>
                <w:sz w:val="20"/>
                <w:szCs w:val="20"/>
                <w:lang w:val="en-US"/>
              </w:rPr>
              <w:t>McLachlin C.J. and Abella, Moldaver, Karakatsanis, Wagner, Gascon, Côté, Brown and Rowe JJ.</w:t>
            </w:r>
          </w:p>
          <w:p w:rsidR="002A3336" w:rsidRPr="00953E12" w:rsidRDefault="002A3336" w:rsidP="002A3336">
            <w:pPr>
              <w:rPr>
                <w:lang w:val="en-US"/>
              </w:rPr>
            </w:pPr>
          </w:p>
        </w:tc>
      </w:tr>
      <w:tr w:rsidR="002A3336" w:rsidRPr="00953E12" w:rsidTr="002A3336">
        <w:tc>
          <w:tcPr>
            <w:tcW w:w="5000" w:type="pct"/>
            <w:gridSpan w:val="2"/>
          </w:tcPr>
          <w:p w:rsidR="002A3336" w:rsidRPr="00953E12" w:rsidRDefault="002A3336" w:rsidP="008F313A">
            <w:pPr>
              <w:pStyle w:val="SCCLsocParty"/>
              <w:jc w:val="both"/>
              <w:rPr>
                <w:sz w:val="20"/>
                <w:szCs w:val="20"/>
                <w:lang w:val="en-US"/>
              </w:rPr>
            </w:pPr>
            <w:r w:rsidRPr="00953E12">
              <w:rPr>
                <w:sz w:val="20"/>
                <w:szCs w:val="20"/>
                <w:lang w:val="en-US"/>
              </w:rPr>
              <w:t>The application for leave to appeal from the judgment of the Court of Appeal of Alberta (Edmonton), Numbers 1603-0177-AC and 1703-0080-AC, 2017 ABCA 133, dated May 1, 2017, is dismissed with no order as to costs.</w:t>
            </w:r>
          </w:p>
          <w:p w:rsidR="002A3336" w:rsidRPr="00953E12" w:rsidRDefault="002A3336" w:rsidP="002A3336">
            <w:pPr>
              <w:rPr>
                <w:lang w:val="en-US"/>
              </w:rPr>
            </w:pPr>
          </w:p>
        </w:tc>
      </w:tr>
    </w:tbl>
    <w:p w:rsidR="002A3336" w:rsidRPr="00953E12" w:rsidRDefault="002A3336">
      <w:r w:rsidRPr="00953E12">
        <w:rPr>
          <w:smallCaps/>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F313A" w:rsidRPr="00953E12" w:rsidTr="008F313A">
        <w:tc>
          <w:tcPr>
            <w:tcW w:w="5000" w:type="pct"/>
            <w:gridSpan w:val="3"/>
          </w:tcPr>
          <w:p w:rsidR="008F313A" w:rsidRPr="00953E12" w:rsidRDefault="008F313A" w:rsidP="008F313A">
            <w:pPr>
              <w:pStyle w:val="SCCBanSummary"/>
              <w:rPr>
                <w:sz w:val="20"/>
                <w:szCs w:val="20"/>
              </w:rPr>
            </w:pPr>
            <w:r w:rsidRPr="00953E12">
              <w:rPr>
                <w:sz w:val="20"/>
                <w:szCs w:val="20"/>
              </w:rPr>
              <w:lastRenderedPageBreak/>
              <w:t>(Publication ban in case)</w:t>
            </w:r>
          </w:p>
          <w:p w:rsidR="008F313A" w:rsidRPr="00953E12" w:rsidRDefault="008F313A" w:rsidP="008F313A">
            <w:pPr>
              <w:jc w:val="both"/>
              <w:rPr>
                <w:sz w:val="20"/>
              </w:rPr>
            </w:pPr>
          </w:p>
          <w:p w:rsidR="008F313A" w:rsidRPr="00953E12" w:rsidRDefault="008F313A" w:rsidP="008F313A">
            <w:pPr>
              <w:jc w:val="both"/>
              <w:rPr>
                <w:sz w:val="20"/>
              </w:rPr>
            </w:pPr>
            <w:r w:rsidRPr="00953E12">
              <w:rPr>
                <w:sz w:val="20"/>
              </w:rPr>
              <w:t xml:space="preserve">Civil procedure – Class actions – Advance costs – Whether an </w:t>
            </w:r>
            <w:r w:rsidRPr="00953E12">
              <w:rPr>
                <w:i/>
                <w:sz w:val="20"/>
              </w:rPr>
              <w:t>Okanagan</w:t>
            </w:r>
            <w:r w:rsidRPr="00953E12">
              <w:rPr>
                <w:sz w:val="20"/>
              </w:rPr>
              <w:t xml:space="preserve">-style advance costs order should ever be granted in a class action for damages – Whether the public should ever be required to fund a class action in damages when the representative plaintiff agreed to pay counsel a 25% contingency fee – When, if ever, can an individual damages claim ever be in the public interest – Whether the fact that the plaintiffs are suing the government for damages in a class action should factor into the public interest requirement of the </w:t>
            </w:r>
            <w:r w:rsidRPr="00953E12">
              <w:rPr>
                <w:i/>
                <w:sz w:val="20"/>
              </w:rPr>
              <w:t>Okanagan</w:t>
            </w:r>
            <w:r w:rsidRPr="00953E12">
              <w:rPr>
                <w:sz w:val="20"/>
              </w:rPr>
              <w:t xml:space="preserve"> test</w:t>
            </w:r>
          </w:p>
        </w:tc>
      </w:tr>
      <w:tr w:rsidR="008F313A" w:rsidRPr="00953E12" w:rsidTr="008F313A">
        <w:tc>
          <w:tcPr>
            <w:tcW w:w="5000" w:type="pct"/>
            <w:gridSpan w:val="3"/>
          </w:tcPr>
          <w:p w:rsidR="008F313A" w:rsidRPr="00953E12" w:rsidRDefault="008F313A" w:rsidP="008F313A">
            <w:pPr>
              <w:jc w:val="both"/>
              <w:rPr>
                <w:sz w:val="20"/>
              </w:rPr>
            </w:pPr>
          </w:p>
        </w:tc>
      </w:tr>
      <w:tr w:rsidR="008F313A" w:rsidRPr="00953E12" w:rsidTr="008F313A">
        <w:tc>
          <w:tcPr>
            <w:tcW w:w="5000" w:type="pct"/>
            <w:gridSpan w:val="3"/>
          </w:tcPr>
          <w:p w:rsidR="008F313A" w:rsidRPr="00953E12" w:rsidRDefault="008F313A" w:rsidP="008F313A">
            <w:pPr>
              <w:jc w:val="both"/>
              <w:rPr>
                <w:sz w:val="20"/>
              </w:rPr>
            </w:pPr>
            <w:r w:rsidRPr="00953E12">
              <w:rPr>
                <w:sz w:val="20"/>
              </w:rPr>
              <w:t xml:space="preserve">The Respondent, EMP is the representative plaintiff of the child class in a class proceedings against the Applicant, Her Majesty the Queen in Right of Alberta alleging that Alberta held numerous children in custody, away from their families, without lawful authority. EMP alleges that Alberta failed to take steps required under the </w:t>
            </w:r>
            <w:r w:rsidRPr="00953E12">
              <w:rPr>
                <w:i/>
                <w:sz w:val="20"/>
              </w:rPr>
              <w:t>Child Welfare Act</w:t>
            </w:r>
            <w:r w:rsidRPr="00953E12">
              <w:rPr>
                <w:sz w:val="20"/>
              </w:rPr>
              <w:t xml:space="preserve"> and the </w:t>
            </w:r>
            <w:r w:rsidRPr="00953E12">
              <w:rPr>
                <w:i/>
                <w:sz w:val="20"/>
              </w:rPr>
              <w:t>Child, Youth and Family Enhancement Act</w:t>
            </w:r>
            <w:r w:rsidRPr="00953E12">
              <w:rPr>
                <w:sz w:val="20"/>
              </w:rPr>
              <w:t xml:space="preserve"> causing numerous temporary guardianship orders and interim custody orders to become void while the children remained in Alberta’s custody. The Case Management Judge awarded EMP advance costs to continue with the class proceedings. Alberta applied for permission to appeal the advance cost decision. EMP then sought advance costs in order to respond to Alberta’s appeal if the permission to appeal was granted as well as to respond to Alberta’s certification appeal. Alberta’s application for permission to appeal the advance costs decision, along with a stay pending appeal was dismissed. EMP’s request for advance costs to respond to the certification appeal was granted.</w:t>
            </w:r>
          </w:p>
          <w:p w:rsidR="008F313A" w:rsidRPr="00953E12" w:rsidRDefault="008F313A" w:rsidP="008F313A">
            <w:pPr>
              <w:jc w:val="both"/>
              <w:rPr>
                <w:sz w:val="20"/>
              </w:rPr>
            </w:pPr>
          </w:p>
        </w:tc>
      </w:tr>
      <w:tr w:rsidR="008F313A" w:rsidRPr="00953E12" w:rsidTr="008F313A">
        <w:tc>
          <w:tcPr>
            <w:tcW w:w="2427" w:type="pct"/>
          </w:tcPr>
          <w:p w:rsidR="008F313A" w:rsidRPr="00953E12" w:rsidRDefault="008F313A" w:rsidP="008F313A">
            <w:pPr>
              <w:jc w:val="both"/>
              <w:rPr>
                <w:sz w:val="20"/>
              </w:rPr>
            </w:pPr>
            <w:r w:rsidRPr="00953E12">
              <w:rPr>
                <w:sz w:val="20"/>
              </w:rPr>
              <w:t>February 10, 2017</w:t>
            </w:r>
          </w:p>
          <w:p w:rsidR="008F313A" w:rsidRPr="00953E12" w:rsidRDefault="008F313A" w:rsidP="008F313A">
            <w:pPr>
              <w:jc w:val="both"/>
              <w:rPr>
                <w:sz w:val="20"/>
              </w:rPr>
            </w:pPr>
            <w:r w:rsidRPr="00953E12">
              <w:rPr>
                <w:sz w:val="20"/>
              </w:rPr>
              <w:t>Court of Queen’s Bench of Alberta</w:t>
            </w:r>
          </w:p>
          <w:p w:rsidR="008F313A" w:rsidRPr="00953E12" w:rsidRDefault="008F313A" w:rsidP="008F313A">
            <w:pPr>
              <w:jc w:val="both"/>
              <w:rPr>
                <w:sz w:val="20"/>
              </w:rPr>
            </w:pPr>
            <w:r w:rsidRPr="00953E12">
              <w:rPr>
                <w:sz w:val="20"/>
              </w:rPr>
              <w:t>(Graesser J.)</w:t>
            </w:r>
          </w:p>
          <w:p w:rsidR="008F313A" w:rsidRPr="00953E12" w:rsidRDefault="008F313A" w:rsidP="008F313A">
            <w:pPr>
              <w:jc w:val="both"/>
              <w:rPr>
                <w:sz w:val="20"/>
              </w:rPr>
            </w:pPr>
            <w:r w:rsidRPr="00953E12">
              <w:rPr>
                <w:sz w:val="20"/>
              </w:rPr>
              <w:t>2017 ABQB 93; 0703 10836</w:t>
            </w:r>
          </w:p>
          <w:p w:rsidR="008F313A" w:rsidRPr="00953E12" w:rsidRDefault="008F313A" w:rsidP="008F313A">
            <w:pPr>
              <w:jc w:val="both"/>
              <w:rPr>
                <w:sz w:val="20"/>
              </w:rPr>
            </w:pPr>
          </w:p>
        </w:tc>
        <w:tc>
          <w:tcPr>
            <w:tcW w:w="243" w:type="pct"/>
          </w:tcPr>
          <w:p w:rsidR="008F313A" w:rsidRPr="00953E12" w:rsidRDefault="008F313A" w:rsidP="008F313A">
            <w:pPr>
              <w:jc w:val="both"/>
              <w:rPr>
                <w:sz w:val="20"/>
              </w:rPr>
            </w:pPr>
          </w:p>
        </w:tc>
        <w:tc>
          <w:tcPr>
            <w:tcW w:w="2330" w:type="pct"/>
          </w:tcPr>
          <w:p w:rsidR="008F313A" w:rsidRPr="00953E12" w:rsidRDefault="008F313A" w:rsidP="008F313A">
            <w:pPr>
              <w:jc w:val="both"/>
              <w:rPr>
                <w:sz w:val="20"/>
              </w:rPr>
            </w:pPr>
            <w:r w:rsidRPr="00953E12">
              <w:rPr>
                <w:sz w:val="20"/>
              </w:rPr>
              <w:t>Respondent granted advance costs through to trial</w:t>
            </w:r>
          </w:p>
          <w:p w:rsidR="008F313A" w:rsidRPr="00953E12" w:rsidRDefault="008F313A" w:rsidP="008F313A">
            <w:pPr>
              <w:jc w:val="both"/>
              <w:rPr>
                <w:sz w:val="20"/>
              </w:rPr>
            </w:pPr>
          </w:p>
        </w:tc>
      </w:tr>
      <w:tr w:rsidR="008F313A" w:rsidRPr="00953E12" w:rsidTr="008F313A">
        <w:tc>
          <w:tcPr>
            <w:tcW w:w="2427" w:type="pct"/>
          </w:tcPr>
          <w:p w:rsidR="008F313A" w:rsidRPr="00953E12" w:rsidRDefault="008F313A" w:rsidP="008F313A">
            <w:pPr>
              <w:jc w:val="both"/>
              <w:rPr>
                <w:sz w:val="20"/>
              </w:rPr>
            </w:pPr>
            <w:r w:rsidRPr="00953E12">
              <w:rPr>
                <w:sz w:val="20"/>
              </w:rPr>
              <w:t>May 1, 2017</w:t>
            </w:r>
          </w:p>
          <w:p w:rsidR="008F313A" w:rsidRPr="00953E12" w:rsidRDefault="008F313A" w:rsidP="008F313A">
            <w:pPr>
              <w:jc w:val="both"/>
              <w:rPr>
                <w:sz w:val="20"/>
              </w:rPr>
            </w:pPr>
            <w:r w:rsidRPr="00953E12">
              <w:rPr>
                <w:sz w:val="20"/>
              </w:rPr>
              <w:t>Court of Appeal of Alberta (Edmonton)</w:t>
            </w:r>
          </w:p>
          <w:p w:rsidR="008F313A" w:rsidRPr="00953E12" w:rsidRDefault="008F313A" w:rsidP="008F313A">
            <w:pPr>
              <w:jc w:val="both"/>
              <w:rPr>
                <w:sz w:val="20"/>
              </w:rPr>
            </w:pPr>
            <w:r w:rsidRPr="00953E12">
              <w:rPr>
                <w:sz w:val="20"/>
              </w:rPr>
              <w:t>(Greckol J.A.)</w:t>
            </w:r>
          </w:p>
          <w:p w:rsidR="008F313A" w:rsidRPr="00953E12" w:rsidRDefault="00001EBF" w:rsidP="008F313A">
            <w:pPr>
              <w:jc w:val="both"/>
              <w:rPr>
                <w:sz w:val="20"/>
              </w:rPr>
            </w:pPr>
            <w:hyperlink r:id="rId38" w:history="1">
              <w:r w:rsidR="008F313A" w:rsidRPr="00953E12">
                <w:rPr>
                  <w:rStyle w:val="Hyperlink"/>
                  <w:sz w:val="20"/>
                </w:rPr>
                <w:t>2017 ABCA 133</w:t>
              </w:r>
            </w:hyperlink>
            <w:r w:rsidR="008F313A" w:rsidRPr="00953E12">
              <w:rPr>
                <w:sz w:val="20"/>
              </w:rPr>
              <w:t>; 1603-0177AC; 1703-</w:t>
            </w:r>
          </w:p>
          <w:p w:rsidR="008F313A" w:rsidRPr="00953E12" w:rsidRDefault="008F313A" w:rsidP="008F313A">
            <w:pPr>
              <w:jc w:val="both"/>
              <w:rPr>
                <w:sz w:val="20"/>
              </w:rPr>
            </w:pPr>
            <w:r w:rsidRPr="00953E12">
              <w:rPr>
                <w:sz w:val="20"/>
              </w:rPr>
              <w:t>0080AC</w:t>
            </w:r>
          </w:p>
          <w:p w:rsidR="008F313A" w:rsidRPr="00953E12" w:rsidRDefault="008F313A" w:rsidP="008F313A">
            <w:pPr>
              <w:jc w:val="both"/>
              <w:rPr>
                <w:sz w:val="20"/>
              </w:rPr>
            </w:pPr>
          </w:p>
        </w:tc>
        <w:tc>
          <w:tcPr>
            <w:tcW w:w="243" w:type="pct"/>
          </w:tcPr>
          <w:p w:rsidR="008F313A" w:rsidRPr="00953E12" w:rsidRDefault="008F313A" w:rsidP="008F313A">
            <w:pPr>
              <w:jc w:val="both"/>
              <w:rPr>
                <w:sz w:val="20"/>
              </w:rPr>
            </w:pPr>
          </w:p>
        </w:tc>
        <w:tc>
          <w:tcPr>
            <w:tcW w:w="2330" w:type="pct"/>
          </w:tcPr>
          <w:p w:rsidR="008F313A" w:rsidRPr="00953E12" w:rsidRDefault="008F313A" w:rsidP="008F313A">
            <w:pPr>
              <w:jc w:val="both"/>
              <w:rPr>
                <w:sz w:val="20"/>
              </w:rPr>
            </w:pPr>
            <w:r w:rsidRPr="00953E12">
              <w:rPr>
                <w:sz w:val="20"/>
              </w:rPr>
              <w:t>Permission to appeal advance cost decision denied</w:t>
            </w:r>
          </w:p>
        </w:tc>
      </w:tr>
      <w:tr w:rsidR="008F313A" w:rsidRPr="00953E12" w:rsidTr="008F313A">
        <w:tc>
          <w:tcPr>
            <w:tcW w:w="2427" w:type="pct"/>
          </w:tcPr>
          <w:p w:rsidR="008F313A" w:rsidRPr="00953E12" w:rsidRDefault="008F313A" w:rsidP="008F313A">
            <w:pPr>
              <w:jc w:val="both"/>
              <w:rPr>
                <w:sz w:val="20"/>
              </w:rPr>
            </w:pPr>
            <w:r w:rsidRPr="00953E12">
              <w:rPr>
                <w:sz w:val="20"/>
              </w:rPr>
              <w:t>June 29, 2017</w:t>
            </w:r>
          </w:p>
          <w:p w:rsidR="008F313A" w:rsidRPr="00953E12" w:rsidRDefault="008F313A" w:rsidP="008F313A">
            <w:pPr>
              <w:jc w:val="both"/>
              <w:rPr>
                <w:sz w:val="20"/>
              </w:rPr>
            </w:pPr>
            <w:r w:rsidRPr="00953E12">
              <w:rPr>
                <w:sz w:val="20"/>
              </w:rPr>
              <w:t>Supreme Court of Canada</w:t>
            </w:r>
          </w:p>
        </w:tc>
        <w:tc>
          <w:tcPr>
            <w:tcW w:w="243" w:type="pct"/>
          </w:tcPr>
          <w:p w:rsidR="008F313A" w:rsidRPr="00953E12" w:rsidRDefault="008F313A" w:rsidP="008F313A">
            <w:pPr>
              <w:jc w:val="both"/>
              <w:rPr>
                <w:sz w:val="20"/>
              </w:rPr>
            </w:pPr>
          </w:p>
        </w:tc>
        <w:tc>
          <w:tcPr>
            <w:tcW w:w="2330" w:type="pct"/>
          </w:tcPr>
          <w:p w:rsidR="008F313A" w:rsidRPr="00953E12" w:rsidRDefault="008F313A" w:rsidP="008F313A">
            <w:pPr>
              <w:jc w:val="both"/>
              <w:rPr>
                <w:sz w:val="20"/>
              </w:rPr>
            </w:pPr>
            <w:r w:rsidRPr="00953E12">
              <w:rPr>
                <w:sz w:val="20"/>
              </w:rPr>
              <w:t>Application for leave to appeal filed</w:t>
            </w:r>
          </w:p>
          <w:p w:rsidR="008F313A" w:rsidRPr="00953E12" w:rsidRDefault="008F313A" w:rsidP="008F313A">
            <w:pPr>
              <w:jc w:val="both"/>
              <w:rPr>
                <w:sz w:val="20"/>
              </w:rPr>
            </w:pPr>
          </w:p>
        </w:tc>
      </w:tr>
    </w:tbl>
    <w:p w:rsidR="008F313A" w:rsidRPr="00953E12" w:rsidRDefault="00001EBF" w:rsidP="008F313A">
      <w:pPr>
        <w:jc w:val="both"/>
        <w:rPr>
          <w:sz w:val="20"/>
        </w:rPr>
      </w:pPr>
      <w:r>
        <w:rPr>
          <w:sz w:val="20"/>
          <w:szCs w:val="20"/>
        </w:rPr>
        <w:pict>
          <v:rect id="_x0000_i1053" style="width:2in;height:1pt" o:hrpct="0" o:hralign="center" o:hrstd="t" o:hrnoshade="t" o:hr="t" fillcolor="black" stroked="f"/>
        </w:pict>
      </w:r>
    </w:p>
    <w:p w:rsidR="008F313A" w:rsidRPr="00953E12" w:rsidRDefault="008F313A" w:rsidP="008F313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F313A" w:rsidRPr="00953E12" w:rsidTr="008F313A">
        <w:tc>
          <w:tcPr>
            <w:tcW w:w="543" w:type="pct"/>
          </w:tcPr>
          <w:p w:rsidR="008F313A" w:rsidRPr="00953E12" w:rsidRDefault="008F313A" w:rsidP="008F313A">
            <w:pPr>
              <w:jc w:val="both"/>
              <w:rPr>
                <w:sz w:val="20"/>
              </w:rPr>
            </w:pPr>
            <w:r w:rsidRPr="00953E12">
              <w:rPr>
                <w:rStyle w:val="SCCFileNumberChar"/>
                <w:sz w:val="20"/>
                <w:szCs w:val="20"/>
              </w:rPr>
              <w:t>37659</w:t>
            </w:r>
          </w:p>
        </w:tc>
        <w:tc>
          <w:tcPr>
            <w:tcW w:w="4457" w:type="pct"/>
            <w:gridSpan w:val="3"/>
          </w:tcPr>
          <w:p w:rsidR="008F313A" w:rsidRPr="00953E12" w:rsidRDefault="008F313A" w:rsidP="008F313A">
            <w:pPr>
              <w:pStyle w:val="SCCLsocParty"/>
              <w:jc w:val="both"/>
              <w:rPr>
                <w:b/>
                <w:sz w:val="20"/>
                <w:szCs w:val="20"/>
              </w:rPr>
            </w:pPr>
            <w:r w:rsidRPr="00953E12">
              <w:rPr>
                <w:b/>
                <w:sz w:val="20"/>
                <w:szCs w:val="20"/>
              </w:rPr>
              <w:t>Sa Majesté la Reine du chef de l’Alberta, représentée par le Director of Child Welfare c. EMP par son représentant à l’instance, Philip Tinkler</w:t>
            </w:r>
          </w:p>
          <w:p w:rsidR="008F313A" w:rsidRPr="00953E12" w:rsidRDefault="008F313A" w:rsidP="008F313A">
            <w:pPr>
              <w:jc w:val="both"/>
              <w:rPr>
                <w:sz w:val="20"/>
              </w:rPr>
            </w:pPr>
            <w:r w:rsidRPr="00953E12">
              <w:rPr>
                <w:sz w:val="20"/>
              </w:rPr>
              <w:t>(Alb.) (Civile) (Sur autorisation)</w:t>
            </w:r>
          </w:p>
        </w:tc>
      </w:tr>
      <w:tr w:rsidR="002A3336" w:rsidRPr="00001EBF" w:rsidTr="008F313A">
        <w:tc>
          <w:tcPr>
            <w:tcW w:w="543" w:type="pct"/>
          </w:tcPr>
          <w:p w:rsidR="002A3336" w:rsidRPr="00953E12" w:rsidRDefault="00607D6A" w:rsidP="008F313A">
            <w:pPr>
              <w:jc w:val="both"/>
              <w:rPr>
                <w:rStyle w:val="SCCFileNumberChar"/>
                <w:sz w:val="20"/>
                <w:szCs w:val="20"/>
              </w:rPr>
            </w:pPr>
            <w:r w:rsidRPr="00953E12">
              <w:rPr>
                <w:rStyle w:val="SCCFileNumberChar"/>
                <w:sz w:val="20"/>
                <w:szCs w:val="20"/>
              </w:rPr>
              <w:t>Coram:</w:t>
            </w:r>
          </w:p>
        </w:tc>
        <w:tc>
          <w:tcPr>
            <w:tcW w:w="4457" w:type="pct"/>
            <w:gridSpan w:val="3"/>
          </w:tcPr>
          <w:p w:rsidR="002A3336" w:rsidRPr="00953E12" w:rsidRDefault="00607D6A" w:rsidP="008F313A">
            <w:pPr>
              <w:pStyle w:val="SCCLsocParty"/>
              <w:jc w:val="both"/>
              <w:rPr>
                <w:sz w:val="20"/>
                <w:szCs w:val="20"/>
                <w:lang w:val="fr-FR"/>
              </w:rPr>
            </w:pPr>
            <w:r w:rsidRPr="00953E12">
              <w:rPr>
                <w:sz w:val="20"/>
                <w:szCs w:val="20"/>
                <w:lang w:val="fr-FR"/>
              </w:rPr>
              <w:t>La juge en chef McLachlin et les juges Abella, Moldaver, Karakatsanis, Wagner, Gascon, Côté, Brown et Rowe</w:t>
            </w:r>
          </w:p>
          <w:p w:rsidR="00607D6A" w:rsidRPr="00953E12" w:rsidRDefault="00607D6A" w:rsidP="00607D6A">
            <w:pPr>
              <w:rPr>
                <w:lang w:val="fr-FR"/>
              </w:rPr>
            </w:pPr>
          </w:p>
        </w:tc>
      </w:tr>
      <w:tr w:rsidR="00607D6A" w:rsidRPr="00001EBF" w:rsidTr="00607D6A">
        <w:tc>
          <w:tcPr>
            <w:tcW w:w="5000" w:type="pct"/>
            <w:gridSpan w:val="4"/>
          </w:tcPr>
          <w:p w:rsidR="00607D6A" w:rsidRPr="00953E12" w:rsidRDefault="00607D6A" w:rsidP="008F313A">
            <w:pPr>
              <w:pStyle w:val="SCCLsocParty"/>
              <w:jc w:val="both"/>
              <w:rPr>
                <w:sz w:val="20"/>
                <w:szCs w:val="20"/>
              </w:rPr>
            </w:pPr>
            <w:r w:rsidRPr="00953E12">
              <w:rPr>
                <w:sz w:val="20"/>
                <w:szCs w:val="20"/>
              </w:rPr>
              <w:t xml:space="preserve">La demande d’autorisation d’appel de l’arrêt de la </w:t>
            </w:r>
            <w:r w:rsidRPr="00953E12">
              <w:rPr>
                <w:sz w:val="20"/>
                <w:szCs w:val="20"/>
                <w:lang w:val="fr-FR"/>
              </w:rPr>
              <w:t>Cour d'appel de l’Alberta (Edmonton)</w:t>
            </w:r>
            <w:r w:rsidRPr="00953E12">
              <w:rPr>
                <w:sz w:val="20"/>
                <w:szCs w:val="20"/>
              </w:rPr>
              <w:t xml:space="preserve">, numéros </w:t>
            </w:r>
            <w:r w:rsidRPr="00953E12">
              <w:rPr>
                <w:sz w:val="20"/>
                <w:szCs w:val="20"/>
                <w:lang w:val="fr-FR"/>
              </w:rPr>
              <w:t>1603-0177-AC et 1703-0080-AC, 2017 ABCA 133</w:t>
            </w:r>
            <w:r w:rsidRPr="00953E12">
              <w:rPr>
                <w:sz w:val="20"/>
                <w:szCs w:val="20"/>
              </w:rPr>
              <w:t xml:space="preserve">, daté du </w:t>
            </w:r>
            <w:r w:rsidRPr="00953E12">
              <w:rPr>
                <w:sz w:val="20"/>
                <w:szCs w:val="20"/>
                <w:lang w:val="fr-FR"/>
              </w:rPr>
              <w:t>1 mai 2017</w:t>
            </w:r>
            <w:r w:rsidRPr="00953E12">
              <w:rPr>
                <w:sz w:val="20"/>
                <w:szCs w:val="20"/>
              </w:rPr>
              <w:t>, est rejetée sans ordonnance quant aux dépens. .</w:t>
            </w:r>
          </w:p>
          <w:p w:rsidR="00607D6A" w:rsidRPr="00953E12" w:rsidRDefault="00607D6A" w:rsidP="00607D6A">
            <w:pPr>
              <w:rPr>
                <w:lang w:val="fr-CA"/>
              </w:rPr>
            </w:pPr>
          </w:p>
        </w:tc>
      </w:tr>
      <w:tr w:rsidR="008F313A" w:rsidRPr="00001EBF" w:rsidTr="008F313A">
        <w:tc>
          <w:tcPr>
            <w:tcW w:w="5000" w:type="pct"/>
            <w:gridSpan w:val="4"/>
          </w:tcPr>
          <w:p w:rsidR="008F313A" w:rsidRPr="00953E12" w:rsidRDefault="008F313A" w:rsidP="008F313A">
            <w:pPr>
              <w:pStyle w:val="SCCBanSummary"/>
              <w:rPr>
                <w:sz w:val="20"/>
                <w:szCs w:val="20"/>
                <w:lang w:val="fr-CA"/>
              </w:rPr>
            </w:pPr>
            <w:r w:rsidRPr="00953E12">
              <w:rPr>
                <w:sz w:val="20"/>
                <w:szCs w:val="20"/>
                <w:lang w:val="fr-CA"/>
              </w:rPr>
              <w:t>(Ordonnance de non-publication dans le dossier)</w:t>
            </w:r>
          </w:p>
          <w:p w:rsidR="008F313A" w:rsidRPr="00953E12" w:rsidRDefault="008F313A" w:rsidP="008F313A">
            <w:pPr>
              <w:jc w:val="both"/>
              <w:rPr>
                <w:sz w:val="20"/>
                <w:lang w:val="fr-CA"/>
              </w:rPr>
            </w:pPr>
          </w:p>
          <w:p w:rsidR="008F313A" w:rsidRPr="00953E12" w:rsidRDefault="008F313A" w:rsidP="008F313A">
            <w:pPr>
              <w:jc w:val="both"/>
              <w:rPr>
                <w:sz w:val="20"/>
                <w:lang w:val="fr-CA"/>
              </w:rPr>
            </w:pPr>
            <w:r w:rsidRPr="00953E12">
              <w:rPr>
                <w:sz w:val="20"/>
                <w:lang w:val="fr-CA"/>
              </w:rPr>
              <w:t xml:space="preserve">Procédure civile – Recours collectifs – Provision pour frais – Une provision pour frais de type </w:t>
            </w:r>
            <w:r w:rsidRPr="00953E12">
              <w:rPr>
                <w:i/>
                <w:sz w:val="20"/>
                <w:lang w:val="fr-CA"/>
              </w:rPr>
              <w:t xml:space="preserve">Okanagan </w:t>
            </w:r>
            <w:r w:rsidRPr="00953E12">
              <w:rPr>
                <w:sz w:val="20"/>
                <w:lang w:val="fr-CA"/>
              </w:rPr>
              <w:t>devrait-elle être accordée dans un recours collectif en dommages-intérêts? – Le public devrait-il être tenu de financer un recours collectif en dommages-intérêts alors que la représentante des demandeurs a accepté de verser à son avocat des honoraires conditionnels de 25 %? – Dans quelles circonstances, le cas échéant, un recours individuel en dommages-intérêts peut-</w:t>
            </w:r>
            <w:r w:rsidRPr="00953E12">
              <w:rPr>
                <w:sz w:val="20"/>
                <w:lang w:val="fr-CA"/>
              </w:rPr>
              <w:lastRenderedPageBreak/>
              <w:t xml:space="preserve">il être dans l’intérêt public? – Le fait que les demandeurs intentent un recours collectif en dommages-intérêts contre le gouvernement doit-il être pertinent pour la condition de l’intérêt public du critère de l’arrêt </w:t>
            </w:r>
            <w:r w:rsidRPr="00953E12">
              <w:rPr>
                <w:i/>
                <w:sz w:val="20"/>
                <w:lang w:val="fr-CA"/>
              </w:rPr>
              <w:t>Okanagan</w:t>
            </w:r>
            <w:r w:rsidRPr="00953E12">
              <w:rPr>
                <w:sz w:val="20"/>
                <w:lang w:val="fr-CA"/>
              </w:rPr>
              <w:t>?</w:t>
            </w:r>
          </w:p>
        </w:tc>
      </w:tr>
      <w:tr w:rsidR="008F313A" w:rsidRPr="00001EBF" w:rsidTr="008F313A">
        <w:tc>
          <w:tcPr>
            <w:tcW w:w="5000" w:type="pct"/>
            <w:gridSpan w:val="4"/>
          </w:tcPr>
          <w:p w:rsidR="008F313A" w:rsidRPr="00953E12" w:rsidRDefault="008F313A" w:rsidP="008F313A">
            <w:pPr>
              <w:jc w:val="both"/>
              <w:rPr>
                <w:sz w:val="20"/>
                <w:lang w:val="fr-CA"/>
              </w:rPr>
            </w:pPr>
          </w:p>
        </w:tc>
      </w:tr>
      <w:tr w:rsidR="008F313A" w:rsidRPr="00001EBF" w:rsidTr="008F313A">
        <w:tc>
          <w:tcPr>
            <w:tcW w:w="5000" w:type="pct"/>
            <w:gridSpan w:val="4"/>
          </w:tcPr>
          <w:p w:rsidR="008F313A" w:rsidRPr="00953E12" w:rsidRDefault="008F313A" w:rsidP="008F313A">
            <w:pPr>
              <w:jc w:val="both"/>
              <w:rPr>
                <w:sz w:val="20"/>
                <w:lang w:val="fr-CA"/>
              </w:rPr>
            </w:pPr>
            <w:r w:rsidRPr="00953E12">
              <w:rPr>
                <w:sz w:val="20"/>
                <w:lang w:val="fr-CA"/>
              </w:rPr>
              <w:t xml:space="preserve">L’intimée EMP est la représentante du groupe des enfants dans un recours collectif intenté contre la demanderesse, Sa Majesté la Reine du chef de l’Alberta, parce que l’Alberta aurait mis de nombreux enfants sous tutelle loin de leurs familles, et ce, sans autorisation légitime. EMP reproche à l’Alberta de ne pas avoir pris les mesures prescrites par la </w:t>
            </w:r>
            <w:r w:rsidRPr="00953E12">
              <w:rPr>
                <w:i/>
                <w:sz w:val="20"/>
                <w:lang w:val="fr-CA"/>
              </w:rPr>
              <w:t>Child Welfare Act</w:t>
            </w:r>
            <w:r w:rsidRPr="00953E12">
              <w:rPr>
                <w:sz w:val="20"/>
                <w:lang w:val="fr-CA"/>
              </w:rPr>
              <w:t xml:space="preserve"> et la </w:t>
            </w:r>
            <w:r w:rsidRPr="00953E12">
              <w:rPr>
                <w:i/>
                <w:sz w:val="20"/>
                <w:lang w:val="fr-CA"/>
              </w:rPr>
              <w:t>Child, Youth and Family Enhancement Act</w:t>
            </w:r>
            <w:r w:rsidRPr="00953E12">
              <w:rPr>
                <w:sz w:val="20"/>
                <w:lang w:val="fr-CA"/>
              </w:rPr>
              <w:t>, ce qui a entraîné la nullité d’un grand nombre d’ordonnances de tutelle temporaire et d’ordonnances de garde temporaire alors que les enfants touchés demeuraient sous la tutelle de l’Alberta. Le juge chargé de la gestion de l’instance a adjugé à EMP une provision pour frais afin de lui permettre d’aller de l’avant avec le recours collectif. L’Alberta a demandé l’autorisation d’interjeter appel de la décision d’octroyer la provision pour frais. EMP a ensuite sollicité une provision pour frais en vue de répondre à l’appel de l’Alberta si l’autorisation d’appel était accordée de même qu’à l’appel formé par l’Alberta contre la certification. La demande présentée par l’Alberta pour interjeter appel de la décision d’accorder la provision pour frais et obtenir un sursis en attendant l’issue de l’appel a été rejetée. La demande d’EMP visant à obtenir une provision pour frais dans le but de répondre à l’appel de la certification a été accueillie.</w:t>
            </w:r>
          </w:p>
          <w:p w:rsidR="008F313A" w:rsidRPr="00953E12" w:rsidRDefault="008F313A" w:rsidP="008F313A">
            <w:pPr>
              <w:jc w:val="both"/>
              <w:rPr>
                <w:sz w:val="20"/>
                <w:lang w:val="fr-CA"/>
              </w:rPr>
            </w:pPr>
          </w:p>
        </w:tc>
      </w:tr>
      <w:tr w:rsidR="008F313A" w:rsidRPr="00001EBF" w:rsidTr="008F313A">
        <w:tc>
          <w:tcPr>
            <w:tcW w:w="2427" w:type="pct"/>
            <w:gridSpan w:val="2"/>
          </w:tcPr>
          <w:p w:rsidR="008F313A" w:rsidRPr="00953E12" w:rsidRDefault="008F313A" w:rsidP="008F313A">
            <w:pPr>
              <w:jc w:val="both"/>
              <w:rPr>
                <w:sz w:val="20"/>
                <w:lang w:val="fr-CA"/>
              </w:rPr>
            </w:pPr>
            <w:r w:rsidRPr="00953E12">
              <w:rPr>
                <w:sz w:val="20"/>
                <w:lang w:val="fr-CA"/>
              </w:rPr>
              <w:t>10 février 2017</w:t>
            </w:r>
          </w:p>
          <w:p w:rsidR="008F313A" w:rsidRPr="00953E12" w:rsidRDefault="008F313A" w:rsidP="008F313A">
            <w:pPr>
              <w:jc w:val="both"/>
              <w:rPr>
                <w:sz w:val="20"/>
                <w:lang w:val="fr-CA"/>
              </w:rPr>
            </w:pPr>
            <w:r w:rsidRPr="00953E12">
              <w:rPr>
                <w:sz w:val="20"/>
                <w:lang w:val="fr-CA"/>
              </w:rPr>
              <w:t>Cour du Banc de la Reine de l’Alberta</w:t>
            </w:r>
          </w:p>
          <w:p w:rsidR="008F313A" w:rsidRPr="00953E12" w:rsidRDefault="008F313A" w:rsidP="008F313A">
            <w:pPr>
              <w:jc w:val="both"/>
              <w:rPr>
                <w:sz w:val="20"/>
              </w:rPr>
            </w:pPr>
            <w:r w:rsidRPr="00953E12">
              <w:rPr>
                <w:sz w:val="20"/>
              </w:rPr>
              <w:t>(Juge Graesser)</w:t>
            </w:r>
          </w:p>
          <w:p w:rsidR="008F313A" w:rsidRPr="00953E12" w:rsidRDefault="008F313A" w:rsidP="008F313A">
            <w:pPr>
              <w:jc w:val="both"/>
              <w:rPr>
                <w:sz w:val="20"/>
              </w:rPr>
            </w:pPr>
            <w:r w:rsidRPr="00953E12">
              <w:rPr>
                <w:sz w:val="20"/>
              </w:rPr>
              <w:t>2017 ABQB 93; 0703 10836</w:t>
            </w:r>
          </w:p>
          <w:p w:rsidR="008F313A" w:rsidRPr="00953E12" w:rsidRDefault="008F313A" w:rsidP="008F313A">
            <w:pPr>
              <w:jc w:val="both"/>
              <w:rPr>
                <w:sz w:val="20"/>
              </w:rPr>
            </w:pPr>
          </w:p>
        </w:tc>
        <w:tc>
          <w:tcPr>
            <w:tcW w:w="243" w:type="pct"/>
          </w:tcPr>
          <w:p w:rsidR="008F313A" w:rsidRPr="00953E12" w:rsidRDefault="008F313A" w:rsidP="008F313A">
            <w:pPr>
              <w:jc w:val="both"/>
              <w:rPr>
                <w:sz w:val="20"/>
              </w:rPr>
            </w:pPr>
          </w:p>
        </w:tc>
        <w:tc>
          <w:tcPr>
            <w:tcW w:w="2330" w:type="pct"/>
          </w:tcPr>
          <w:p w:rsidR="008F313A" w:rsidRPr="00953E12" w:rsidRDefault="008F313A" w:rsidP="008F313A">
            <w:pPr>
              <w:jc w:val="both"/>
              <w:rPr>
                <w:sz w:val="20"/>
                <w:lang w:val="fr-CA"/>
              </w:rPr>
            </w:pPr>
            <w:r w:rsidRPr="00953E12">
              <w:rPr>
                <w:sz w:val="20"/>
                <w:lang w:val="fr-CA"/>
              </w:rPr>
              <w:t>Provision pour frais accordée à l’intimée jusqu’au procès</w:t>
            </w:r>
          </w:p>
          <w:p w:rsidR="008F313A" w:rsidRPr="00953E12" w:rsidRDefault="008F313A" w:rsidP="008F313A">
            <w:pPr>
              <w:jc w:val="both"/>
              <w:rPr>
                <w:sz w:val="20"/>
                <w:lang w:val="fr-CA"/>
              </w:rPr>
            </w:pPr>
          </w:p>
        </w:tc>
      </w:tr>
      <w:tr w:rsidR="008F313A" w:rsidRPr="00001EBF" w:rsidTr="008F313A">
        <w:tc>
          <w:tcPr>
            <w:tcW w:w="2427" w:type="pct"/>
            <w:gridSpan w:val="2"/>
          </w:tcPr>
          <w:p w:rsidR="008F313A" w:rsidRPr="00953E12" w:rsidRDefault="008F313A" w:rsidP="008F313A">
            <w:pPr>
              <w:jc w:val="both"/>
              <w:rPr>
                <w:sz w:val="20"/>
                <w:lang w:val="fr-CA"/>
              </w:rPr>
            </w:pPr>
            <w:r w:rsidRPr="00953E12">
              <w:rPr>
                <w:sz w:val="20"/>
                <w:lang w:val="fr-CA"/>
              </w:rPr>
              <w:t>1</w:t>
            </w:r>
            <w:r w:rsidRPr="00953E12">
              <w:rPr>
                <w:sz w:val="20"/>
                <w:vertAlign w:val="superscript"/>
                <w:lang w:val="fr-CA"/>
              </w:rPr>
              <w:t>er</w:t>
            </w:r>
            <w:r w:rsidRPr="00953E12">
              <w:rPr>
                <w:sz w:val="20"/>
                <w:lang w:val="fr-CA"/>
              </w:rPr>
              <w:t xml:space="preserve"> mai 2017</w:t>
            </w:r>
          </w:p>
          <w:p w:rsidR="008F313A" w:rsidRPr="00953E12" w:rsidRDefault="008F313A" w:rsidP="008F313A">
            <w:pPr>
              <w:jc w:val="both"/>
              <w:rPr>
                <w:sz w:val="20"/>
                <w:lang w:val="fr-CA"/>
              </w:rPr>
            </w:pPr>
            <w:r w:rsidRPr="00953E12">
              <w:rPr>
                <w:sz w:val="20"/>
                <w:lang w:val="fr-CA"/>
              </w:rPr>
              <w:t>Cour d’appel de l’Alberta (Edmonton)</w:t>
            </w:r>
          </w:p>
          <w:p w:rsidR="008F313A" w:rsidRPr="00953E12" w:rsidRDefault="008F313A" w:rsidP="008F313A">
            <w:pPr>
              <w:jc w:val="both"/>
              <w:rPr>
                <w:sz w:val="20"/>
              </w:rPr>
            </w:pPr>
            <w:r w:rsidRPr="00953E12">
              <w:rPr>
                <w:sz w:val="20"/>
              </w:rPr>
              <w:t>(Juge Greckol)</w:t>
            </w:r>
          </w:p>
          <w:p w:rsidR="008F313A" w:rsidRPr="00953E12" w:rsidRDefault="00001EBF" w:rsidP="008F313A">
            <w:pPr>
              <w:jc w:val="both"/>
              <w:rPr>
                <w:sz w:val="20"/>
              </w:rPr>
            </w:pPr>
            <w:hyperlink r:id="rId39" w:history="1">
              <w:r w:rsidR="008F313A" w:rsidRPr="00953E12">
                <w:rPr>
                  <w:rStyle w:val="Hyperlink"/>
                  <w:sz w:val="20"/>
                </w:rPr>
                <w:t>2017 ABCA 133</w:t>
              </w:r>
            </w:hyperlink>
            <w:r w:rsidR="008F313A" w:rsidRPr="00953E12">
              <w:rPr>
                <w:sz w:val="20"/>
              </w:rPr>
              <w:t>; 1603-0177AC; 1703-</w:t>
            </w:r>
          </w:p>
          <w:p w:rsidR="008F313A" w:rsidRPr="00953E12" w:rsidRDefault="008F313A" w:rsidP="008F313A">
            <w:pPr>
              <w:jc w:val="both"/>
              <w:rPr>
                <w:sz w:val="20"/>
              </w:rPr>
            </w:pPr>
            <w:r w:rsidRPr="00953E12">
              <w:rPr>
                <w:sz w:val="20"/>
              </w:rPr>
              <w:t>0080AC</w:t>
            </w:r>
          </w:p>
          <w:p w:rsidR="008F313A" w:rsidRPr="00953E12" w:rsidRDefault="008F313A" w:rsidP="008F313A">
            <w:pPr>
              <w:jc w:val="both"/>
              <w:rPr>
                <w:sz w:val="20"/>
              </w:rPr>
            </w:pPr>
          </w:p>
        </w:tc>
        <w:tc>
          <w:tcPr>
            <w:tcW w:w="243" w:type="pct"/>
          </w:tcPr>
          <w:p w:rsidR="008F313A" w:rsidRPr="00953E12" w:rsidRDefault="008F313A" w:rsidP="008F313A">
            <w:pPr>
              <w:jc w:val="both"/>
              <w:rPr>
                <w:sz w:val="20"/>
              </w:rPr>
            </w:pPr>
          </w:p>
        </w:tc>
        <w:tc>
          <w:tcPr>
            <w:tcW w:w="2330" w:type="pct"/>
          </w:tcPr>
          <w:p w:rsidR="008F313A" w:rsidRPr="00953E12" w:rsidRDefault="008F313A" w:rsidP="008F313A">
            <w:pPr>
              <w:jc w:val="both"/>
              <w:rPr>
                <w:sz w:val="20"/>
                <w:lang w:val="fr-CA"/>
              </w:rPr>
            </w:pPr>
            <w:r w:rsidRPr="00953E12">
              <w:rPr>
                <w:sz w:val="20"/>
                <w:lang w:val="fr-CA"/>
              </w:rPr>
              <w:t>Refus de l’autorisation d’interjeter appel de l’octroi de la provision pour frais</w:t>
            </w:r>
          </w:p>
        </w:tc>
      </w:tr>
      <w:tr w:rsidR="008F313A" w:rsidRPr="00001EBF" w:rsidTr="008F313A">
        <w:tc>
          <w:tcPr>
            <w:tcW w:w="2427" w:type="pct"/>
            <w:gridSpan w:val="2"/>
          </w:tcPr>
          <w:p w:rsidR="008F313A" w:rsidRPr="00953E12" w:rsidRDefault="008F313A" w:rsidP="008F313A">
            <w:pPr>
              <w:jc w:val="both"/>
              <w:rPr>
                <w:sz w:val="20"/>
                <w:lang w:val="fr-CA"/>
              </w:rPr>
            </w:pPr>
            <w:r w:rsidRPr="00953E12">
              <w:rPr>
                <w:sz w:val="20"/>
                <w:lang w:val="fr-CA"/>
              </w:rPr>
              <w:t>29 juin 2017</w:t>
            </w:r>
          </w:p>
          <w:p w:rsidR="008F313A" w:rsidRPr="00953E12" w:rsidRDefault="008F313A" w:rsidP="008F313A">
            <w:pPr>
              <w:jc w:val="both"/>
              <w:rPr>
                <w:sz w:val="20"/>
                <w:lang w:val="fr-CA"/>
              </w:rPr>
            </w:pPr>
            <w:r w:rsidRPr="00953E12">
              <w:rPr>
                <w:sz w:val="20"/>
                <w:lang w:val="fr-CA"/>
              </w:rPr>
              <w:t>Cour suprême du Canada</w:t>
            </w:r>
          </w:p>
        </w:tc>
        <w:tc>
          <w:tcPr>
            <w:tcW w:w="243" w:type="pct"/>
          </w:tcPr>
          <w:p w:rsidR="008F313A" w:rsidRPr="00953E12" w:rsidRDefault="008F313A" w:rsidP="008F313A">
            <w:pPr>
              <w:jc w:val="both"/>
              <w:rPr>
                <w:sz w:val="20"/>
                <w:lang w:val="fr-CA"/>
              </w:rPr>
            </w:pPr>
          </w:p>
        </w:tc>
        <w:tc>
          <w:tcPr>
            <w:tcW w:w="2330" w:type="pct"/>
          </w:tcPr>
          <w:p w:rsidR="008F313A" w:rsidRPr="00953E12" w:rsidRDefault="008F313A" w:rsidP="008F313A">
            <w:pPr>
              <w:jc w:val="both"/>
              <w:rPr>
                <w:sz w:val="20"/>
                <w:lang w:val="fr-CA"/>
              </w:rPr>
            </w:pPr>
            <w:r w:rsidRPr="00953E12">
              <w:rPr>
                <w:sz w:val="20"/>
                <w:lang w:val="fr-CA"/>
              </w:rPr>
              <w:t xml:space="preserve">Dépôt de la demande d’autorisation d’appel </w:t>
            </w:r>
          </w:p>
        </w:tc>
      </w:tr>
    </w:tbl>
    <w:p w:rsidR="008F313A" w:rsidRPr="00953E12" w:rsidRDefault="00001EBF" w:rsidP="008F313A">
      <w:pPr>
        <w:jc w:val="both"/>
        <w:rPr>
          <w:sz w:val="20"/>
          <w:lang w:val="fr-CA"/>
        </w:rPr>
      </w:pPr>
      <w:r>
        <w:rPr>
          <w:sz w:val="20"/>
          <w:szCs w:val="20"/>
        </w:rPr>
        <w:pict>
          <v:rect id="_x0000_i1054" style="width:2in;height:1pt" o:hrpct="0" o:hralign="center" o:hrstd="t" o:hrnoshade="t" o:hr="t" fillcolor="black" stroked="f"/>
        </w:pict>
      </w:r>
    </w:p>
    <w:p w:rsidR="008F313A" w:rsidRPr="00953E12" w:rsidRDefault="008F313A" w:rsidP="008F313A">
      <w:pPr>
        <w:tabs>
          <w:tab w:val="left" w:pos="900"/>
          <w:tab w:val="center" w:pos="5760"/>
        </w:tabs>
        <w:ind w:left="360" w:hanging="360"/>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8F313A" w:rsidRPr="00953E12" w:rsidTr="008F313A">
        <w:trPr>
          <w:gridAfter w:val="1"/>
          <w:wAfter w:w="48" w:type="pct"/>
        </w:trPr>
        <w:tc>
          <w:tcPr>
            <w:tcW w:w="538" w:type="pct"/>
          </w:tcPr>
          <w:p w:rsidR="008F313A" w:rsidRPr="00953E12" w:rsidRDefault="008F313A" w:rsidP="008F313A">
            <w:pPr>
              <w:jc w:val="both"/>
              <w:rPr>
                <w:sz w:val="20"/>
              </w:rPr>
            </w:pPr>
            <w:r w:rsidRPr="00953E12">
              <w:rPr>
                <w:rStyle w:val="SCCFileNumberChar"/>
                <w:sz w:val="20"/>
                <w:szCs w:val="20"/>
              </w:rPr>
              <w:t>37631</w:t>
            </w:r>
          </w:p>
        </w:tc>
        <w:tc>
          <w:tcPr>
            <w:tcW w:w="4414" w:type="pct"/>
            <w:gridSpan w:val="3"/>
          </w:tcPr>
          <w:p w:rsidR="007A268C" w:rsidRPr="00953E12" w:rsidRDefault="007A268C" w:rsidP="008F313A">
            <w:pPr>
              <w:jc w:val="both"/>
              <w:rPr>
                <w:rFonts w:eastAsia="Calibri" w:cs="Times New Roman"/>
                <w:b/>
                <w:sz w:val="20"/>
                <w:szCs w:val="20"/>
                <w:lang w:val="en-US"/>
              </w:rPr>
            </w:pPr>
            <w:r w:rsidRPr="00953E12">
              <w:rPr>
                <w:rFonts w:eastAsia="Calibri" w:cs="Times New Roman"/>
                <w:b/>
                <w:sz w:val="20"/>
                <w:szCs w:val="20"/>
                <w:lang w:val="en-US"/>
              </w:rPr>
              <w:t xml:space="preserve">Andrew Clifford Miracle v. Her Majesty the Queen, Attorney General of Canada, Tyendinaga Township, HSBC Bank Canada and Royal LePage ProAlliance Team Weir Brokerage </w:t>
            </w:r>
          </w:p>
          <w:p w:rsidR="008F313A" w:rsidRPr="00953E12" w:rsidRDefault="008F313A" w:rsidP="008F313A">
            <w:pPr>
              <w:jc w:val="both"/>
              <w:rPr>
                <w:sz w:val="20"/>
              </w:rPr>
            </w:pPr>
            <w:r w:rsidRPr="00953E12">
              <w:rPr>
                <w:sz w:val="20"/>
              </w:rPr>
              <w:t>(Ont.) (Civil) (By Leave)</w:t>
            </w:r>
          </w:p>
        </w:tc>
      </w:tr>
      <w:tr w:rsidR="002E16A1" w:rsidRPr="00953E12" w:rsidTr="008F313A">
        <w:trPr>
          <w:gridAfter w:val="1"/>
          <w:wAfter w:w="48" w:type="pct"/>
        </w:trPr>
        <w:tc>
          <w:tcPr>
            <w:tcW w:w="538" w:type="pct"/>
          </w:tcPr>
          <w:p w:rsidR="002E16A1" w:rsidRPr="00953E12" w:rsidRDefault="007A268C" w:rsidP="008F313A">
            <w:pPr>
              <w:jc w:val="both"/>
              <w:rPr>
                <w:rStyle w:val="SCCFileNumberChar"/>
                <w:sz w:val="20"/>
                <w:szCs w:val="20"/>
              </w:rPr>
            </w:pPr>
            <w:r w:rsidRPr="00953E12">
              <w:rPr>
                <w:rStyle w:val="SCCFileNumberChar"/>
                <w:sz w:val="20"/>
                <w:szCs w:val="20"/>
              </w:rPr>
              <w:t>Coram:</w:t>
            </w:r>
          </w:p>
        </w:tc>
        <w:tc>
          <w:tcPr>
            <w:tcW w:w="4414" w:type="pct"/>
            <w:gridSpan w:val="3"/>
          </w:tcPr>
          <w:p w:rsidR="002E16A1" w:rsidRPr="00953E12" w:rsidRDefault="007A268C" w:rsidP="008F313A">
            <w:pPr>
              <w:pStyle w:val="SCCLsocParty"/>
              <w:jc w:val="both"/>
              <w:rPr>
                <w:sz w:val="20"/>
                <w:szCs w:val="20"/>
                <w:lang w:val="en-US"/>
              </w:rPr>
            </w:pPr>
            <w:r w:rsidRPr="00953E12">
              <w:rPr>
                <w:sz w:val="20"/>
                <w:szCs w:val="20"/>
                <w:lang w:val="en-US"/>
              </w:rPr>
              <w:t>McLachlin C.J. and Abella, Moldaver, Karakatsanis, Wagner, Gascon, Côté, Brown and Rowe JJ.</w:t>
            </w:r>
          </w:p>
          <w:p w:rsidR="007A268C" w:rsidRPr="00953E12" w:rsidRDefault="007A268C" w:rsidP="007A268C">
            <w:pPr>
              <w:rPr>
                <w:lang w:val="en-US"/>
              </w:rPr>
            </w:pPr>
          </w:p>
        </w:tc>
      </w:tr>
      <w:tr w:rsidR="007A268C" w:rsidRPr="00953E12" w:rsidTr="007A268C">
        <w:trPr>
          <w:gridAfter w:val="1"/>
          <w:wAfter w:w="48" w:type="pct"/>
        </w:trPr>
        <w:tc>
          <w:tcPr>
            <w:tcW w:w="4952" w:type="pct"/>
            <w:gridSpan w:val="4"/>
          </w:tcPr>
          <w:p w:rsidR="007A268C" w:rsidRPr="00953E12" w:rsidRDefault="007A268C" w:rsidP="008F313A">
            <w:pPr>
              <w:pStyle w:val="SCCLsocParty"/>
              <w:jc w:val="both"/>
              <w:rPr>
                <w:sz w:val="20"/>
                <w:szCs w:val="20"/>
                <w:lang w:val="en-US"/>
              </w:rPr>
            </w:pPr>
            <w:r w:rsidRPr="00953E12">
              <w:rPr>
                <w:sz w:val="20"/>
                <w:szCs w:val="20"/>
                <w:lang w:val="en-US"/>
              </w:rPr>
              <w:t>The motion for an extension of time to serve and file the application for leave to appeal is granted. The application for leave to appeal from the judgment of the Court of Appeal for Ontario, Number M47546 (C63382), 2017 ONCA 174, dated February 22, 2017, is dismissed with costs to the respondent HSBC Bank Canada.</w:t>
            </w:r>
          </w:p>
          <w:p w:rsidR="007A268C" w:rsidRPr="00953E12" w:rsidRDefault="007A268C" w:rsidP="007A268C">
            <w:pPr>
              <w:rPr>
                <w:lang w:val="en-US"/>
              </w:rPr>
            </w:pPr>
          </w:p>
        </w:tc>
      </w:tr>
      <w:tr w:rsidR="008F313A" w:rsidRPr="00953E12" w:rsidTr="008F313A">
        <w:trPr>
          <w:gridAfter w:val="1"/>
          <w:wAfter w:w="48" w:type="pct"/>
        </w:trPr>
        <w:tc>
          <w:tcPr>
            <w:tcW w:w="4952" w:type="pct"/>
            <w:gridSpan w:val="4"/>
          </w:tcPr>
          <w:p w:rsidR="008F313A" w:rsidRPr="00953E12" w:rsidRDefault="008F313A" w:rsidP="008F313A">
            <w:pPr>
              <w:jc w:val="both"/>
              <w:rPr>
                <w:sz w:val="20"/>
              </w:rPr>
            </w:pPr>
            <w:r w:rsidRPr="00953E12">
              <w:rPr>
                <w:sz w:val="20"/>
              </w:rPr>
              <w:t>Civil procedure – Stay – Mortgage default – Sale of real property – Whether Court of Appeal erred in holding there was no legal claim to encumbered property based on Simcoe Treaty 3.5 – Whether Court of Appeal breached Canada’s fiduciary duty to care for the Aboriginals pursuant to the Treaties signed between the Aboriginals and the British.</w:t>
            </w:r>
          </w:p>
        </w:tc>
      </w:tr>
      <w:tr w:rsidR="008F313A" w:rsidRPr="00953E12" w:rsidTr="008F313A">
        <w:trPr>
          <w:gridAfter w:val="1"/>
          <w:wAfter w:w="48" w:type="pct"/>
        </w:trPr>
        <w:tc>
          <w:tcPr>
            <w:tcW w:w="4952" w:type="pct"/>
            <w:gridSpan w:val="4"/>
          </w:tcPr>
          <w:p w:rsidR="008F313A" w:rsidRPr="00953E12" w:rsidRDefault="008F313A" w:rsidP="008F313A">
            <w:pPr>
              <w:jc w:val="both"/>
              <w:rPr>
                <w:sz w:val="20"/>
              </w:rPr>
            </w:pPr>
          </w:p>
        </w:tc>
      </w:tr>
      <w:tr w:rsidR="008F313A" w:rsidRPr="00953E12" w:rsidTr="008F313A">
        <w:trPr>
          <w:gridAfter w:val="1"/>
          <w:wAfter w:w="48" w:type="pct"/>
        </w:trPr>
        <w:tc>
          <w:tcPr>
            <w:tcW w:w="4952" w:type="pct"/>
            <w:gridSpan w:val="4"/>
          </w:tcPr>
          <w:p w:rsidR="008F313A" w:rsidRPr="00953E12" w:rsidRDefault="008F313A" w:rsidP="008F313A">
            <w:pPr>
              <w:jc w:val="both"/>
              <w:rPr>
                <w:sz w:val="20"/>
              </w:rPr>
            </w:pPr>
            <w:r w:rsidRPr="00953E12">
              <w:rPr>
                <w:sz w:val="20"/>
              </w:rPr>
              <w:t xml:space="preserve">Andrew Miracle sought a stay relating to the sale of property over which HSBC had been granted a mortgage. After the mortgage went into default in 2014, HSBC obtained a valid Order for Possession of the property through legal proceedings in which both Mr. Miracle and HSBC were represented by counsel. That proceeding was fully and finally resolved on consent. Prior to the completion of the sale of the property, Mr. Miracle commenced an action seeking to </w:t>
            </w:r>
            <w:r w:rsidRPr="00953E12">
              <w:rPr>
                <w:sz w:val="20"/>
              </w:rPr>
              <w:lastRenderedPageBreak/>
              <w:t>restrain the sale of the property, claiming that the property formed part of the Simcoe Treaty 3.5 and therefore the mortgage was “null and void” by application of the Treaty.</w:t>
            </w:r>
          </w:p>
          <w:p w:rsidR="008F313A" w:rsidRPr="00953E12" w:rsidRDefault="008F313A" w:rsidP="008F313A">
            <w:pPr>
              <w:jc w:val="both"/>
              <w:rPr>
                <w:sz w:val="20"/>
              </w:rPr>
            </w:pPr>
          </w:p>
          <w:p w:rsidR="008F313A" w:rsidRPr="00953E12" w:rsidRDefault="008F313A" w:rsidP="008F313A">
            <w:pPr>
              <w:jc w:val="both"/>
              <w:rPr>
                <w:sz w:val="20"/>
              </w:rPr>
            </w:pPr>
            <w:r w:rsidRPr="00953E12">
              <w:rPr>
                <w:sz w:val="20"/>
              </w:rPr>
              <w:t>The Ontario Superior Court of Justice dismissed Mr. Miracle’s motion for an order to pay the proceeds of the sale of the property into court or, alternatively, for an injunction preventing the sale. A single judge of the Ontario Court of Appeal dismissed Mr. Miracle’s motion for a stay pending his appeal from that decision. A panel of the Court of Appeal dismissed Mr. Miracle’s subsequent motion to review the order refusing his request for a stay. The courts held that the issue of the Treaty had not been raised in the prior proceedings in which HSBC was granted an Order of Possession; the Treaty had no application to the property at issue, and; in any event, the issues between Mr. Miracle and HSBC were fully and finally dealt with on consent in the earlier proceedings.</w:t>
            </w:r>
          </w:p>
          <w:p w:rsidR="008F313A" w:rsidRPr="00953E12" w:rsidRDefault="008F313A" w:rsidP="008F313A">
            <w:pPr>
              <w:jc w:val="both"/>
              <w:rPr>
                <w:sz w:val="20"/>
              </w:rPr>
            </w:pPr>
          </w:p>
        </w:tc>
      </w:tr>
      <w:tr w:rsidR="008F313A" w:rsidRPr="00953E12" w:rsidTr="008F313A">
        <w:tblPrEx>
          <w:tblCellMar>
            <w:bottom w:w="0" w:type="dxa"/>
          </w:tblCellMar>
        </w:tblPrEx>
        <w:tc>
          <w:tcPr>
            <w:tcW w:w="2367" w:type="pct"/>
            <w:gridSpan w:val="2"/>
          </w:tcPr>
          <w:p w:rsidR="008F313A" w:rsidRPr="00953E12" w:rsidRDefault="008F313A" w:rsidP="008F313A">
            <w:pPr>
              <w:jc w:val="both"/>
              <w:rPr>
                <w:sz w:val="20"/>
              </w:rPr>
            </w:pPr>
            <w:r w:rsidRPr="00953E12">
              <w:rPr>
                <w:sz w:val="20"/>
              </w:rPr>
              <w:lastRenderedPageBreak/>
              <w:t>February 15, 2017</w:t>
            </w:r>
          </w:p>
          <w:p w:rsidR="008F313A" w:rsidRPr="00953E12" w:rsidRDefault="008F313A" w:rsidP="008F313A">
            <w:pPr>
              <w:jc w:val="both"/>
              <w:rPr>
                <w:sz w:val="20"/>
              </w:rPr>
            </w:pPr>
            <w:r w:rsidRPr="00953E12">
              <w:rPr>
                <w:sz w:val="20"/>
              </w:rPr>
              <w:t>Ontario Superior Court of Justice</w:t>
            </w:r>
          </w:p>
          <w:p w:rsidR="008F313A" w:rsidRPr="00953E12" w:rsidRDefault="008F313A" w:rsidP="008F313A">
            <w:pPr>
              <w:jc w:val="both"/>
              <w:rPr>
                <w:sz w:val="20"/>
              </w:rPr>
            </w:pPr>
            <w:r w:rsidRPr="00953E12">
              <w:rPr>
                <w:sz w:val="20"/>
              </w:rPr>
              <w:t>(Kershman J.)</w:t>
            </w:r>
          </w:p>
          <w:p w:rsidR="008F313A" w:rsidRPr="00953E12" w:rsidRDefault="008F313A" w:rsidP="008F313A">
            <w:pPr>
              <w:jc w:val="both"/>
              <w:rPr>
                <w:sz w:val="20"/>
              </w:rPr>
            </w:pPr>
            <w:r w:rsidRPr="00953E12">
              <w:rPr>
                <w:sz w:val="20"/>
              </w:rPr>
              <w:t>Unreported endorsement</w:t>
            </w:r>
          </w:p>
          <w:p w:rsidR="008F313A" w:rsidRPr="00953E12" w:rsidRDefault="008F313A" w:rsidP="008F313A">
            <w:pPr>
              <w:jc w:val="both"/>
              <w:rPr>
                <w:sz w:val="20"/>
              </w:rPr>
            </w:pPr>
          </w:p>
        </w:tc>
        <w:tc>
          <w:tcPr>
            <w:tcW w:w="267" w:type="pct"/>
          </w:tcPr>
          <w:p w:rsidR="008F313A" w:rsidRPr="00953E12" w:rsidRDefault="008F313A" w:rsidP="008F313A">
            <w:pPr>
              <w:jc w:val="both"/>
              <w:rPr>
                <w:sz w:val="20"/>
              </w:rPr>
            </w:pPr>
          </w:p>
        </w:tc>
        <w:tc>
          <w:tcPr>
            <w:tcW w:w="2366" w:type="pct"/>
            <w:gridSpan w:val="2"/>
          </w:tcPr>
          <w:p w:rsidR="008F313A" w:rsidRPr="00953E12" w:rsidRDefault="008F313A" w:rsidP="008F313A">
            <w:pPr>
              <w:jc w:val="both"/>
              <w:rPr>
                <w:sz w:val="20"/>
              </w:rPr>
            </w:pPr>
            <w:r w:rsidRPr="00953E12">
              <w:rPr>
                <w:sz w:val="20"/>
              </w:rPr>
              <w:t xml:space="preserve">Applicant’s motion for order allowing paying into court proceeds of sale of the property or, alternatively, an injunction preventing sale of the property, dismissed. </w:t>
            </w:r>
          </w:p>
          <w:p w:rsidR="008F313A" w:rsidRPr="00953E12" w:rsidRDefault="008F313A" w:rsidP="008F313A">
            <w:pPr>
              <w:jc w:val="both"/>
              <w:rPr>
                <w:sz w:val="20"/>
              </w:rPr>
            </w:pPr>
          </w:p>
        </w:tc>
      </w:tr>
      <w:tr w:rsidR="008F313A" w:rsidRPr="00953E12" w:rsidTr="008F313A">
        <w:tblPrEx>
          <w:tblCellMar>
            <w:bottom w:w="0" w:type="dxa"/>
          </w:tblCellMar>
        </w:tblPrEx>
        <w:tc>
          <w:tcPr>
            <w:tcW w:w="2367" w:type="pct"/>
            <w:gridSpan w:val="2"/>
          </w:tcPr>
          <w:p w:rsidR="008F313A" w:rsidRPr="00953E12" w:rsidRDefault="008F313A" w:rsidP="008F313A">
            <w:pPr>
              <w:jc w:val="both"/>
              <w:rPr>
                <w:sz w:val="20"/>
              </w:rPr>
            </w:pPr>
            <w:r w:rsidRPr="00953E12">
              <w:rPr>
                <w:sz w:val="20"/>
              </w:rPr>
              <w:t>February 21, 2017</w:t>
            </w:r>
          </w:p>
          <w:p w:rsidR="008F313A" w:rsidRPr="00953E12" w:rsidRDefault="008F313A" w:rsidP="008F313A">
            <w:pPr>
              <w:jc w:val="both"/>
              <w:rPr>
                <w:sz w:val="20"/>
              </w:rPr>
            </w:pPr>
            <w:r w:rsidRPr="00953E12">
              <w:rPr>
                <w:sz w:val="20"/>
              </w:rPr>
              <w:t>Court of Appeal for Ontario</w:t>
            </w:r>
          </w:p>
          <w:p w:rsidR="008F313A" w:rsidRPr="00953E12" w:rsidRDefault="008F313A" w:rsidP="008F313A">
            <w:pPr>
              <w:jc w:val="both"/>
              <w:rPr>
                <w:sz w:val="20"/>
              </w:rPr>
            </w:pPr>
            <w:r w:rsidRPr="00953E12">
              <w:rPr>
                <w:sz w:val="20"/>
              </w:rPr>
              <w:t>(Gillese J.A.)</w:t>
            </w:r>
          </w:p>
          <w:p w:rsidR="008F313A" w:rsidRPr="00953E12" w:rsidRDefault="008F313A" w:rsidP="008F313A">
            <w:pPr>
              <w:jc w:val="both"/>
              <w:rPr>
                <w:sz w:val="20"/>
              </w:rPr>
            </w:pPr>
            <w:r w:rsidRPr="00953E12">
              <w:rPr>
                <w:sz w:val="20"/>
              </w:rPr>
              <w:t>Unreported endorsement</w:t>
            </w:r>
          </w:p>
          <w:p w:rsidR="008F313A" w:rsidRPr="00953E12" w:rsidRDefault="008F313A" w:rsidP="008F313A">
            <w:pPr>
              <w:jc w:val="both"/>
              <w:rPr>
                <w:sz w:val="20"/>
              </w:rPr>
            </w:pPr>
          </w:p>
        </w:tc>
        <w:tc>
          <w:tcPr>
            <w:tcW w:w="267" w:type="pct"/>
          </w:tcPr>
          <w:p w:rsidR="008F313A" w:rsidRPr="00953E12" w:rsidRDefault="008F313A" w:rsidP="008F313A">
            <w:pPr>
              <w:jc w:val="both"/>
              <w:rPr>
                <w:sz w:val="20"/>
              </w:rPr>
            </w:pPr>
          </w:p>
        </w:tc>
        <w:tc>
          <w:tcPr>
            <w:tcW w:w="2366" w:type="pct"/>
            <w:gridSpan w:val="2"/>
          </w:tcPr>
          <w:p w:rsidR="008F313A" w:rsidRPr="00953E12" w:rsidRDefault="008F313A" w:rsidP="008F313A">
            <w:pPr>
              <w:jc w:val="both"/>
              <w:rPr>
                <w:sz w:val="20"/>
              </w:rPr>
            </w:pPr>
            <w:r w:rsidRPr="00953E12">
              <w:rPr>
                <w:sz w:val="20"/>
              </w:rPr>
              <w:t>Applicant’s motion for a stay pending appeal of order dismissing motion to pay monies into court and for an injunction, dismissed.</w:t>
            </w:r>
          </w:p>
          <w:p w:rsidR="008F313A" w:rsidRPr="00953E12" w:rsidRDefault="008F313A" w:rsidP="008F313A">
            <w:pPr>
              <w:jc w:val="both"/>
              <w:rPr>
                <w:sz w:val="20"/>
              </w:rPr>
            </w:pPr>
          </w:p>
        </w:tc>
      </w:tr>
      <w:tr w:rsidR="008F313A" w:rsidRPr="00953E12" w:rsidTr="008F313A">
        <w:tblPrEx>
          <w:tblCellMar>
            <w:bottom w:w="0" w:type="dxa"/>
          </w:tblCellMar>
        </w:tblPrEx>
        <w:tc>
          <w:tcPr>
            <w:tcW w:w="2367" w:type="pct"/>
            <w:gridSpan w:val="2"/>
          </w:tcPr>
          <w:p w:rsidR="008F313A" w:rsidRPr="00953E12" w:rsidRDefault="008F313A" w:rsidP="008F313A">
            <w:pPr>
              <w:jc w:val="both"/>
              <w:rPr>
                <w:sz w:val="20"/>
              </w:rPr>
            </w:pPr>
            <w:r w:rsidRPr="00953E12">
              <w:rPr>
                <w:sz w:val="20"/>
              </w:rPr>
              <w:t>February 22, 2017</w:t>
            </w:r>
          </w:p>
          <w:p w:rsidR="008F313A" w:rsidRPr="00953E12" w:rsidRDefault="008F313A" w:rsidP="008F313A">
            <w:pPr>
              <w:jc w:val="both"/>
              <w:rPr>
                <w:sz w:val="20"/>
              </w:rPr>
            </w:pPr>
            <w:r w:rsidRPr="00953E12">
              <w:rPr>
                <w:sz w:val="20"/>
              </w:rPr>
              <w:t>Court of Appeal for Ontario</w:t>
            </w:r>
          </w:p>
          <w:p w:rsidR="008F313A" w:rsidRPr="00953E12" w:rsidRDefault="008F313A" w:rsidP="008F313A">
            <w:pPr>
              <w:jc w:val="both"/>
              <w:rPr>
                <w:sz w:val="20"/>
              </w:rPr>
            </w:pPr>
            <w:r w:rsidRPr="00953E12">
              <w:rPr>
                <w:sz w:val="20"/>
              </w:rPr>
              <w:t>(Strathy C.J.O., Laskin and Trotter JJ.A.)</w:t>
            </w:r>
          </w:p>
          <w:p w:rsidR="008F313A" w:rsidRPr="00953E12" w:rsidRDefault="00001EBF" w:rsidP="008F313A">
            <w:pPr>
              <w:jc w:val="both"/>
              <w:rPr>
                <w:sz w:val="20"/>
              </w:rPr>
            </w:pPr>
            <w:hyperlink r:id="rId40" w:history="1">
              <w:r w:rsidR="008F313A" w:rsidRPr="00953E12">
                <w:rPr>
                  <w:rStyle w:val="Hyperlink"/>
                  <w:sz w:val="20"/>
                </w:rPr>
                <w:t>2017 ONCA 174</w:t>
              </w:r>
            </w:hyperlink>
          </w:p>
          <w:p w:rsidR="008F313A" w:rsidRPr="00953E12" w:rsidRDefault="008F313A" w:rsidP="008F313A">
            <w:pPr>
              <w:jc w:val="both"/>
              <w:rPr>
                <w:sz w:val="20"/>
              </w:rPr>
            </w:pPr>
          </w:p>
        </w:tc>
        <w:tc>
          <w:tcPr>
            <w:tcW w:w="267" w:type="pct"/>
          </w:tcPr>
          <w:p w:rsidR="008F313A" w:rsidRPr="00953E12" w:rsidRDefault="008F313A" w:rsidP="008F313A">
            <w:pPr>
              <w:jc w:val="both"/>
              <w:rPr>
                <w:sz w:val="20"/>
              </w:rPr>
            </w:pPr>
          </w:p>
        </w:tc>
        <w:tc>
          <w:tcPr>
            <w:tcW w:w="2366" w:type="pct"/>
            <w:gridSpan w:val="2"/>
          </w:tcPr>
          <w:p w:rsidR="008F313A" w:rsidRPr="00953E12" w:rsidRDefault="008F313A" w:rsidP="008F313A">
            <w:pPr>
              <w:jc w:val="both"/>
              <w:rPr>
                <w:sz w:val="20"/>
              </w:rPr>
            </w:pPr>
            <w:r w:rsidRPr="00953E12">
              <w:rPr>
                <w:sz w:val="20"/>
              </w:rPr>
              <w:t>Applicant’s motion to review order dismissing motion for stay, dismissed.</w:t>
            </w:r>
          </w:p>
          <w:p w:rsidR="008F313A" w:rsidRPr="00953E12" w:rsidRDefault="008F313A" w:rsidP="008F313A">
            <w:pPr>
              <w:jc w:val="both"/>
              <w:rPr>
                <w:sz w:val="20"/>
              </w:rPr>
            </w:pPr>
          </w:p>
        </w:tc>
      </w:tr>
      <w:tr w:rsidR="008F313A" w:rsidRPr="00953E12" w:rsidTr="008F313A">
        <w:tblPrEx>
          <w:tblCellMar>
            <w:bottom w:w="0" w:type="dxa"/>
          </w:tblCellMar>
        </w:tblPrEx>
        <w:tc>
          <w:tcPr>
            <w:tcW w:w="2367" w:type="pct"/>
            <w:gridSpan w:val="2"/>
          </w:tcPr>
          <w:p w:rsidR="008F313A" w:rsidRPr="00953E12" w:rsidRDefault="008F313A" w:rsidP="008F313A">
            <w:pPr>
              <w:jc w:val="both"/>
              <w:rPr>
                <w:sz w:val="20"/>
              </w:rPr>
            </w:pPr>
            <w:r w:rsidRPr="00953E12">
              <w:rPr>
                <w:sz w:val="20"/>
              </w:rPr>
              <w:t>April 27, 2017; June 12, 2017</w:t>
            </w:r>
          </w:p>
          <w:p w:rsidR="008F313A" w:rsidRPr="00953E12" w:rsidRDefault="008F313A" w:rsidP="008F313A">
            <w:pPr>
              <w:jc w:val="both"/>
              <w:rPr>
                <w:sz w:val="20"/>
              </w:rPr>
            </w:pPr>
            <w:r w:rsidRPr="00953E12">
              <w:rPr>
                <w:sz w:val="20"/>
              </w:rPr>
              <w:t>Supreme Court of Canada.</w:t>
            </w:r>
          </w:p>
          <w:p w:rsidR="008F313A" w:rsidRPr="00953E12" w:rsidRDefault="008F313A" w:rsidP="008F313A">
            <w:pPr>
              <w:jc w:val="both"/>
              <w:rPr>
                <w:sz w:val="20"/>
              </w:rPr>
            </w:pPr>
          </w:p>
        </w:tc>
        <w:tc>
          <w:tcPr>
            <w:tcW w:w="267" w:type="pct"/>
          </w:tcPr>
          <w:p w:rsidR="008F313A" w:rsidRPr="00953E12" w:rsidRDefault="008F313A" w:rsidP="008F313A">
            <w:pPr>
              <w:jc w:val="both"/>
              <w:rPr>
                <w:sz w:val="20"/>
              </w:rPr>
            </w:pPr>
          </w:p>
        </w:tc>
        <w:tc>
          <w:tcPr>
            <w:tcW w:w="2366" w:type="pct"/>
            <w:gridSpan w:val="2"/>
          </w:tcPr>
          <w:p w:rsidR="008F313A" w:rsidRPr="00953E12" w:rsidRDefault="008F313A" w:rsidP="008F313A">
            <w:pPr>
              <w:jc w:val="both"/>
              <w:rPr>
                <w:sz w:val="20"/>
              </w:rPr>
            </w:pPr>
            <w:r w:rsidRPr="00953E12">
              <w:rPr>
                <w:sz w:val="20"/>
              </w:rPr>
              <w:t>Application for leave to appeal, filed; Motion for extension of time to serve and file application for leave to appeal, filed.</w:t>
            </w:r>
          </w:p>
        </w:tc>
      </w:tr>
    </w:tbl>
    <w:p w:rsidR="008F313A" w:rsidRPr="00953E12" w:rsidRDefault="00001EBF" w:rsidP="008F313A">
      <w:pPr>
        <w:jc w:val="both"/>
        <w:rPr>
          <w:sz w:val="20"/>
        </w:rPr>
      </w:pPr>
      <w:r>
        <w:rPr>
          <w:sz w:val="20"/>
          <w:szCs w:val="20"/>
        </w:rPr>
        <w:pict>
          <v:rect id="_x0000_i1055" style="width:2in;height:1pt" o:hrpct="0" o:hralign="center" o:hrstd="t" o:hrnoshade="t" o:hr="t" fillcolor="black" stroked="f"/>
        </w:pict>
      </w:r>
    </w:p>
    <w:p w:rsidR="008F313A" w:rsidRPr="00953E12" w:rsidRDefault="008F313A" w:rsidP="008F313A">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8F313A" w:rsidRPr="00953E12" w:rsidTr="008F313A">
        <w:trPr>
          <w:gridAfter w:val="1"/>
          <w:wAfter w:w="48" w:type="pct"/>
        </w:trPr>
        <w:tc>
          <w:tcPr>
            <w:tcW w:w="538" w:type="pct"/>
          </w:tcPr>
          <w:p w:rsidR="008F313A" w:rsidRPr="00953E12" w:rsidRDefault="008F313A" w:rsidP="008F313A">
            <w:pPr>
              <w:jc w:val="both"/>
              <w:rPr>
                <w:sz w:val="20"/>
              </w:rPr>
            </w:pPr>
            <w:r w:rsidRPr="00953E12">
              <w:rPr>
                <w:rStyle w:val="SCCFileNumberChar"/>
                <w:sz w:val="20"/>
                <w:szCs w:val="20"/>
              </w:rPr>
              <w:t>37631</w:t>
            </w:r>
          </w:p>
        </w:tc>
        <w:tc>
          <w:tcPr>
            <w:tcW w:w="4414" w:type="pct"/>
            <w:gridSpan w:val="3"/>
          </w:tcPr>
          <w:p w:rsidR="007A268C" w:rsidRPr="00953E12" w:rsidRDefault="007A268C" w:rsidP="008F313A">
            <w:pPr>
              <w:jc w:val="both"/>
              <w:rPr>
                <w:rFonts w:eastAsia="Calibri" w:cs="Times New Roman"/>
                <w:b/>
                <w:sz w:val="20"/>
                <w:szCs w:val="20"/>
                <w:lang w:val="fr-CA"/>
              </w:rPr>
            </w:pPr>
            <w:r w:rsidRPr="00953E12">
              <w:rPr>
                <w:rFonts w:eastAsia="Calibri" w:cs="Times New Roman"/>
                <w:b/>
                <w:sz w:val="20"/>
                <w:szCs w:val="20"/>
                <w:lang w:val="fr-CA"/>
              </w:rPr>
              <w:t xml:space="preserve">Andrew Clifford Miracle c. Sa Majesté la Reine, Procureur général du Canada, Tyendinaga Township, Banque HSBC Canada et Royal LePage ProAlliance Team Weir Brokerage </w:t>
            </w:r>
          </w:p>
          <w:p w:rsidR="008F313A" w:rsidRPr="00953E12" w:rsidRDefault="008F313A" w:rsidP="008F313A">
            <w:pPr>
              <w:jc w:val="both"/>
              <w:rPr>
                <w:sz w:val="20"/>
                <w:lang w:val="fr-CA"/>
              </w:rPr>
            </w:pPr>
            <w:r w:rsidRPr="00953E12">
              <w:rPr>
                <w:sz w:val="20"/>
                <w:lang w:val="fr-CA"/>
              </w:rPr>
              <w:t>(Ont.) (Civile) (Sur autorisation)</w:t>
            </w:r>
          </w:p>
        </w:tc>
      </w:tr>
      <w:tr w:rsidR="007A268C" w:rsidRPr="00001EBF" w:rsidTr="008F313A">
        <w:trPr>
          <w:gridAfter w:val="1"/>
          <w:wAfter w:w="48" w:type="pct"/>
        </w:trPr>
        <w:tc>
          <w:tcPr>
            <w:tcW w:w="538" w:type="pct"/>
          </w:tcPr>
          <w:p w:rsidR="007A268C" w:rsidRPr="00953E12" w:rsidRDefault="007A268C" w:rsidP="008F313A">
            <w:pPr>
              <w:jc w:val="both"/>
              <w:rPr>
                <w:rStyle w:val="SCCFileNumberChar"/>
                <w:sz w:val="20"/>
                <w:szCs w:val="20"/>
              </w:rPr>
            </w:pPr>
            <w:r w:rsidRPr="00953E12">
              <w:rPr>
                <w:rStyle w:val="SCCFileNumberChar"/>
                <w:sz w:val="20"/>
                <w:szCs w:val="20"/>
              </w:rPr>
              <w:t>Coram:</w:t>
            </w:r>
          </w:p>
        </w:tc>
        <w:tc>
          <w:tcPr>
            <w:tcW w:w="4414" w:type="pct"/>
            <w:gridSpan w:val="3"/>
          </w:tcPr>
          <w:p w:rsidR="007A268C" w:rsidRPr="00953E12" w:rsidRDefault="007A268C" w:rsidP="008F313A">
            <w:pPr>
              <w:pStyle w:val="SCCLsocParty"/>
              <w:jc w:val="both"/>
              <w:rPr>
                <w:sz w:val="20"/>
                <w:szCs w:val="20"/>
                <w:lang w:val="fr-FR"/>
              </w:rPr>
            </w:pPr>
            <w:r w:rsidRPr="00953E12">
              <w:rPr>
                <w:sz w:val="20"/>
                <w:szCs w:val="20"/>
                <w:lang w:val="fr-FR"/>
              </w:rPr>
              <w:t>La juge en chef McLachlin et les juges Abella, Moldaver, Karakatsanis, Wagner, Gascon, Côté, Brown et Rowe</w:t>
            </w:r>
          </w:p>
          <w:p w:rsidR="007A268C" w:rsidRPr="00953E12" w:rsidRDefault="007A268C" w:rsidP="007A268C">
            <w:pPr>
              <w:rPr>
                <w:lang w:val="fr-FR"/>
              </w:rPr>
            </w:pPr>
          </w:p>
        </w:tc>
      </w:tr>
      <w:tr w:rsidR="007A268C" w:rsidRPr="00001EBF" w:rsidTr="007A268C">
        <w:trPr>
          <w:gridAfter w:val="1"/>
          <w:wAfter w:w="48" w:type="pct"/>
        </w:trPr>
        <w:tc>
          <w:tcPr>
            <w:tcW w:w="4952" w:type="pct"/>
            <w:gridSpan w:val="4"/>
          </w:tcPr>
          <w:p w:rsidR="007A268C" w:rsidRPr="00953E12" w:rsidRDefault="007A268C" w:rsidP="008F313A">
            <w:pPr>
              <w:pStyle w:val="SCCLsocParty"/>
              <w:jc w:val="both"/>
              <w:rPr>
                <w:sz w:val="20"/>
                <w:szCs w:val="20"/>
              </w:rPr>
            </w:pPr>
            <w:r w:rsidRPr="00953E12">
              <w:rPr>
                <w:sz w:val="20"/>
                <w:szCs w:val="20"/>
              </w:rPr>
              <w:t xml:space="preserve">La requête en prorogation du délai de signification et de dépôt de la demande d’autorisation d’appel est accueillie. La demande d’autorisation d’appel de l’arrêt de la </w:t>
            </w:r>
            <w:r w:rsidRPr="00953E12">
              <w:rPr>
                <w:sz w:val="20"/>
                <w:szCs w:val="20"/>
                <w:lang w:val="fr-FR"/>
              </w:rPr>
              <w:t>Cour d’appel de l’Ontario</w:t>
            </w:r>
            <w:r w:rsidRPr="00953E12">
              <w:rPr>
                <w:sz w:val="20"/>
                <w:szCs w:val="20"/>
              </w:rPr>
              <w:t xml:space="preserve">, numéro </w:t>
            </w:r>
            <w:r w:rsidRPr="00953E12">
              <w:rPr>
                <w:sz w:val="20"/>
                <w:szCs w:val="20"/>
                <w:lang w:val="fr-FR"/>
              </w:rPr>
              <w:t>M47546 (C63382), 2017 ONCA 174</w:t>
            </w:r>
            <w:r w:rsidRPr="00953E12">
              <w:rPr>
                <w:sz w:val="20"/>
                <w:szCs w:val="20"/>
              </w:rPr>
              <w:t xml:space="preserve">, daté du </w:t>
            </w:r>
            <w:r w:rsidRPr="00953E12">
              <w:rPr>
                <w:sz w:val="20"/>
                <w:szCs w:val="20"/>
                <w:lang w:val="fr-FR"/>
              </w:rPr>
              <w:t>22 février 2017</w:t>
            </w:r>
            <w:r w:rsidRPr="00953E12">
              <w:rPr>
                <w:sz w:val="20"/>
                <w:szCs w:val="20"/>
              </w:rPr>
              <w:t>, est rejetée avec dépens en faveur de l’intimée Banque HSBC Canada.</w:t>
            </w:r>
          </w:p>
          <w:p w:rsidR="007A268C" w:rsidRPr="00953E12" w:rsidRDefault="007A268C" w:rsidP="007A268C">
            <w:pPr>
              <w:rPr>
                <w:lang w:val="fr-CA"/>
              </w:rPr>
            </w:pPr>
          </w:p>
        </w:tc>
      </w:tr>
      <w:tr w:rsidR="008F313A" w:rsidRPr="00001EBF" w:rsidTr="008F313A">
        <w:trPr>
          <w:gridAfter w:val="1"/>
          <w:wAfter w:w="48" w:type="pct"/>
        </w:trPr>
        <w:tc>
          <w:tcPr>
            <w:tcW w:w="4952" w:type="pct"/>
            <w:gridSpan w:val="4"/>
          </w:tcPr>
          <w:p w:rsidR="008F313A" w:rsidRPr="00953E12" w:rsidRDefault="008F313A" w:rsidP="008F313A">
            <w:pPr>
              <w:jc w:val="both"/>
              <w:rPr>
                <w:sz w:val="20"/>
                <w:lang w:val="fr-CA"/>
              </w:rPr>
            </w:pPr>
            <w:r w:rsidRPr="00953E12">
              <w:rPr>
                <w:sz w:val="20"/>
                <w:lang w:val="fr-CA"/>
              </w:rPr>
              <w:t xml:space="preserve">Procédure civile – Sursis – Non-paiement d’une hypothèque – Vente d’un bien immeuble – La Cour d’appel a-t-elle commis une erreur en concluant à l’absence de droit légitime conféré par le Traité Simcoe 3,5 sur une propriété grevée? – La Cour d’appel a-t-elle manqué à l’obligation fiduciaire du Canada de s’occuper des Autochtones en application des traités signés entre les ces derniers et les Britanniques? </w:t>
            </w:r>
          </w:p>
        </w:tc>
      </w:tr>
      <w:tr w:rsidR="008F313A" w:rsidRPr="00001EBF" w:rsidTr="008F313A">
        <w:trPr>
          <w:gridAfter w:val="1"/>
          <w:wAfter w:w="48" w:type="pct"/>
        </w:trPr>
        <w:tc>
          <w:tcPr>
            <w:tcW w:w="4952" w:type="pct"/>
            <w:gridSpan w:val="4"/>
          </w:tcPr>
          <w:p w:rsidR="008F313A" w:rsidRPr="00953E12" w:rsidRDefault="008F313A" w:rsidP="008F313A">
            <w:pPr>
              <w:jc w:val="both"/>
              <w:rPr>
                <w:sz w:val="20"/>
                <w:lang w:val="fr-CA"/>
              </w:rPr>
            </w:pPr>
          </w:p>
        </w:tc>
      </w:tr>
      <w:tr w:rsidR="008F313A" w:rsidRPr="00001EBF" w:rsidTr="008F313A">
        <w:trPr>
          <w:gridAfter w:val="1"/>
          <w:wAfter w:w="48" w:type="pct"/>
        </w:trPr>
        <w:tc>
          <w:tcPr>
            <w:tcW w:w="4952" w:type="pct"/>
            <w:gridSpan w:val="4"/>
          </w:tcPr>
          <w:p w:rsidR="008F313A" w:rsidRPr="00953E12" w:rsidRDefault="008F313A" w:rsidP="008F313A">
            <w:pPr>
              <w:jc w:val="both"/>
              <w:rPr>
                <w:sz w:val="20"/>
                <w:lang w:val="fr-CA"/>
              </w:rPr>
            </w:pPr>
            <w:r w:rsidRPr="00953E12">
              <w:rPr>
                <w:sz w:val="20"/>
                <w:lang w:val="fr-CA"/>
              </w:rPr>
              <w:t xml:space="preserve">Andrew Miracle a demandé un sursis de la vente d’une propriété à l’égard de laquelle HSBC s’était vu accorder une hypothèque. Après le non-paiement de l’hypothèque en 2014, HSBC a obtenu une ordonnance valide de possession de la propriété au terme d’une instance judiciaire durant laquelle M. Miracle et HSBC étaient représentés par avocat. Cette instance a été pleinement et définitivement réglée sur consentement. Avant que la vente de la propriété ne soit conclue, </w:t>
            </w:r>
            <w:r w:rsidRPr="00953E12">
              <w:rPr>
                <w:sz w:val="20"/>
                <w:lang w:val="fr-CA"/>
              </w:rPr>
              <w:lastRenderedPageBreak/>
              <w:t xml:space="preserve">M. Miracle a intenté une action visant à restreindre la vente de la propriété, prétendant qu’elle était visée par le Traité Simcoe 3,5 et que l’hypothèque était donc « nulle » par application de ce traité. </w:t>
            </w:r>
          </w:p>
          <w:p w:rsidR="008F313A" w:rsidRPr="00953E12" w:rsidRDefault="008F313A" w:rsidP="008F313A">
            <w:pPr>
              <w:jc w:val="both"/>
              <w:rPr>
                <w:sz w:val="20"/>
                <w:lang w:val="fr-CA"/>
              </w:rPr>
            </w:pPr>
          </w:p>
          <w:p w:rsidR="008F313A" w:rsidRPr="00953E12" w:rsidRDefault="008F313A" w:rsidP="008F313A">
            <w:pPr>
              <w:jc w:val="both"/>
              <w:rPr>
                <w:sz w:val="20"/>
                <w:lang w:val="fr-CA"/>
              </w:rPr>
            </w:pPr>
            <w:r w:rsidRPr="00953E12">
              <w:rPr>
                <w:sz w:val="20"/>
                <w:lang w:val="fr-CA"/>
              </w:rPr>
              <w:t>La Cour supérieure de justice de l’Ontario a rejeté la motion de M. Miracle en vue d’obtenir le dépôt au tribunal du produit de la vente de la propriété ou, subsidiairement, une injonction interdisant sa vente. Un juge de la Cour d’appel de l’Ontario a rejeté la motion déposée par M.  Miracle pour  obtenir un sursis en attendant l’issue de son appel formé contre cette décision. Une formation de la Cour d’appel a rejeté la motion subséquente de M. Miracle pour faire contrôler l’ordonnance portant refus de sa demande de sursis. Selon les tribunaux, la question du Traité n’a pas été soulevée lors des instances antérieures pendant lesquelles HSBC s’était vu accorder une ordonnance de possession; le Traité ne s’appliquait pas à la propriété en cause; en tout état de cause, les questions en litige entre M. Miracle et HSBC ont été pleinement et définitivement résolues sur consentement lors des instances antérieures.</w:t>
            </w:r>
          </w:p>
          <w:p w:rsidR="008F313A" w:rsidRPr="00953E12" w:rsidRDefault="008F313A" w:rsidP="008F313A">
            <w:pPr>
              <w:jc w:val="both"/>
              <w:rPr>
                <w:sz w:val="20"/>
                <w:lang w:val="fr-CA"/>
              </w:rPr>
            </w:pPr>
          </w:p>
        </w:tc>
      </w:tr>
      <w:tr w:rsidR="008F313A" w:rsidRPr="00001EBF" w:rsidTr="008F313A">
        <w:tblPrEx>
          <w:tblCellMar>
            <w:bottom w:w="0" w:type="dxa"/>
          </w:tblCellMar>
        </w:tblPrEx>
        <w:tc>
          <w:tcPr>
            <w:tcW w:w="2367" w:type="pct"/>
            <w:gridSpan w:val="2"/>
          </w:tcPr>
          <w:p w:rsidR="008F313A" w:rsidRPr="00953E12" w:rsidRDefault="008F313A" w:rsidP="008F313A">
            <w:pPr>
              <w:jc w:val="both"/>
              <w:rPr>
                <w:sz w:val="20"/>
                <w:lang w:val="fr-CA"/>
              </w:rPr>
            </w:pPr>
            <w:r w:rsidRPr="00953E12">
              <w:rPr>
                <w:sz w:val="20"/>
                <w:lang w:val="fr-CA"/>
              </w:rPr>
              <w:lastRenderedPageBreak/>
              <w:t>15 février 2017</w:t>
            </w:r>
          </w:p>
          <w:p w:rsidR="008F313A" w:rsidRPr="00953E12" w:rsidRDefault="008F313A" w:rsidP="008F313A">
            <w:pPr>
              <w:jc w:val="both"/>
              <w:rPr>
                <w:sz w:val="20"/>
                <w:lang w:val="fr-CA"/>
              </w:rPr>
            </w:pPr>
            <w:r w:rsidRPr="00953E12">
              <w:rPr>
                <w:sz w:val="20"/>
                <w:lang w:val="fr-CA"/>
              </w:rPr>
              <w:t xml:space="preserve">Cour supérieure de justice de l’Ontario </w:t>
            </w:r>
          </w:p>
          <w:p w:rsidR="008F313A" w:rsidRPr="00953E12" w:rsidRDefault="008F313A" w:rsidP="008F313A">
            <w:pPr>
              <w:jc w:val="both"/>
              <w:rPr>
                <w:sz w:val="20"/>
                <w:lang w:val="fr-CA"/>
              </w:rPr>
            </w:pPr>
            <w:r w:rsidRPr="00953E12">
              <w:rPr>
                <w:sz w:val="20"/>
                <w:lang w:val="fr-CA"/>
              </w:rPr>
              <w:t>(Juge Kershman)</w:t>
            </w:r>
          </w:p>
          <w:p w:rsidR="008F313A" w:rsidRPr="00953E12" w:rsidRDefault="008F313A" w:rsidP="008F313A">
            <w:pPr>
              <w:jc w:val="both"/>
              <w:rPr>
                <w:sz w:val="20"/>
                <w:lang w:val="fr-CA"/>
              </w:rPr>
            </w:pPr>
            <w:r w:rsidRPr="00953E12">
              <w:rPr>
                <w:sz w:val="20"/>
                <w:lang w:val="fr-CA"/>
              </w:rPr>
              <w:t xml:space="preserve">Jugement manuscrit inédit </w:t>
            </w:r>
          </w:p>
          <w:p w:rsidR="008F313A" w:rsidRPr="00953E12" w:rsidRDefault="008F313A" w:rsidP="008F313A">
            <w:pPr>
              <w:jc w:val="both"/>
              <w:rPr>
                <w:sz w:val="20"/>
                <w:lang w:val="fr-CA"/>
              </w:rPr>
            </w:pPr>
          </w:p>
        </w:tc>
        <w:tc>
          <w:tcPr>
            <w:tcW w:w="267" w:type="pct"/>
          </w:tcPr>
          <w:p w:rsidR="008F313A" w:rsidRPr="00953E12" w:rsidRDefault="008F313A" w:rsidP="008F313A">
            <w:pPr>
              <w:jc w:val="both"/>
              <w:rPr>
                <w:sz w:val="20"/>
                <w:lang w:val="fr-CA"/>
              </w:rPr>
            </w:pPr>
          </w:p>
        </w:tc>
        <w:tc>
          <w:tcPr>
            <w:tcW w:w="2366" w:type="pct"/>
            <w:gridSpan w:val="2"/>
          </w:tcPr>
          <w:p w:rsidR="008F313A" w:rsidRPr="00953E12" w:rsidRDefault="008F313A" w:rsidP="008F313A">
            <w:pPr>
              <w:jc w:val="both"/>
              <w:rPr>
                <w:sz w:val="20"/>
                <w:lang w:val="fr-CA"/>
              </w:rPr>
            </w:pPr>
            <w:r w:rsidRPr="00953E12">
              <w:rPr>
                <w:sz w:val="20"/>
                <w:lang w:val="fr-CA"/>
              </w:rPr>
              <w:t xml:space="preserve">Rejet de la motion du demandeur en vue d’obtenir le paiement au tribunal du produit de la vente de la propriété ou, subsidiairement, une injonction interdisant la vente de la propriété. </w:t>
            </w:r>
          </w:p>
          <w:p w:rsidR="008F313A" w:rsidRPr="00953E12" w:rsidRDefault="008F313A" w:rsidP="008F313A">
            <w:pPr>
              <w:jc w:val="both"/>
              <w:rPr>
                <w:sz w:val="20"/>
                <w:lang w:val="fr-CA"/>
              </w:rPr>
            </w:pPr>
          </w:p>
        </w:tc>
      </w:tr>
      <w:tr w:rsidR="008F313A" w:rsidRPr="00001EBF" w:rsidTr="008F313A">
        <w:tblPrEx>
          <w:tblCellMar>
            <w:bottom w:w="0" w:type="dxa"/>
          </w:tblCellMar>
        </w:tblPrEx>
        <w:tc>
          <w:tcPr>
            <w:tcW w:w="2367" w:type="pct"/>
            <w:gridSpan w:val="2"/>
          </w:tcPr>
          <w:p w:rsidR="008F313A" w:rsidRPr="00953E12" w:rsidRDefault="008F313A" w:rsidP="008F313A">
            <w:pPr>
              <w:jc w:val="both"/>
              <w:rPr>
                <w:sz w:val="20"/>
                <w:lang w:val="fr-CA"/>
              </w:rPr>
            </w:pPr>
            <w:r w:rsidRPr="00953E12">
              <w:rPr>
                <w:sz w:val="20"/>
                <w:lang w:val="fr-CA"/>
              </w:rPr>
              <w:t>21 février 2017</w:t>
            </w:r>
          </w:p>
          <w:p w:rsidR="008F313A" w:rsidRPr="00953E12" w:rsidRDefault="008F313A" w:rsidP="008F313A">
            <w:pPr>
              <w:jc w:val="both"/>
              <w:rPr>
                <w:sz w:val="20"/>
                <w:lang w:val="fr-CA"/>
              </w:rPr>
            </w:pPr>
            <w:r w:rsidRPr="00953E12">
              <w:rPr>
                <w:sz w:val="20"/>
                <w:lang w:val="fr-CA"/>
              </w:rPr>
              <w:t>Cour d’appel de l’Ontario</w:t>
            </w:r>
          </w:p>
          <w:p w:rsidR="008F313A" w:rsidRPr="00953E12" w:rsidRDefault="008F313A" w:rsidP="008F313A">
            <w:pPr>
              <w:jc w:val="both"/>
              <w:rPr>
                <w:sz w:val="20"/>
                <w:lang w:val="fr-CA"/>
              </w:rPr>
            </w:pPr>
            <w:r w:rsidRPr="00953E12">
              <w:rPr>
                <w:sz w:val="20"/>
                <w:lang w:val="fr-CA"/>
              </w:rPr>
              <w:t>(Juge Gillese)</w:t>
            </w:r>
          </w:p>
          <w:p w:rsidR="008F313A" w:rsidRPr="00953E12" w:rsidRDefault="008F313A" w:rsidP="008F313A">
            <w:pPr>
              <w:jc w:val="both"/>
              <w:rPr>
                <w:sz w:val="20"/>
                <w:lang w:val="fr-CA"/>
              </w:rPr>
            </w:pPr>
            <w:r w:rsidRPr="00953E12">
              <w:rPr>
                <w:sz w:val="20"/>
                <w:lang w:val="fr-CA"/>
              </w:rPr>
              <w:t>Jugement manuscrit inédit</w:t>
            </w:r>
          </w:p>
          <w:p w:rsidR="008F313A" w:rsidRPr="00953E12" w:rsidRDefault="008F313A" w:rsidP="008F313A">
            <w:pPr>
              <w:jc w:val="both"/>
              <w:rPr>
                <w:sz w:val="20"/>
                <w:lang w:val="fr-CA"/>
              </w:rPr>
            </w:pPr>
          </w:p>
        </w:tc>
        <w:tc>
          <w:tcPr>
            <w:tcW w:w="267" w:type="pct"/>
          </w:tcPr>
          <w:p w:rsidR="008F313A" w:rsidRPr="00953E12" w:rsidRDefault="008F313A" w:rsidP="008F313A">
            <w:pPr>
              <w:jc w:val="both"/>
              <w:rPr>
                <w:sz w:val="20"/>
                <w:lang w:val="fr-CA"/>
              </w:rPr>
            </w:pPr>
          </w:p>
        </w:tc>
        <w:tc>
          <w:tcPr>
            <w:tcW w:w="2366" w:type="pct"/>
            <w:gridSpan w:val="2"/>
          </w:tcPr>
          <w:p w:rsidR="008F313A" w:rsidRPr="00953E12" w:rsidRDefault="008F313A" w:rsidP="008F313A">
            <w:pPr>
              <w:jc w:val="both"/>
              <w:rPr>
                <w:sz w:val="20"/>
                <w:lang w:val="fr-CA"/>
              </w:rPr>
            </w:pPr>
            <w:r w:rsidRPr="00953E12">
              <w:rPr>
                <w:sz w:val="20"/>
                <w:lang w:val="fr-CA"/>
              </w:rPr>
              <w:t>Rejet de la motion du demandeur pour obtenir un sursis en attendant l’issue de l’appel formé contre l’ordonnance rejetant la motion en dépôt de fonds au tribunal ainsi qu’une injonction.</w:t>
            </w:r>
          </w:p>
          <w:p w:rsidR="008F313A" w:rsidRPr="00953E12" w:rsidRDefault="008F313A" w:rsidP="008F313A">
            <w:pPr>
              <w:jc w:val="both"/>
              <w:rPr>
                <w:sz w:val="20"/>
                <w:lang w:val="fr-CA"/>
              </w:rPr>
            </w:pPr>
          </w:p>
        </w:tc>
      </w:tr>
      <w:tr w:rsidR="008F313A" w:rsidRPr="00001EBF" w:rsidTr="008F313A">
        <w:tblPrEx>
          <w:tblCellMar>
            <w:bottom w:w="0" w:type="dxa"/>
          </w:tblCellMar>
        </w:tblPrEx>
        <w:tc>
          <w:tcPr>
            <w:tcW w:w="2367" w:type="pct"/>
            <w:gridSpan w:val="2"/>
          </w:tcPr>
          <w:p w:rsidR="008F313A" w:rsidRPr="00953E12" w:rsidRDefault="008F313A" w:rsidP="008F313A">
            <w:pPr>
              <w:jc w:val="both"/>
              <w:rPr>
                <w:sz w:val="20"/>
                <w:lang w:val="fr-CA"/>
              </w:rPr>
            </w:pPr>
            <w:r w:rsidRPr="00953E12">
              <w:rPr>
                <w:sz w:val="20"/>
                <w:lang w:val="fr-CA"/>
              </w:rPr>
              <w:t>22 février 2017</w:t>
            </w:r>
          </w:p>
          <w:p w:rsidR="008F313A" w:rsidRPr="00953E12" w:rsidRDefault="008F313A" w:rsidP="008F313A">
            <w:pPr>
              <w:jc w:val="both"/>
              <w:rPr>
                <w:sz w:val="20"/>
                <w:lang w:val="fr-CA"/>
              </w:rPr>
            </w:pPr>
            <w:r w:rsidRPr="00953E12">
              <w:rPr>
                <w:sz w:val="20"/>
                <w:lang w:val="fr-CA"/>
              </w:rPr>
              <w:t>Cour d’appel de l’Ontario</w:t>
            </w:r>
          </w:p>
          <w:p w:rsidR="008F313A" w:rsidRPr="00953E12" w:rsidRDefault="008F313A" w:rsidP="008F313A">
            <w:pPr>
              <w:jc w:val="both"/>
              <w:rPr>
                <w:sz w:val="20"/>
                <w:lang w:val="fr-CA"/>
              </w:rPr>
            </w:pPr>
            <w:r w:rsidRPr="00953E12">
              <w:rPr>
                <w:sz w:val="20"/>
                <w:lang w:val="fr-CA"/>
              </w:rPr>
              <w:t>(JC Strathy et juges Laskin et Trotter)</w:t>
            </w:r>
          </w:p>
          <w:p w:rsidR="008F313A" w:rsidRPr="00953E12" w:rsidRDefault="00001EBF" w:rsidP="008F313A">
            <w:pPr>
              <w:jc w:val="both"/>
              <w:rPr>
                <w:sz w:val="20"/>
                <w:lang w:val="fr-CA"/>
              </w:rPr>
            </w:pPr>
            <w:hyperlink r:id="rId41" w:history="1">
              <w:r w:rsidR="008F313A" w:rsidRPr="00953E12">
                <w:rPr>
                  <w:rStyle w:val="Hyperlink"/>
                  <w:sz w:val="20"/>
                  <w:lang w:val="fr-CA"/>
                </w:rPr>
                <w:t>2017 ONCA 174</w:t>
              </w:r>
            </w:hyperlink>
          </w:p>
          <w:p w:rsidR="008F313A" w:rsidRPr="00953E12" w:rsidRDefault="008F313A" w:rsidP="008F313A">
            <w:pPr>
              <w:jc w:val="both"/>
              <w:rPr>
                <w:sz w:val="20"/>
                <w:lang w:val="fr-CA"/>
              </w:rPr>
            </w:pPr>
          </w:p>
        </w:tc>
        <w:tc>
          <w:tcPr>
            <w:tcW w:w="267" w:type="pct"/>
          </w:tcPr>
          <w:p w:rsidR="008F313A" w:rsidRPr="00953E12" w:rsidRDefault="008F313A" w:rsidP="008F313A">
            <w:pPr>
              <w:jc w:val="both"/>
              <w:rPr>
                <w:sz w:val="20"/>
                <w:lang w:val="fr-CA"/>
              </w:rPr>
            </w:pPr>
          </w:p>
        </w:tc>
        <w:tc>
          <w:tcPr>
            <w:tcW w:w="2366" w:type="pct"/>
            <w:gridSpan w:val="2"/>
          </w:tcPr>
          <w:p w:rsidR="008F313A" w:rsidRPr="00953E12" w:rsidRDefault="008F313A" w:rsidP="008F313A">
            <w:pPr>
              <w:jc w:val="both"/>
              <w:rPr>
                <w:sz w:val="20"/>
                <w:lang w:val="fr-CA"/>
              </w:rPr>
            </w:pPr>
            <w:r w:rsidRPr="00953E12">
              <w:rPr>
                <w:sz w:val="20"/>
                <w:lang w:val="fr-CA"/>
              </w:rPr>
              <w:t>Rejet de la motion du demandeur en vue de faire contrôler l’ordonnance rejetant la motion en sursis.</w:t>
            </w:r>
          </w:p>
          <w:p w:rsidR="008F313A" w:rsidRPr="00953E12" w:rsidRDefault="008F313A" w:rsidP="008F313A">
            <w:pPr>
              <w:jc w:val="both"/>
              <w:rPr>
                <w:sz w:val="20"/>
                <w:lang w:val="fr-CA"/>
              </w:rPr>
            </w:pPr>
          </w:p>
        </w:tc>
      </w:tr>
      <w:tr w:rsidR="008F313A" w:rsidRPr="00001EBF" w:rsidTr="008F313A">
        <w:tblPrEx>
          <w:tblCellMar>
            <w:bottom w:w="0" w:type="dxa"/>
          </w:tblCellMar>
        </w:tblPrEx>
        <w:tc>
          <w:tcPr>
            <w:tcW w:w="2367" w:type="pct"/>
            <w:gridSpan w:val="2"/>
          </w:tcPr>
          <w:p w:rsidR="008F313A" w:rsidRPr="00953E12" w:rsidRDefault="008F313A" w:rsidP="008F313A">
            <w:pPr>
              <w:jc w:val="both"/>
              <w:rPr>
                <w:sz w:val="20"/>
                <w:lang w:val="fr-CA"/>
              </w:rPr>
            </w:pPr>
            <w:r w:rsidRPr="00953E12">
              <w:rPr>
                <w:sz w:val="20"/>
                <w:lang w:val="fr-CA"/>
              </w:rPr>
              <w:t>27 avril 2017; 12 juin 2017</w:t>
            </w:r>
          </w:p>
          <w:p w:rsidR="008F313A" w:rsidRPr="00953E12" w:rsidRDefault="008F313A" w:rsidP="008F313A">
            <w:pPr>
              <w:jc w:val="both"/>
              <w:rPr>
                <w:sz w:val="20"/>
                <w:lang w:val="fr-CA"/>
              </w:rPr>
            </w:pPr>
            <w:r w:rsidRPr="00953E12">
              <w:rPr>
                <w:sz w:val="20"/>
                <w:lang w:val="fr-CA"/>
              </w:rPr>
              <w:t>Cour suprême du Canada</w:t>
            </w:r>
          </w:p>
          <w:p w:rsidR="008F313A" w:rsidRPr="00953E12" w:rsidRDefault="008F313A" w:rsidP="008F313A">
            <w:pPr>
              <w:jc w:val="both"/>
              <w:rPr>
                <w:sz w:val="20"/>
                <w:lang w:val="fr-CA"/>
              </w:rPr>
            </w:pPr>
          </w:p>
        </w:tc>
        <w:tc>
          <w:tcPr>
            <w:tcW w:w="267" w:type="pct"/>
          </w:tcPr>
          <w:p w:rsidR="008F313A" w:rsidRPr="00953E12" w:rsidRDefault="008F313A" w:rsidP="008F313A">
            <w:pPr>
              <w:jc w:val="both"/>
              <w:rPr>
                <w:sz w:val="20"/>
                <w:lang w:val="fr-CA"/>
              </w:rPr>
            </w:pPr>
          </w:p>
        </w:tc>
        <w:tc>
          <w:tcPr>
            <w:tcW w:w="2366" w:type="pct"/>
            <w:gridSpan w:val="2"/>
          </w:tcPr>
          <w:p w:rsidR="008F313A" w:rsidRPr="00953E12" w:rsidRDefault="008F313A" w:rsidP="008F313A">
            <w:pPr>
              <w:jc w:val="both"/>
              <w:rPr>
                <w:sz w:val="20"/>
                <w:lang w:val="fr-CA"/>
              </w:rPr>
            </w:pPr>
            <w:r w:rsidRPr="00953E12">
              <w:rPr>
                <w:sz w:val="20"/>
                <w:lang w:val="fr-CA"/>
              </w:rPr>
              <w:t>Dépôt de la demande d’autorisation d’appel; dépôt de la requête en prorogation du délai pour signifier et déposer la demande d’autorisation d’appel.</w:t>
            </w:r>
          </w:p>
        </w:tc>
      </w:tr>
    </w:tbl>
    <w:p w:rsidR="008F313A" w:rsidRPr="00953E12" w:rsidRDefault="00001EBF" w:rsidP="008F313A">
      <w:pPr>
        <w:jc w:val="both"/>
        <w:rPr>
          <w:sz w:val="20"/>
          <w:lang w:val="fr-CA"/>
        </w:rPr>
      </w:pPr>
      <w:r>
        <w:rPr>
          <w:sz w:val="20"/>
          <w:szCs w:val="20"/>
        </w:rPr>
        <w:pict>
          <v:rect id="_x0000_i1056" style="width:2in;height:1pt" o:hrpct="0" o:hralign="center" o:hrstd="t" o:hrnoshade="t" o:hr="t" fillcolor="black" stroked="f"/>
        </w:pict>
      </w:r>
    </w:p>
    <w:p w:rsidR="008F313A" w:rsidRPr="00953E12" w:rsidRDefault="008F313A" w:rsidP="008F313A">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F313A" w:rsidRPr="00953E12" w:rsidTr="008F313A">
        <w:tc>
          <w:tcPr>
            <w:tcW w:w="543" w:type="pct"/>
          </w:tcPr>
          <w:p w:rsidR="008F313A" w:rsidRPr="00953E12" w:rsidRDefault="008F313A" w:rsidP="008F313A">
            <w:pPr>
              <w:jc w:val="both"/>
              <w:rPr>
                <w:sz w:val="20"/>
              </w:rPr>
            </w:pPr>
            <w:r w:rsidRPr="00953E12">
              <w:rPr>
                <w:rStyle w:val="SCCFileNumberChar"/>
                <w:sz w:val="20"/>
                <w:szCs w:val="20"/>
              </w:rPr>
              <w:t>37667</w:t>
            </w:r>
          </w:p>
        </w:tc>
        <w:tc>
          <w:tcPr>
            <w:tcW w:w="4457" w:type="pct"/>
            <w:gridSpan w:val="3"/>
          </w:tcPr>
          <w:p w:rsidR="008F313A" w:rsidRPr="00953E12" w:rsidRDefault="008F313A" w:rsidP="008F313A">
            <w:pPr>
              <w:pStyle w:val="SCCLsocParty"/>
              <w:jc w:val="both"/>
              <w:rPr>
                <w:b/>
                <w:sz w:val="20"/>
                <w:szCs w:val="20"/>
                <w:lang w:val="en-CA"/>
              </w:rPr>
            </w:pPr>
            <w:r w:rsidRPr="00953E12">
              <w:rPr>
                <w:b/>
                <w:sz w:val="20"/>
                <w:szCs w:val="20"/>
                <w:lang w:val="en-CA"/>
              </w:rPr>
              <w:t>Candelaria Agudelo-Don&amp;Can v. Her Majesty the Queen</w:t>
            </w:r>
          </w:p>
          <w:p w:rsidR="008F313A" w:rsidRPr="00953E12" w:rsidRDefault="008F313A" w:rsidP="008F313A">
            <w:pPr>
              <w:jc w:val="both"/>
              <w:rPr>
                <w:sz w:val="20"/>
              </w:rPr>
            </w:pPr>
            <w:r w:rsidRPr="00953E12">
              <w:rPr>
                <w:sz w:val="20"/>
              </w:rPr>
              <w:t>(F</w:t>
            </w:r>
            <w:r w:rsidR="007A268C" w:rsidRPr="00953E12">
              <w:rPr>
                <w:sz w:val="20"/>
              </w:rPr>
              <w:t>.</w:t>
            </w:r>
            <w:r w:rsidRPr="00953E12">
              <w:rPr>
                <w:sz w:val="20"/>
              </w:rPr>
              <w:t>C</w:t>
            </w:r>
            <w:r w:rsidR="007A268C" w:rsidRPr="00953E12">
              <w:rPr>
                <w:sz w:val="20"/>
              </w:rPr>
              <w:t>.</w:t>
            </w:r>
            <w:r w:rsidRPr="00953E12">
              <w:rPr>
                <w:sz w:val="20"/>
              </w:rPr>
              <w:t>) (Civil) (By Leave)</w:t>
            </w:r>
          </w:p>
        </w:tc>
      </w:tr>
      <w:tr w:rsidR="007A268C" w:rsidRPr="00953E12" w:rsidTr="008F313A">
        <w:tc>
          <w:tcPr>
            <w:tcW w:w="543" w:type="pct"/>
          </w:tcPr>
          <w:p w:rsidR="007A268C" w:rsidRPr="00953E12" w:rsidRDefault="007A268C" w:rsidP="008F313A">
            <w:pPr>
              <w:jc w:val="both"/>
              <w:rPr>
                <w:rStyle w:val="SCCFileNumberChar"/>
                <w:sz w:val="20"/>
                <w:szCs w:val="20"/>
              </w:rPr>
            </w:pPr>
          </w:p>
        </w:tc>
        <w:tc>
          <w:tcPr>
            <w:tcW w:w="4457" w:type="pct"/>
            <w:gridSpan w:val="3"/>
          </w:tcPr>
          <w:p w:rsidR="007A268C" w:rsidRPr="00953E12" w:rsidRDefault="007A268C" w:rsidP="008F313A">
            <w:pPr>
              <w:pStyle w:val="SCCLsocParty"/>
              <w:jc w:val="both"/>
              <w:rPr>
                <w:sz w:val="20"/>
                <w:szCs w:val="20"/>
                <w:lang w:val="en-CA"/>
              </w:rPr>
            </w:pPr>
            <w:r w:rsidRPr="00953E12">
              <w:rPr>
                <w:sz w:val="20"/>
                <w:szCs w:val="20"/>
                <w:lang w:val="en-CA"/>
              </w:rPr>
              <w:t>McLachlin C.J. and Abella, Moldaver, Karakatsanis, Wagner, Gascon, Côté, Brown and Rowe JJ.</w:t>
            </w:r>
          </w:p>
          <w:p w:rsidR="007A268C" w:rsidRPr="00953E12" w:rsidRDefault="007A268C" w:rsidP="007A268C"/>
        </w:tc>
      </w:tr>
      <w:tr w:rsidR="007A268C" w:rsidRPr="00953E12" w:rsidTr="007A268C">
        <w:tc>
          <w:tcPr>
            <w:tcW w:w="5000" w:type="pct"/>
            <w:gridSpan w:val="4"/>
          </w:tcPr>
          <w:p w:rsidR="007A268C" w:rsidRPr="00953E12" w:rsidRDefault="007A268C" w:rsidP="008F313A">
            <w:pPr>
              <w:pStyle w:val="SCCLsocParty"/>
              <w:jc w:val="both"/>
              <w:rPr>
                <w:sz w:val="20"/>
                <w:szCs w:val="20"/>
                <w:lang w:val="en-CA"/>
              </w:rPr>
            </w:pPr>
            <w:r w:rsidRPr="00953E12">
              <w:rPr>
                <w:sz w:val="20"/>
                <w:szCs w:val="20"/>
                <w:lang w:val="en-CA"/>
              </w:rPr>
              <w:t>The motion for an extension of time to serve and file the application for leave to appeal is dismissed with costs. In any event, had such motion been granted, the application for leave to appeal from the judgment of the Federal Court of Appeal, Number A-434-15, dated September 30, 2016, would have been dismissed.</w:t>
            </w:r>
          </w:p>
          <w:p w:rsidR="007A268C" w:rsidRPr="00953E12" w:rsidRDefault="007A268C" w:rsidP="007A268C"/>
        </w:tc>
      </w:tr>
      <w:tr w:rsidR="008F313A" w:rsidRPr="00953E12" w:rsidTr="008F313A">
        <w:tc>
          <w:tcPr>
            <w:tcW w:w="5000" w:type="pct"/>
            <w:gridSpan w:val="4"/>
          </w:tcPr>
          <w:p w:rsidR="008F313A" w:rsidRPr="00953E12" w:rsidRDefault="008F313A" w:rsidP="008F313A">
            <w:pPr>
              <w:jc w:val="both"/>
              <w:rPr>
                <w:sz w:val="20"/>
              </w:rPr>
            </w:pPr>
            <w:r w:rsidRPr="00953E12">
              <w:rPr>
                <w:sz w:val="20"/>
              </w:rPr>
              <w:t>Taxation — Income tax — Assessments issued disallowing deduction of amounts from income from business as business expenses — Whether Minister was justified in not treating business as family business; in not considering adjustment requests; in refusing to allow certain percentage for business use of principal residence; in not replying in writing to requests for interpretation of tax legislation; in sending late replies to requests for information; and in refusing to accept request for time to file objection — Whether Minister was negligent in replying to request for information and showed lack of regard for rights — Whether Minister was justified in assessing penalties and interest in relation to notices of reassessment — Whether Tax Court of Canada erred in analyzing case law and in assessing evidence and allegations.</w:t>
            </w:r>
          </w:p>
        </w:tc>
      </w:tr>
      <w:tr w:rsidR="008F313A" w:rsidRPr="00953E12" w:rsidTr="008F313A">
        <w:tc>
          <w:tcPr>
            <w:tcW w:w="5000" w:type="pct"/>
            <w:gridSpan w:val="4"/>
          </w:tcPr>
          <w:p w:rsidR="008F313A" w:rsidRPr="00953E12" w:rsidRDefault="008F313A" w:rsidP="008F313A">
            <w:pPr>
              <w:jc w:val="both"/>
              <w:rPr>
                <w:sz w:val="20"/>
              </w:rPr>
            </w:pPr>
          </w:p>
        </w:tc>
      </w:tr>
      <w:tr w:rsidR="008F313A" w:rsidRPr="00953E12" w:rsidTr="008F313A">
        <w:tc>
          <w:tcPr>
            <w:tcW w:w="5000" w:type="pct"/>
            <w:gridSpan w:val="4"/>
          </w:tcPr>
          <w:p w:rsidR="008F313A" w:rsidRPr="00953E12" w:rsidRDefault="008F313A" w:rsidP="008F313A">
            <w:pPr>
              <w:jc w:val="both"/>
              <w:rPr>
                <w:sz w:val="20"/>
              </w:rPr>
            </w:pPr>
            <w:r w:rsidRPr="00953E12">
              <w:rPr>
                <w:sz w:val="20"/>
              </w:rPr>
              <w:t xml:space="preserve">The applicant Ms. Agudelo owned a business that provided janitorial, housekeeping and commercial maintenance services. She claimed expenses in computing the income from her business. The Canada Revenue Agency (“Agency”) </w:t>
            </w:r>
            <w:r w:rsidRPr="00953E12">
              <w:rPr>
                <w:sz w:val="20"/>
              </w:rPr>
              <w:lastRenderedPageBreak/>
              <w:t>issued notices of assessment disallowing certain amounts as business expenses and assessing penalties. Ms. Agudelo appealed the Agency’s decision to the Tax Court of Canada. Lafleur J. dismissed her appeal on the basis that there was no documentary evidence supporting the claimed expenses. Most of the claimed expenses were personal in nature and had not been incurred for the commercial activities of the business, so they were not deductible. Other expenses had already been claimed in previous years and/or were not proved or supported by documentation. The penalties were reasonable.</w:t>
            </w:r>
          </w:p>
          <w:p w:rsidR="008F313A" w:rsidRPr="00953E12" w:rsidRDefault="008F313A" w:rsidP="008F313A">
            <w:pPr>
              <w:jc w:val="both"/>
              <w:rPr>
                <w:sz w:val="20"/>
              </w:rPr>
            </w:pPr>
          </w:p>
          <w:p w:rsidR="008F313A" w:rsidRPr="00953E12" w:rsidRDefault="008F313A" w:rsidP="008F313A">
            <w:pPr>
              <w:jc w:val="both"/>
              <w:rPr>
                <w:sz w:val="20"/>
              </w:rPr>
            </w:pPr>
            <w:r w:rsidRPr="00953E12">
              <w:rPr>
                <w:sz w:val="20"/>
              </w:rPr>
              <w:t xml:space="preserve">The Federal Court of Appeal subsequently informed Ms. Agudelo that her motion for an extension of time to file an appeal book did not comply with the </w:t>
            </w:r>
            <w:r w:rsidRPr="00953E12">
              <w:rPr>
                <w:i/>
                <w:sz w:val="20"/>
              </w:rPr>
              <w:t>Federal Courts Rules</w:t>
            </w:r>
            <w:r w:rsidRPr="00953E12">
              <w:rPr>
                <w:sz w:val="20"/>
              </w:rPr>
              <w:t xml:space="preserve">. On June 21, 2016, Scott, Rennie and Gleason JJ.A. of the Federal Court of Appeal dismissed an appeal by Ms. Agudelo (from the dismissal of her motion for an extension of time). They stated that she had not provided a reasonable explanation to justify her failure to advance her appeal and that her claims that she was preoccupied with her business, that the appeal book was lengthy and that she was not familiar with the </w:t>
            </w:r>
            <w:r w:rsidRPr="00953E12">
              <w:rPr>
                <w:i/>
                <w:sz w:val="20"/>
              </w:rPr>
              <w:t>Rules</w:t>
            </w:r>
            <w:r w:rsidRPr="00953E12">
              <w:rPr>
                <w:sz w:val="20"/>
              </w:rPr>
              <w:t xml:space="preserve"> did not constitute sufficient grounds.</w:t>
            </w:r>
          </w:p>
          <w:p w:rsidR="008F313A" w:rsidRPr="00953E12" w:rsidRDefault="008F313A" w:rsidP="008F313A">
            <w:pPr>
              <w:jc w:val="both"/>
              <w:rPr>
                <w:sz w:val="20"/>
              </w:rPr>
            </w:pPr>
          </w:p>
          <w:p w:rsidR="008F313A" w:rsidRPr="00953E12" w:rsidRDefault="008F313A" w:rsidP="008F313A">
            <w:pPr>
              <w:jc w:val="both"/>
              <w:rPr>
                <w:sz w:val="20"/>
              </w:rPr>
            </w:pPr>
            <w:r w:rsidRPr="00953E12">
              <w:rPr>
                <w:sz w:val="20"/>
              </w:rPr>
              <w:t>Ms. Agudelo then sought an extension of time to file an application for reconsideration of the order of June 21, 2016. On September 30, 2016, Scott, Rennie and Gleason JJ.A. of the Federal Court of Appeal dismissed the motion for an extension, noting that the ground on which Ms. Agudelo was seeking reconsideration (namely that the appeal book was complex and lengthy) was not an acceptable ground and could not justify reconsideration of the order.</w:t>
            </w:r>
          </w:p>
          <w:p w:rsidR="008F313A" w:rsidRPr="00953E12" w:rsidRDefault="008F313A" w:rsidP="008F313A">
            <w:pPr>
              <w:jc w:val="both"/>
              <w:rPr>
                <w:sz w:val="20"/>
              </w:rPr>
            </w:pPr>
          </w:p>
        </w:tc>
      </w:tr>
      <w:tr w:rsidR="008F313A" w:rsidRPr="00953E12" w:rsidTr="008F313A">
        <w:tc>
          <w:tcPr>
            <w:tcW w:w="2427" w:type="pct"/>
            <w:gridSpan w:val="2"/>
          </w:tcPr>
          <w:p w:rsidR="008F313A" w:rsidRPr="00953E12" w:rsidRDefault="008F313A" w:rsidP="008F313A">
            <w:pPr>
              <w:jc w:val="both"/>
              <w:rPr>
                <w:sz w:val="20"/>
              </w:rPr>
            </w:pPr>
            <w:r w:rsidRPr="00953E12">
              <w:rPr>
                <w:sz w:val="20"/>
              </w:rPr>
              <w:lastRenderedPageBreak/>
              <w:t>July 6, 2015</w:t>
            </w:r>
          </w:p>
          <w:p w:rsidR="008F313A" w:rsidRPr="00953E12" w:rsidRDefault="008F313A" w:rsidP="008F313A">
            <w:pPr>
              <w:jc w:val="both"/>
              <w:rPr>
                <w:sz w:val="20"/>
              </w:rPr>
            </w:pPr>
            <w:r w:rsidRPr="00953E12">
              <w:rPr>
                <w:sz w:val="20"/>
              </w:rPr>
              <w:t>Tax Court of Canada</w:t>
            </w:r>
          </w:p>
          <w:p w:rsidR="008F313A" w:rsidRPr="00953E12" w:rsidRDefault="008F313A" w:rsidP="008F313A">
            <w:pPr>
              <w:jc w:val="both"/>
              <w:rPr>
                <w:sz w:val="20"/>
              </w:rPr>
            </w:pPr>
            <w:r w:rsidRPr="00953E12">
              <w:rPr>
                <w:sz w:val="20"/>
              </w:rPr>
              <w:t>(Lafleur J.)</w:t>
            </w:r>
          </w:p>
          <w:p w:rsidR="008F313A" w:rsidRPr="00953E12" w:rsidRDefault="008F313A" w:rsidP="008F313A">
            <w:pPr>
              <w:jc w:val="both"/>
              <w:rPr>
                <w:sz w:val="20"/>
              </w:rPr>
            </w:pPr>
            <w:r w:rsidRPr="00953E12">
              <w:rPr>
                <w:sz w:val="20"/>
              </w:rPr>
              <w:t>File number: 2014-3870(IT)I</w:t>
            </w:r>
          </w:p>
          <w:p w:rsidR="008F313A" w:rsidRPr="00953E12" w:rsidRDefault="008F313A" w:rsidP="008F313A">
            <w:pPr>
              <w:jc w:val="both"/>
              <w:rPr>
                <w:sz w:val="20"/>
              </w:rPr>
            </w:pPr>
          </w:p>
        </w:tc>
        <w:tc>
          <w:tcPr>
            <w:tcW w:w="243" w:type="pct"/>
          </w:tcPr>
          <w:p w:rsidR="008F313A" w:rsidRPr="00953E12" w:rsidRDefault="008F313A" w:rsidP="008F313A">
            <w:pPr>
              <w:jc w:val="both"/>
              <w:rPr>
                <w:sz w:val="20"/>
              </w:rPr>
            </w:pPr>
          </w:p>
        </w:tc>
        <w:tc>
          <w:tcPr>
            <w:tcW w:w="2330" w:type="pct"/>
          </w:tcPr>
          <w:p w:rsidR="008F313A" w:rsidRPr="00953E12" w:rsidRDefault="008F313A" w:rsidP="008F313A">
            <w:pPr>
              <w:jc w:val="both"/>
              <w:rPr>
                <w:sz w:val="20"/>
              </w:rPr>
            </w:pPr>
            <w:r w:rsidRPr="00953E12">
              <w:rPr>
                <w:sz w:val="20"/>
              </w:rPr>
              <w:t>Appeal by Ms. Agudelo from tax assessments dismissed</w:t>
            </w:r>
          </w:p>
          <w:p w:rsidR="008F313A" w:rsidRPr="00953E12" w:rsidRDefault="008F313A" w:rsidP="008F313A">
            <w:pPr>
              <w:jc w:val="both"/>
              <w:rPr>
                <w:sz w:val="20"/>
              </w:rPr>
            </w:pPr>
          </w:p>
        </w:tc>
      </w:tr>
      <w:tr w:rsidR="008F313A" w:rsidRPr="00953E12" w:rsidTr="008F313A">
        <w:tc>
          <w:tcPr>
            <w:tcW w:w="2427" w:type="pct"/>
            <w:gridSpan w:val="2"/>
          </w:tcPr>
          <w:p w:rsidR="008F313A" w:rsidRPr="00953E12" w:rsidRDefault="008F313A" w:rsidP="008F313A">
            <w:pPr>
              <w:jc w:val="both"/>
              <w:rPr>
                <w:sz w:val="20"/>
              </w:rPr>
            </w:pPr>
            <w:r w:rsidRPr="00953E12">
              <w:rPr>
                <w:sz w:val="20"/>
              </w:rPr>
              <w:t>December 29, 2015</w:t>
            </w:r>
          </w:p>
          <w:p w:rsidR="008F313A" w:rsidRPr="00953E12" w:rsidRDefault="008F313A" w:rsidP="008F313A">
            <w:pPr>
              <w:jc w:val="both"/>
              <w:rPr>
                <w:sz w:val="20"/>
              </w:rPr>
            </w:pPr>
            <w:r w:rsidRPr="00953E12">
              <w:rPr>
                <w:sz w:val="20"/>
              </w:rPr>
              <w:t>Federal Court of Appeal</w:t>
            </w:r>
          </w:p>
          <w:p w:rsidR="008F313A" w:rsidRPr="00953E12" w:rsidRDefault="008F313A" w:rsidP="008F313A">
            <w:pPr>
              <w:jc w:val="both"/>
              <w:rPr>
                <w:sz w:val="20"/>
              </w:rPr>
            </w:pPr>
            <w:r w:rsidRPr="00953E12">
              <w:rPr>
                <w:sz w:val="20"/>
              </w:rPr>
              <w:t>(Direction issued by Federal Court of Appeal)</w:t>
            </w:r>
          </w:p>
        </w:tc>
        <w:tc>
          <w:tcPr>
            <w:tcW w:w="243" w:type="pct"/>
          </w:tcPr>
          <w:p w:rsidR="008F313A" w:rsidRPr="00953E12" w:rsidRDefault="008F313A" w:rsidP="008F313A">
            <w:pPr>
              <w:jc w:val="both"/>
              <w:rPr>
                <w:sz w:val="20"/>
              </w:rPr>
            </w:pPr>
          </w:p>
        </w:tc>
        <w:tc>
          <w:tcPr>
            <w:tcW w:w="2330" w:type="pct"/>
          </w:tcPr>
          <w:p w:rsidR="008F313A" w:rsidRPr="00953E12" w:rsidRDefault="008F313A" w:rsidP="008F313A">
            <w:pPr>
              <w:jc w:val="both"/>
              <w:rPr>
                <w:sz w:val="20"/>
              </w:rPr>
            </w:pPr>
            <w:r w:rsidRPr="00953E12">
              <w:rPr>
                <w:sz w:val="20"/>
              </w:rPr>
              <w:t>Motion for extension of time to file appeal book dismissed</w:t>
            </w:r>
          </w:p>
          <w:p w:rsidR="008F313A" w:rsidRPr="00953E12" w:rsidRDefault="008F313A" w:rsidP="008F313A">
            <w:pPr>
              <w:jc w:val="both"/>
              <w:rPr>
                <w:sz w:val="20"/>
              </w:rPr>
            </w:pPr>
          </w:p>
        </w:tc>
      </w:tr>
      <w:tr w:rsidR="008F313A" w:rsidRPr="00953E12" w:rsidTr="008F313A">
        <w:tc>
          <w:tcPr>
            <w:tcW w:w="2427" w:type="pct"/>
            <w:gridSpan w:val="2"/>
          </w:tcPr>
          <w:p w:rsidR="008F313A" w:rsidRPr="00953E12" w:rsidRDefault="008F313A" w:rsidP="008F313A">
            <w:pPr>
              <w:jc w:val="both"/>
              <w:rPr>
                <w:sz w:val="20"/>
              </w:rPr>
            </w:pPr>
            <w:r w:rsidRPr="00953E12">
              <w:rPr>
                <w:sz w:val="20"/>
              </w:rPr>
              <w:t>June 21, 2016</w:t>
            </w:r>
          </w:p>
          <w:p w:rsidR="008F313A" w:rsidRPr="00953E12" w:rsidRDefault="008F313A" w:rsidP="008F313A">
            <w:pPr>
              <w:jc w:val="both"/>
              <w:rPr>
                <w:sz w:val="20"/>
              </w:rPr>
            </w:pPr>
            <w:r w:rsidRPr="00953E12">
              <w:rPr>
                <w:sz w:val="20"/>
              </w:rPr>
              <w:t>Federal Court of Appeal</w:t>
            </w:r>
          </w:p>
          <w:p w:rsidR="008F313A" w:rsidRPr="00953E12" w:rsidRDefault="008F313A" w:rsidP="008F313A">
            <w:pPr>
              <w:jc w:val="both"/>
              <w:rPr>
                <w:sz w:val="20"/>
              </w:rPr>
            </w:pPr>
            <w:r w:rsidRPr="00953E12">
              <w:rPr>
                <w:sz w:val="20"/>
              </w:rPr>
              <w:t>(Scott, Rennie and Gleason JJ.A.)</w:t>
            </w:r>
          </w:p>
          <w:p w:rsidR="008F313A" w:rsidRPr="00953E12" w:rsidRDefault="008F313A" w:rsidP="008F313A">
            <w:pPr>
              <w:jc w:val="both"/>
              <w:rPr>
                <w:sz w:val="20"/>
              </w:rPr>
            </w:pPr>
            <w:r w:rsidRPr="00953E12">
              <w:rPr>
                <w:sz w:val="20"/>
              </w:rPr>
              <w:t>File number: A-434-15</w:t>
            </w:r>
          </w:p>
          <w:p w:rsidR="008F313A" w:rsidRPr="00953E12" w:rsidRDefault="008F313A" w:rsidP="008F313A">
            <w:pPr>
              <w:jc w:val="both"/>
              <w:rPr>
                <w:sz w:val="20"/>
              </w:rPr>
            </w:pPr>
          </w:p>
        </w:tc>
        <w:tc>
          <w:tcPr>
            <w:tcW w:w="243" w:type="pct"/>
          </w:tcPr>
          <w:p w:rsidR="008F313A" w:rsidRPr="00953E12" w:rsidRDefault="008F313A" w:rsidP="008F313A">
            <w:pPr>
              <w:jc w:val="both"/>
              <w:rPr>
                <w:sz w:val="20"/>
              </w:rPr>
            </w:pPr>
          </w:p>
        </w:tc>
        <w:tc>
          <w:tcPr>
            <w:tcW w:w="2330" w:type="pct"/>
          </w:tcPr>
          <w:p w:rsidR="008F313A" w:rsidRPr="00953E12" w:rsidRDefault="008F313A" w:rsidP="008F313A">
            <w:pPr>
              <w:jc w:val="both"/>
              <w:rPr>
                <w:sz w:val="20"/>
              </w:rPr>
            </w:pPr>
            <w:r w:rsidRPr="00953E12">
              <w:rPr>
                <w:sz w:val="20"/>
              </w:rPr>
              <w:t>Appeal from direction of December 29, 2015 dismissed</w:t>
            </w:r>
          </w:p>
        </w:tc>
      </w:tr>
      <w:tr w:rsidR="008F313A" w:rsidRPr="00953E12" w:rsidTr="008F313A">
        <w:tc>
          <w:tcPr>
            <w:tcW w:w="2427" w:type="pct"/>
            <w:gridSpan w:val="2"/>
          </w:tcPr>
          <w:p w:rsidR="008F313A" w:rsidRPr="00953E12" w:rsidRDefault="008F313A" w:rsidP="008F313A">
            <w:pPr>
              <w:jc w:val="both"/>
              <w:rPr>
                <w:sz w:val="20"/>
              </w:rPr>
            </w:pPr>
            <w:r w:rsidRPr="00953E12">
              <w:rPr>
                <w:sz w:val="20"/>
              </w:rPr>
              <w:t>September 30, 2016</w:t>
            </w:r>
          </w:p>
          <w:p w:rsidR="008F313A" w:rsidRPr="00953E12" w:rsidRDefault="008F313A" w:rsidP="008F313A">
            <w:pPr>
              <w:jc w:val="both"/>
              <w:rPr>
                <w:sz w:val="20"/>
              </w:rPr>
            </w:pPr>
            <w:r w:rsidRPr="00953E12">
              <w:rPr>
                <w:sz w:val="20"/>
              </w:rPr>
              <w:t>Federal Court of Appeal</w:t>
            </w:r>
          </w:p>
          <w:p w:rsidR="008F313A" w:rsidRPr="00953E12" w:rsidRDefault="008F313A" w:rsidP="008F313A">
            <w:pPr>
              <w:jc w:val="both"/>
              <w:rPr>
                <w:sz w:val="20"/>
              </w:rPr>
            </w:pPr>
            <w:r w:rsidRPr="00953E12">
              <w:rPr>
                <w:sz w:val="20"/>
              </w:rPr>
              <w:t>(Scott, Rennie and Gleason JJ.A.)</w:t>
            </w:r>
          </w:p>
          <w:p w:rsidR="008F313A" w:rsidRPr="00953E12" w:rsidRDefault="008F313A" w:rsidP="008F313A">
            <w:pPr>
              <w:jc w:val="both"/>
              <w:rPr>
                <w:sz w:val="20"/>
              </w:rPr>
            </w:pPr>
            <w:r w:rsidRPr="00953E12">
              <w:rPr>
                <w:sz w:val="20"/>
              </w:rPr>
              <w:t>File number: A-434-15</w:t>
            </w:r>
          </w:p>
          <w:p w:rsidR="008F313A" w:rsidRPr="00953E12" w:rsidRDefault="008F313A" w:rsidP="008F313A">
            <w:pPr>
              <w:jc w:val="both"/>
              <w:rPr>
                <w:sz w:val="20"/>
              </w:rPr>
            </w:pPr>
          </w:p>
        </w:tc>
        <w:tc>
          <w:tcPr>
            <w:tcW w:w="243" w:type="pct"/>
          </w:tcPr>
          <w:p w:rsidR="008F313A" w:rsidRPr="00953E12" w:rsidRDefault="008F313A" w:rsidP="008F313A">
            <w:pPr>
              <w:jc w:val="both"/>
              <w:rPr>
                <w:sz w:val="20"/>
              </w:rPr>
            </w:pPr>
          </w:p>
        </w:tc>
        <w:tc>
          <w:tcPr>
            <w:tcW w:w="2330" w:type="pct"/>
          </w:tcPr>
          <w:p w:rsidR="008F313A" w:rsidRPr="00953E12" w:rsidRDefault="008F313A" w:rsidP="008F313A">
            <w:pPr>
              <w:jc w:val="both"/>
              <w:rPr>
                <w:sz w:val="20"/>
              </w:rPr>
            </w:pPr>
            <w:r w:rsidRPr="00953E12">
              <w:rPr>
                <w:sz w:val="20"/>
              </w:rPr>
              <w:t>Motion for extension of time to apply for reconsideration of order of June 21, 2016 dismissed</w:t>
            </w:r>
          </w:p>
          <w:p w:rsidR="008F313A" w:rsidRPr="00953E12" w:rsidRDefault="008F313A" w:rsidP="008F313A">
            <w:pPr>
              <w:jc w:val="both"/>
              <w:rPr>
                <w:sz w:val="20"/>
              </w:rPr>
            </w:pPr>
          </w:p>
        </w:tc>
      </w:tr>
      <w:tr w:rsidR="008F313A" w:rsidRPr="00953E12" w:rsidTr="008F313A">
        <w:tc>
          <w:tcPr>
            <w:tcW w:w="2427" w:type="pct"/>
            <w:gridSpan w:val="2"/>
          </w:tcPr>
          <w:p w:rsidR="008F313A" w:rsidRPr="00953E12" w:rsidRDefault="008F313A" w:rsidP="008F313A">
            <w:pPr>
              <w:jc w:val="both"/>
              <w:rPr>
                <w:sz w:val="20"/>
              </w:rPr>
            </w:pPr>
            <w:r w:rsidRPr="00953E12">
              <w:rPr>
                <w:sz w:val="20"/>
              </w:rPr>
              <w:t>December 2, 2016</w:t>
            </w:r>
          </w:p>
          <w:p w:rsidR="008F313A" w:rsidRPr="00953E12" w:rsidRDefault="008F313A" w:rsidP="008F313A">
            <w:pPr>
              <w:jc w:val="both"/>
              <w:rPr>
                <w:sz w:val="20"/>
              </w:rPr>
            </w:pPr>
            <w:r w:rsidRPr="00953E12">
              <w:rPr>
                <w:sz w:val="20"/>
              </w:rPr>
              <w:t>Supreme Court of Canada</w:t>
            </w:r>
          </w:p>
          <w:p w:rsidR="008F313A" w:rsidRPr="00953E12" w:rsidRDefault="008F313A" w:rsidP="008F313A">
            <w:pPr>
              <w:jc w:val="both"/>
              <w:rPr>
                <w:sz w:val="20"/>
              </w:rPr>
            </w:pPr>
          </w:p>
        </w:tc>
        <w:tc>
          <w:tcPr>
            <w:tcW w:w="243" w:type="pct"/>
          </w:tcPr>
          <w:p w:rsidR="008F313A" w:rsidRPr="00953E12" w:rsidRDefault="008F313A" w:rsidP="008F313A">
            <w:pPr>
              <w:jc w:val="both"/>
              <w:rPr>
                <w:sz w:val="20"/>
              </w:rPr>
            </w:pPr>
          </w:p>
        </w:tc>
        <w:tc>
          <w:tcPr>
            <w:tcW w:w="2330" w:type="pct"/>
          </w:tcPr>
          <w:p w:rsidR="008F313A" w:rsidRPr="00953E12" w:rsidRDefault="008F313A" w:rsidP="008F313A">
            <w:pPr>
              <w:jc w:val="both"/>
              <w:rPr>
                <w:sz w:val="20"/>
              </w:rPr>
            </w:pPr>
            <w:r w:rsidRPr="00953E12">
              <w:rPr>
                <w:sz w:val="20"/>
              </w:rPr>
              <w:t>Application for leave to appeal filed by Ms. Agudelo</w:t>
            </w:r>
          </w:p>
        </w:tc>
      </w:tr>
      <w:tr w:rsidR="008F313A" w:rsidRPr="00953E12" w:rsidTr="008F313A">
        <w:tc>
          <w:tcPr>
            <w:tcW w:w="2427" w:type="pct"/>
            <w:gridSpan w:val="2"/>
          </w:tcPr>
          <w:p w:rsidR="008F313A" w:rsidRPr="00953E12" w:rsidRDefault="008F313A" w:rsidP="008F313A">
            <w:pPr>
              <w:jc w:val="both"/>
              <w:rPr>
                <w:sz w:val="20"/>
              </w:rPr>
            </w:pPr>
            <w:r w:rsidRPr="00953E12">
              <w:rPr>
                <w:sz w:val="20"/>
              </w:rPr>
              <w:t>July 26, 2017</w:t>
            </w:r>
          </w:p>
          <w:p w:rsidR="008F313A" w:rsidRPr="00953E12" w:rsidRDefault="008F313A" w:rsidP="008F313A">
            <w:pPr>
              <w:jc w:val="both"/>
              <w:rPr>
                <w:sz w:val="20"/>
              </w:rPr>
            </w:pPr>
            <w:r w:rsidRPr="00953E12">
              <w:rPr>
                <w:sz w:val="20"/>
              </w:rPr>
              <w:t>Supreme Court of Canada</w:t>
            </w:r>
          </w:p>
        </w:tc>
        <w:tc>
          <w:tcPr>
            <w:tcW w:w="243" w:type="pct"/>
          </w:tcPr>
          <w:p w:rsidR="008F313A" w:rsidRPr="00953E12" w:rsidRDefault="008F313A" w:rsidP="008F313A">
            <w:pPr>
              <w:jc w:val="both"/>
              <w:rPr>
                <w:sz w:val="20"/>
              </w:rPr>
            </w:pPr>
          </w:p>
        </w:tc>
        <w:tc>
          <w:tcPr>
            <w:tcW w:w="2330" w:type="pct"/>
          </w:tcPr>
          <w:p w:rsidR="008F313A" w:rsidRPr="00953E12" w:rsidRDefault="008F313A" w:rsidP="008F313A">
            <w:pPr>
              <w:jc w:val="both"/>
              <w:rPr>
                <w:sz w:val="20"/>
              </w:rPr>
            </w:pPr>
            <w:r w:rsidRPr="00953E12">
              <w:rPr>
                <w:sz w:val="20"/>
              </w:rPr>
              <w:t xml:space="preserve">Motion to extend time to file and serve leave application filed </w:t>
            </w:r>
          </w:p>
        </w:tc>
      </w:tr>
    </w:tbl>
    <w:p w:rsidR="008F313A" w:rsidRPr="00953E12" w:rsidRDefault="00001EBF" w:rsidP="008F313A">
      <w:pPr>
        <w:jc w:val="both"/>
        <w:rPr>
          <w:sz w:val="20"/>
        </w:rPr>
      </w:pPr>
      <w:r>
        <w:rPr>
          <w:sz w:val="20"/>
          <w:szCs w:val="20"/>
        </w:rPr>
        <w:pict>
          <v:rect id="_x0000_i1057" style="width:2in;height:1pt" o:hrpct="0" o:hralign="center" o:hrstd="t" o:hrnoshade="t" o:hr="t" fillcolor="black" stroked="f"/>
        </w:pict>
      </w:r>
    </w:p>
    <w:p w:rsidR="008F313A" w:rsidRPr="00953E12" w:rsidRDefault="008F313A" w:rsidP="008F313A">
      <w:pPr>
        <w:jc w:val="both"/>
        <w:rPr>
          <w:sz w:val="20"/>
        </w:rPr>
      </w:pPr>
    </w:p>
    <w:p w:rsidR="007A268C" w:rsidRPr="00953E12" w:rsidRDefault="007A268C">
      <w:r w:rsidRPr="00953E12">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F313A" w:rsidRPr="00953E12" w:rsidTr="008F313A">
        <w:tc>
          <w:tcPr>
            <w:tcW w:w="543" w:type="pct"/>
          </w:tcPr>
          <w:p w:rsidR="008F313A" w:rsidRPr="00953E12" w:rsidRDefault="008F313A" w:rsidP="008F313A">
            <w:pPr>
              <w:jc w:val="both"/>
              <w:rPr>
                <w:sz w:val="20"/>
              </w:rPr>
            </w:pPr>
            <w:r w:rsidRPr="00953E12">
              <w:rPr>
                <w:rStyle w:val="SCCFileNumberChar"/>
                <w:sz w:val="20"/>
                <w:szCs w:val="20"/>
              </w:rPr>
              <w:lastRenderedPageBreak/>
              <w:t>37667</w:t>
            </w:r>
          </w:p>
        </w:tc>
        <w:tc>
          <w:tcPr>
            <w:tcW w:w="4457" w:type="pct"/>
            <w:gridSpan w:val="3"/>
          </w:tcPr>
          <w:p w:rsidR="008F313A" w:rsidRPr="00953E12" w:rsidRDefault="008F313A" w:rsidP="008F313A">
            <w:pPr>
              <w:pStyle w:val="SCCLsocParty"/>
              <w:jc w:val="both"/>
              <w:rPr>
                <w:b/>
                <w:sz w:val="20"/>
                <w:szCs w:val="20"/>
              </w:rPr>
            </w:pPr>
            <w:r w:rsidRPr="00953E12">
              <w:rPr>
                <w:b/>
                <w:sz w:val="20"/>
                <w:szCs w:val="20"/>
              </w:rPr>
              <w:t>Candelaria Agudelo-Don&amp;Can c. Sa Majesté la Reine</w:t>
            </w:r>
          </w:p>
          <w:p w:rsidR="008F313A" w:rsidRPr="00953E12" w:rsidRDefault="008F313A" w:rsidP="008F313A">
            <w:pPr>
              <w:jc w:val="both"/>
              <w:rPr>
                <w:sz w:val="20"/>
                <w:lang w:val="fr-CA"/>
              </w:rPr>
            </w:pPr>
            <w:r w:rsidRPr="00953E12">
              <w:rPr>
                <w:sz w:val="20"/>
                <w:lang w:val="fr-CA"/>
              </w:rPr>
              <w:t>(C</w:t>
            </w:r>
            <w:r w:rsidR="007A268C" w:rsidRPr="00953E12">
              <w:rPr>
                <w:sz w:val="20"/>
                <w:lang w:val="fr-CA"/>
              </w:rPr>
              <w:t>.</w:t>
            </w:r>
            <w:r w:rsidRPr="00953E12">
              <w:rPr>
                <w:sz w:val="20"/>
                <w:lang w:val="fr-CA"/>
              </w:rPr>
              <w:t>F</w:t>
            </w:r>
            <w:r w:rsidR="007A268C" w:rsidRPr="00953E12">
              <w:rPr>
                <w:sz w:val="20"/>
                <w:lang w:val="fr-CA"/>
              </w:rPr>
              <w:t>.</w:t>
            </w:r>
            <w:r w:rsidRPr="00953E12">
              <w:rPr>
                <w:sz w:val="20"/>
                <w:lang w:val="fr-CA"/>
              </w:rPr>
              <w:t>) (Civile) (Autorisation)</w:t>
            </w:r>
          </w:p>
        </w:tc>
      </w:tr>
      <w:tr w:rsidR="007A268C" w:rsidRPr="00001EBF" w:rsidTr="008F313A">
        <w:tc>
          <w:tcPr>
            <w:tcW w:w="543" w:type="pct"/>
          </w:tcPr>
          <w:p w:rsidR="007A268C" w:rsidRPr="00953E12" w:rsidRDefault="007A268C" w:rsidP="008F313A">
            <w:pPr>
              <w:jc w:val="both"/>
              <w:rPr>
                <w:rStyle w:val="SCCFileNumberChar"/>
                <w:sz w:val="20"/>
                <w:szCs w:val="20"/>
                <w:lang w:val="fr-CA"/>
              </w:rPr>
            </w:pPr>
            <w:r w:rsidRPr="00953E12">
              <w:rPr>
                <w:rStyle w:val="SCCFileNumberChar"/>
                <w:sz w:val="20"/>
                <w:szCs w:val="20"/>
                <w:lang w:val="fr-CA"/>
              </w:rPr>
              <w:t>Coram :</w:t>
            </w:r>
          </w:p>
        </w:tc>
        <w:tc>
          <w:tcPr>
            <w:tcW w:w="4457" w:type="pct"/>
            <w:gridSpan w:val="3"/>
          </w:tcPr>
          <w:p w:rsidR="007A268C" w:rsidRPr="00953E12" w:rsidRDefault="007A268C" w:rsidP="008F313A">
            <w:pPr>
              <w:pStyle w:val="SCCLsocParty"/>
              <w:jc w:val="both"/>
              <w:rPr>
                <w:sz w:val="20"/>
                <w:szCs w:val="20"/>
              </w:rPr>
            </w:pPr>
            <w:r w:rsidRPr="00953E12">
              <w:rPr>
                <w:sz w:val="20"/>
                <w:szCs w:val="20"/>
              </w:rPr>
              <w:t>La juge en chef McLachlin et les juges Abella, Moldaver, Karakatsanis, Wagner, Gascon, Côté, Brown et Rowe</w:t>
            </w:r>
          </w:p>
          <w:p w:rsidR="007A268C" w:rsidRPr="00953E12" w:rsidRDefault="007A268C" w:rsidP="007A268C">
            <w:pPr>
              <w:rPr>
                <w:lang w:val="fr-CA"/>
              </w:rPr>
            </w:pPr>
          </w:p>
        </w:tc>
      </w:tr>
      <w:tr w:rsidR="007A268C" w:rsidRPr="00001EBF" w:rsidTr="007A268C">
        <w:tc>
          <w:tcPr>
            <w:tcW w:w="5000" w:type="pct"/>
            <w:gridSpan w:val="4"/>
          </w:tcPr>
          <w:p w:rsidR="007A268C" w:rsidRPr="00953E12" w:rsidRDefault="007A268C" w:rsidP="008F313A">
            <w:pPr>
              <w:pStyle w:val="SCCLsocParty"/>
              <w:jc w:val="both"/>
              <w:rPr>
                <w:sz w:val="20"/>
                <w:szCs w:val="20"/>
              </w:rPr>
            </w:pPr>
            <w:r w:rsidRPr="00953E12">
              <w:rPr>
                <w:sz w:val="20"/>
                <w:szCs w:val="20"/>
              </w:rPr>
              <w:t>La requête en prorogation du délai de signification et de dépôt de la demande d’autorisation d’appel est rejetée avec dépens. Quoi qu’il en soit, même si la requête avait été accueillie, la demande d’autorisation d’appel de l’arrêt de la Cour d’appel fédérale, numéro A-434-15, daté du 30 septembre 2016, aurait été rejetée.</w:t>
            </w:r>
          </w:p>
          <w:p w:rsidR="007A268C" w:rsidRPr="00953E12" w:rsidRDefault="007A268C" w:rsidP="007A268C">
            <w:pPr>
              <w:rPr>
                <w:lang w:val="fr-CA"/>
              </w:rPr>
            </w:pPr>
          </w:p>
        </w:tc>
      </w:tr>
      <w:tr w:rsidR="008F313A" w:rsidRPr="00001EBF" w:rsidTr="008F313A">
        <w:tc>
          <w:tcPr>
            <w:tcW w:w="5000" w:type="pct"/>
            <w:gridSpan w:val="4"/>
          </w:tcPr>
          <w:p w:rsidR="008F313A" w:rsidRPr="00953E12" w:rsidRDefault="008F313A" w:rsidP="008F313A">
            <w:pPr>
              <w:jc w:val="both"/>
              <w:rPr>
                <w:sz w:val="20"/>
                <w:lang w:val="fr-CA"/>
              </w:rPr>
            </w:pPr>
            <w:r w:rsidRPr="00953E12">
              <w:rPr>
                <w:sz w:val="20"/>
                <w:lang w:val="fr-CA"/>
              </w:rPr>
              <w:t>Droit fiscal — Impôt sur le revenu — Cotisations émises refusant la déductibilité de sommes à titre de dépenses commerciales du revenu d’une entreprise — Est-ce que le ministre était justifié de ne pas accorder un traitement d’entreprise familiale; de ne pas examiner des demandes de redressement; de refuser d’accorder un certain pourcentage quant à l’utilisation de la résidence principale aux fins de l’entreprise; de ne pas répondre par écrit à des demandes d’interprétation de la loi fiscale; de transmettre des réponses tardives aux demandes de renseignements; et de refuser d’accepter une demande de délai pour présenter une opposition? — Est-ce que le ministre a fait preuve de négligence dans sa réponse à une demande de renseignements, et d’un manque de respect aux droits? — Le ministre était-il justifié d’imposer des pénalités et des intérêts quant aux avis de nouvelles cotisations? — La Cour canadienne de l’impôt a-t-elle commis des erreurs dans son analyse de la jurisprudence, et dans son évaluation de la preuve et des allégations?</w:t>
            </w:r>
          </w:p>
        </w:tc>
      </w:tr>
      <w:tr w:rsidR="008F313A" w:rsidRPr="00001EBF" w:rsidTr="008F313A">
        <w:tc>
          <w:tcPr>
            <w:tcW w:w="5000" w:type="pct"/>
            <w:gridSpan w:val="4"/>
          </w:tcPr>
          <w:p w:rsidR="008F313A" w:rsidRPr="00953E12" w:rsidRDefault="008F313A" w:rsidP="008F313A">
            <w:pPr>
              <w:jc w:val="both"/>
              <w:rPr>
                <w:sz w:val="20"/>
                <w:lang w:val="fr-CA"/>
              </w:rPr>
            </w:pPr>
          </w:p>
        </w:tc>
      </w:tr>
      <w:tr w:rsidR="008F313A" w:rsidRPr="00001EBF" w:rsidTr="008F313A">
        <w:tc>
          <w:tcPr>
            <w:tcW w:w="5000" w:type="pct"/>
            <w:gridSpan w:val="4"/>
          </w:tcPr>
          <w:p w:rsidR="008F313A" w:rsidRPr="00953E12" w:rsidRDefault="008F313A" w:rsidP="008F313A">
            <w:pPr>
              <w:jc w:val="both"/>
              <w:rPr>
                <w:sz w:val="20"/>
                <w:lang w:val="fr-CA"/>
              </w:rPr>
            </w:pPr>
            <w:r w:rsidRPr="00953E12">
              <w:rPr>
                <w:sz w:val="20"/>
                <w:lang w:val="fr-CA"/>
              </w:rPr>
              <w:t>La demanderesse, Mme Agudelo, est propriétaire d’une entreprise de service de conciergerie et d’entretien ménager et commercial. Mme Agudelo réclame des dépenses dans le calcul du revenu de son entreprise. L’Agence du revenu du Canada (« l’Agence ») émet des avis de cotisation, refusant certaines sommes à titre de dépenses commerciales. Des pénalités y sont aussi imposées. Mme Agudelo porte la décision de l’Agence en appel devant la Cour canadienne de l’impôt. La juge Lafleur rejette son appel, citant l’absence de toute preuve documentaire justifiant les dépenses réclamées. La plupart des dépenses réclamées étaient de nature personnelle et n’avaient pas été déboursées dans le cadre des activités commerciales de l’entreprise, et ne pouvaient donc pas être déduites. D’autres dépenses avaient déjà été réclamées lors des années précédentes, et/ou n’ont pas été prouvées ou justifiées par voie de documentation. Les pénalités étaient raisonnables.</w:t>
            </w:r>
          </w:p>
          <w:p w:rsidR="008F313A" w:rsidRPr="00953E12" w:rsidRDefault="008F313A" w:rsidP="008F313A">
            <w:pPr>
              <w:jc w:val="both"/>
              <w:rPr>
                <w:sz w:val="20"/>
                <w:lang w:val="fr-CA"/>
              </w:rPr>
            </w:pPr>
          </w:p>
          <w:p w:rsidR="008F313A" w:rsidRPr="00953E12" w:rsidRDefault="008F313A" w:rsidP="008F313A">
            <w:pPr>
              <w:jc w:val="both"/>
              <w:rPr>
                <w:sz w:val="20"/>
                <w:lang w:val="fr-CA"/>
              </w:rPr>
            </w:pPr>
            <w:r w:rsidRPr="00953E12">
              <w:rPr>
                <w:sz w:val="20"/>
                <w:lang w:val="fr-CA"/>
              </w:rPr>
              <w:t xml:space="preserve">Par la suite, la Cour d’appel fédérale informe Mme Agudelo que sa requête en prorogation de délai pour déposer un dossier d’appel ne respecte pas les </w:t>
            </w:r>
            <w:r w:rsidRPr="00953E12">
              <w:rPr>
                <w:i/>
                <w:sz w:val="20"/>
                <w:lang w:val="fr-CA"/>
              </w:rPr>
              <w:t>Règles des Cours fédérales</w:t>
            </w:r>
            <w:r w:rsidRPr="00953E12">
              <w:rPr>
                <w:sz w:val="20"/>
                <w:lang w:val="fr-CA"/>
              </w:rPr>
              <w:t xml:space="preserve">. Le 21 juin 2016, les juges Scott, Rennie et Gleason de la Cour d’appel fédérale rejettent un appel de Mme Agudelo (du rejet de sa requête en prorogation de délai). Les juges indiquent que Mme Agudelo n’a pas fourni d’explication raisonnable qui justifierait son échec à faire progresser son appel, et que ses affirmations qu’elle était préoccupée par son entreprise, que le dossier était volumineux, et qu’elle ne connaissait pas les </w:t>
            </w:r>
            <w:r w:rsidRPr="00953E12">
              <w:rPr>
                <w:i/>
                <w:sz w:val="20"/>
                <w:lang w:val="fr-CA"/>
              </w:rPr>
              <w:t>Règles</w:t>
            </w:r>
            <w:r w:rsidRPr="00953E12">
              <w:rPr>
                <w:sz w:val="20"/>
                <w:lang w:val="fr-CA"/>
              </w:rPr>
              <w:t>, ne constituent pas de motifs suffisants.</w:t>
            </w:r>
          </w:p>
          <w:p w:rsidR="008F313A" w:rsidRPr="00953E12" w:rsidRDefault="008F313A" w:rsidP="008F313A">
            <w:pPr>
              <w:jc w:val="both"/>
              <w:rPr>
                <w:sz w:val="20"/>
                <w:lang w:val="fr-CA"/>
              </w:rPr>
            </w:pPr>
          </w:p>
          <w:p w:rsidR="008F313A" w:rsidRPr="00953E12" w:rsidRDefault="008F313A" w:rsidP="008F313A">
            <w:pPr>
              <w:jc w:val="both"/>
              <w:rPr>
                <w:sz w:val="20"/>
                <w:lang w:val="fr-CA"/>
              </w:rPr>
            </w:pPr>
            <w:r w:rsidRPr="00953E12">
              <w:rPr>
                <w:sz w:val="20"/>
                <w:lang w:val="fr-CA"/>
              </w:rPr>
              <w:t>Ensuite, Mme Agudelo tente d’obtenir une prorogation de délai pour déposer une demande de reconsidération de l’ordonnance du 21 juin 2016. Le 30 septembre 2016, les juges Scott, Rennie et Gleason de la Cour d’appel fédérale rejettent la requête en prorogation, indiquant que le motif invoqué par Mme Agudelo pour une reconsidération (soit que le dossier est complexe et volumineux) n’est pas recevable et ne pourrait justifier une reconsidération.</w:t>
            </w:r>
          </w:p>
          <w:p w:rsidR="008F313A" w:rsidRPr="00953E12" w:rsidRDefault="008F313A" w:rsidP="008F313A">
            <w:pPr>
              <w:jc w:val="both"/>
              <w:rPr>
                <w:sz w:val="20"/>
                <w:lang w:val="fr-CA"/>
              </w:rPr>
            </w:pPr>
          </w:p>
        </w:tc>
      </w:tr>
      <w:tr w:rsidR="008F313A" w:rsidRPr="00001EBF" w:rsidTr="008F313A">
        <w:tc>
          <w:tcPr>
            <w:tcW w:w="2427" w:type="pct"/>
            <w:gridSpan w:val="2"/>
          </w:tcPr>
          <w:p w:rsidR="008F313A" w:rsidRPr="00953E12" w:rsidRDefault="008F313A" w:rsidP="008F313A">
            <w:pPr>
              <w:jc w:val="both"/>
              <w:rPr>
                <w:sz w:val="20"/>
                <w:lang w:val="fr-CA"/>
              </w:rPr>
            </w:pPr>
            <w:r w:rsidRPr="00953E12">
              <w:rPr>
                <w:sz w:val="20"/>
                <w:lang w:val="fr-CA"/>
              </w:rPr>
              <w:t>Le 6 juillet 2015</w:t>
            </w:r>
          </w:p>
          <w:p w:rsidR="008F313A" w:rsidRPr="00953E12" w:rsidRDefault="008F313A" w:rsidP="008F313A">
            <w:pPr>
              <w:jc w:val="both"/>
              <w:rPr>
                <w:sz w:val="20"/>
                <w:lang w:val="fr-CA"/>
              </w:rPr>
            </w:pPr>
            <w:r w:rsidRPr="00953E12">
              <w:rPr>
                <w:sz w:val="20"/>
                <w:lang w:val="fr-CA"/>
              </w:rPr>
              <w:t>Cour canadienne de l’impôt</w:t>
            </w:r>
          </w:p>
          <w:p w:rsidR="008F313A" w:rsidRPr="00953E12" w:rsidRDefault="008F313A" w:rsidP="008F313A">
            <w:pPr>
              <w:jc w:val="both"/>
              <w:rPr>
                <w:sz w:val="20"/>
                <w:lang w:val="fr-CA"/>
              </w:rPr>
            </w:pPr>
            <w:r w:rsidRPr="00953E12">
              <w:rPr>
                <w:sz w:val="20"/>
                <w:lang w:val="fr-CA"/>
              </w:rPr>
              <w:t>(La juge Lafleur)</w:t>
            </w:r>
          </w:p>
          <w:p w:rsidR="008F313A" w:rsidRPr="00953E12" w:rsidRDefault="008F313A" w:rsidP="008F313A">
            <w:pPr>
              <w:jc w:val="both"/>
              <w:rPr>
                <w:sz w:val="20"/>
                <w:lang w:val="fr-CA"/>
              </w:rPr>
            </w:pPr>
            <w:r w:rsidRPr="00953E12">
              <w:rPr>
                <w:sz w:val="20"/>
                <w:lang w:val="fr-CA"/>
              </w:rPr>
              <w:t>Numéro de dossier : 2014-3870(IT)I</w:t>
            </w:r>
          </w:p>
          <w:p w:rsidR="008F313A" w:rsidRPr="00953E12" w:rsidRDefault="008F313A" w:rsidP="008F313A">
            <w:pPr>
              <w:jc w:val="both"/>
              <w:rPr>
                <w:sz w:val="20"/>
                <w:lang w:val="fr-CA"/>
              </w:rPr>
            </w:pPr>
          </w:p>
        </w:tc>
        <w:tc>
          <w:tcPr>
            <w:tcW w:w="243" w:type="pct"/>
          </w:tcPr>
          <w:p w:rsidR="008F313A" w:rsidRPr="00953E12" w:rsidRDefault="008F313A" w:rsidP="008F313A">
            <w:pPr>
              <w:jc w:val="both"/>
              <w:rPr>
                <w:sz w:val="20"/>
                <w:lang w:val="fr-CA"/>
              </w:rPr>
            </w:pPr>
          </w:p>
        </w:tc>
        <w:tc>
          <w:tcPr>
            <w:tcW w:w="2330" w:type="pct"/>
          </w:tcPr>
          <w:p w:rsidR="008F313A" w:rsidRPr="00953E12" w:rsidRDefault="008F313A" w:rsidP="008F313A">
            <w:pPr>
              <w:jc w:val="both"/>
              <w:rPr>
                <w:sz w:val="20"/>
                <w:lang w:val="fr-CA"/>
              </w:rPr>
            </w:pPr>
            <w:r w:rsidRPr="00953E12">
              <w:rPr>
                <w:sz w:val="20"/>
                <w:lang w:val="fr-CA"/>
              </w:rPr>
              <w:t>Appel interjeté par Mme Agudelo contre des cotisations d’impôt — rejeté</w:t>
            </w:r>
          </w:p>
          <w:p w:rsidR="008F313A" w:rsidRPr="00953E12" w:rsidRDefault="008F313A" w:rsidP="008F313A">
            <w:pPr>
              <w:jc w:val="both"/>
              <w:rPr>
                <w:sz w:val="20"/>
                <w:lang w:val="fr-CA"/>
              </w:rPr>
            </w:pPr>
          </w:p>
        </w:tc>
      </w:tr>
      <w:tr w:rsidR="008F313A" w:rsidRPr="00001EBF" w:rsidTr="008F313A">
        <w:tc>
          <w:tcPr>
            <w:tcW w:w="2427" w:type="pct"/>
            <w:gridSpan w:val="2"/>
          </w:tcPr>
          <w:p w:rsidR="008F313A" w:rsidRPr="00953E12" w:rsidRDefault="008F313A" w:rsidP="008F313A">
            <w:pPr>
              <w:jc w:val="both"/>
              <w:rPr>
                <w:sz w:val="20"/>
                <w:lang w:val="fr-CA"/>
              </w:rPr>
            </w:pPr>
            <w:r w:rsidRPr="00953E12">
              <w:rPr>
                <w:sz w:val="20"/>
                <w:lang w:val="fr-CA"/>
              </w:rPr>
              <w:t>Le 29 décembre 2015</w:t>
            </w:r>
          </w:p>
          <w:p w:rsidR="008F313A" w:rsidRPr="00953E12" w:rsidRDefault="008F313A" w:rsidP="008F313A">
            <w:pPr>
              <w:jc w:val="both"/>
              <w:rPr>
                <w:sz w:val="20"/>
                <w:lang w:val="fr-CA"/>
              </w:rPr>
            </w:pPr>
            <w:r w:rsidRPr="00953E12">
              <w:rPr>
                <w:sz w:val="20"/>
                <w:lang w:val="fr-CA"/>
              </w:rPr>
              <w:t>Cour d’appel fédérale</w:t>
            </w:r>
          </w:p>
          <w:p w:rsidR="008F313A" w:rsidRPr="00953E12" w:rsidRDefault="008F313A" w:rsidP="008F313A">
            <w:pPr>
              <w:jc w:val="both"/>
              <w:rPr>
                <w:sz w:val="20"/>
                <w:lang w:val="fr-CA"/>
              </w:rPr>
            </w:pPr>
            <w:r w:rsidRPr="00953E12">
              <w:rPr>
                <w:sz w:val="20"/>
                <w:lang w:val="fr-CA"/>
              </w:rPr>
              <w:t>(Directive émise par la Cour d’appel fédérale)</w:t>
            </w:r>
          </w:p>
        </w:tc>
        <w:tc>
          <w:tcPr>
            <w:tcW w:w="243" w:type="pct"/>
          </w:tcPr>
          <w:p w:rsidR="008F313A" w:rsidRPr="00953E12" w:rsidRDefault="008F313A" w:rsidP="008F313A">
            <w:pPr>
              <w:jc w:val="both"/>
              <w:rPr>
                <w:sz w:val="20"/>
                <w:lang w:val="fr-CA"/>
              </w:rPr>
            </w:pPr>
          </w:p>
        </w:tc>
        <w:tc>
          <w:tcPr>
            <w:tcW w:w="2330" w:type="pct"/>
          </w:tcPr>
          <w:p w:rsidR="008F313A" w:rsidRPr="00953E12" w:rsidRDefault="008F313A" w:rsidP="008F313A">
            <w:pPr>
              <w:jc w:val="both"/>
              <w:rPr>
                <w:sz w:val="20"/>
                <w:lang w:val="fr-CA"/>
              </w:rPr>
            </w:pPr>
            <w:r w:rsidRPr="00953E12">
              <w:rPr>
                <w:sz w:val="20"/>
                <w:lang w:val="fr-CA"/>
              </w:rPr>
              <w:t>Requête en prorogation de délai pour déposer un dossier d’appel — rejetée</w:t>
            </w:r>
          </w:p>
          <w:p w:rsidR="008F313A" w:rsidRPr="00953E12" w:rsidRDefault="008F313A" w:rsidP="008F313A">
            <w:pPr>
              <w:jc w:val="both"/>
              <w:rPr>
                <w:sz w:val="20"/>
                <w:lang w:val="fr-CA"/>
              </w:rPr>
            </w:pPr>
          </w:p>
        </w:tc>
      </w:tr>
    </w:tbl>
    <w:p w:rsidR="007A268C" w:rsidRPr="00953E12" w:rsidRDefault="007A268C">
      <w:pPr>
        <w:rPr>
          <w:lang w:val="fr-CA"/>
        </w:rPr>
      </w:pPr>
      <w:r w:rsidRPr="00953E12">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F313A" w:rsidRPr="00001EBF" w:rsidTr="008F313A">
        <w:tc>
          <w:tcPr>
            <w:tcW w:w="2427" w:type="pct"/>
          </w:tcPr>
          <w:p w:rsidR="008F313A" w:rsidRPr="00953E12" w:rsidRDefault="008F313A" w:rsidP="008F313A">
            <w:pPr>
              <w:jc w:val="both"/>
              <w:rPr>
                <w:sz w:val="20"/>
                <w:lang w:val="fr-CA"/>
              </w:rPr>
            </w:pPr>
            <w:r w:rsidRPr="00953E12">
              <w:rPr>
                <w:sz w:val="20"/>
                <w:lang w:val="fr-CA"/>
              </w:rPr>
              <w:lastRenderedPageBreak/>
              <w:t>Le 21 juin 2016</w:t>
            </w:r>
          </w:p>
          <w:p w:rsidR="008F313A" w:rsidRPr="00953E12" w:rsidRDefault="008F313A" w:rsidP="008F313A">
            <w:pPr>
              <w:jc w:val="both"/>
              <w:rPr>
                <w:sz w:val="20"/>
                <w:lang w:val="fr-CA"/>
              </w:rPr>
            </w:pPr>
            <w:r w:rsidRPr="00953E12">
              <w:rPr>
                <w:sz w:val="20"/>
                <w:lang w:val="fr-CA"/>
              </w:rPr>
              <w:t>Cour d’appel fédérale</w:t>
            </w:r>
          </w:p>
          <w:p w:rsidR="008F313A" w:rsidRPr="00953E12" w:rsidRDefault="008F313A" w:rsidP="008F313A">
            <w:pPr>
              <w:jc w:val="both"/>
              <w:rPr>
                <w:sz w:val="20"/>
                <w:lang w:val="fr-CA"/>
              </w:rPr>
            </w:pPr>
            <w:r w:rsidRPr="00953E12">
              <w:rPr>
                <w:sz w:val="20"/>
                <w:lang w:val="fr-CA"/>
              </w:rPr>
              <w:t>(Les juges Scott, Rennie et Gleason)</w:t>
            </w:r>
          </w:p>
          <w:p w:rsidR="008F313A" w:rsidRPr="00953E12" w:rsidRDefault="008F313A" w:rsidP="008F313A">
            <w:pPr>
              <w:jc w:val="both"/>
              <w:rPr>
                <w:sz w:val="20"/>
              </w:rPr>
            </w:pPr>
            <w:r w:rsidRPr="00953E12">
              <w:rPr>
                <w:sz w:val="20"/>
              </w:rPr>
              <w:t>Numéro de dossier : A-434-15</w:t>
            </w:r>
          </w:p>
          <w:p w:rsidR="008F313A" w:rsidRPr="00953E12" w:rsidRDefault="008F313A" w:rsidP="008F313A">
            <w:pPr>
              <w:jc w:val="both"/>
              <w:rPr>
                <w:sz w:val="20"/>
              </w:rPr>
            </w:pPr>
          </w:p>
        </w:tc>
        <w:tc>
          <w:tcPr>
            <w:tcW w:w="243" w:type="pct"/>
          </w:tcPr>
          <w:p w:rsidR="008F313A" w:rsidRPr="00953E12" w:rsidRDefault="008F313A" w:rsidP="008F313A">
            <w:pPr>
              <w:jc w:val="both"/>
              <w:rPr>
                <w:sz w:val="20"/>
              </w:rPr>
            </w:pPr>
          </w:p>
        </w:tc>
        <w:tc>
          <w:tcPr>
            <w:tcW w:w="2330" w:type="pct"/>
          </w:tcPr>
          <w:p w:rsidR="008F313A" w:rsidRPr="00953E12" w:rsidRDefault="008F313A" w:rsidP="008F313A">
            <w:pPr>
              <w:jc w:val="both"/>
              <w:rPr>
                <w:sz w:val="20"/>
                <w:lang w:val="fr-CA"/>
              </w:rPr>
            </w:pPr>
            <w:r w:rsidRPr="00953E12">
              <w:rPr>
                <w:sz w:val="20"/>
                <w:lang w:val="fr-CA"/>
              </w:rPr>
              <w:t>Appel de la Directive du 29 décembre 2015 — rejeté</w:t>
            </w:r>
          </w:p>
        </w:tc>
      </w:tr>
      <w:tr w:rsidR="008F313A" w:rsidRPr="00001EBF" w:rsidTr="008F313A">
        <w:tc>
          <w:tcPr>
            <w:tcW w:w="2427" w:type="pct"/>
          </w:tcPr>
          <w:p w:rsidR="008F313A" w:rsidRPr="00953E12" w:rsidRDefault="008F313A" w:rsidP="008F313A">
            <w:pPr>
              <w:jc w:val="both"/>
              <w:rPr>
                <w:sz w:val="20"/>
                <w:lang w:val="fr-CA"/>
              </w:rPr>
            </w:pPr>
            <w:r w:rsidRPr="00953E12">
              <w:rPr>
                <w:sz w:val="20"/>
                <w:lang w:val="fr-CA"/>
              </w:rPr>
              <w:t>Le 30 septembre 2016</w:t>
            </w:r>
          </w:p>
          <w:p w:rsidR="008F313A" w:rsidRPr="00953E12" w:rsidRDefault="008F313A" w:rsidP="008F313A">
            <w:pPr>
              <w:jc w:val="both"/>
              <w:rPr>
                <w:sz w:val="20"/>
                <w:lang w:val="fr-CA"/>
              </w:rPr>
            </w:pPr>
            <w:r w:rsidRPr="00953E12">
              <w:rPr>
                <w:sz w:val="20"/>
                <w:lang w:val="fr-CA"/>
              </w:rPr>
              <w:t>Cour d’appel fédérale</w:t>
            </w:r>
          </w:p>
          <w:p w:rsidR="008F313A" w:rsidRPr="00953E12" w:rsidRDefault="008F313A" w:rsidP="008F313A">
            <w:pPr>
              <w:jc w:val="both"/>
              <w:rPr>
                <w:sz w:val="20"/>
                <w:lang w:val="fr-CA"/>
              </w:rPr>
            </w:pPr>
            <w:r w:rsidRPr="00953E12">
              <w:rPr>
                <w:sz w:val="20"/>
                <w:lang w:val="fr-CA"/>
              </w:rPr>
              <w:t>(Les juges Scott, Rennie et Gleason)</w:t>
            </w:r>
          </w:p>
          <w:p w:rsidR="008F313A" w:rsidRPr="00953E12" w:rsidRDefault="008F313A" w:rsidP="008F313A">
            <w:pPr>
              <w:jc w:val="both"/>
              <w:rPr>
                <w:sz w:val="20"/>
              </w:rPr>
            </w:pPr>
            <w:r w:rsidRPr="00953E12">
              <w:rPr>
                <w:sz w:val="20"/>
              </w:rPr>
              <w:t>Numéro de dossier : A-434-15</w:t>
            </w:r>
          </w:p>
          <w:p w:rsidR="008F313A" w:rsidRPr="00953E12" w:rsidRDefault="008F313A" w:rsidP="008F313A">
            <w:pPr>
              <w:jc w:val="both"/>
              <w:rPr>
                <w:sz w:val="20"/>
              </w:rPr>
            </w:pPr>
          </w:p>
        </w:tc>
        <w:tc>
          <w:tcPr>
            <w:tcW w:w="243" w:type="pct"/>
          </w:tcPr>
          <w:p w:rsidR="008F313A" w:rsidRPr="00953E12" w:rsidRDefault="008F313A" w:rsidP="008F313A">
            <w:pPr>
              <w:jc w:val="both"/>
              <w:rPr>
                <w:sz w:val="20"/>
              </w:rPr>
            </w:pPr>
          </w:p>
        </w:tc>
        <w:tc>
          <w:tcPr>
            <w:tcW w:w="2330" w:type="pct"/>
          </w:tcPr>
          <w:p w:rsidR="008F313A" w:rsidRPr="00953E12" w:rsidRDefault="008F313A" w:rsidP="008F313A">
            <w:pPr>
              <w:jc w:val="both"/>
              <w:rPr>
                <w:sz w:val="20"/>
                <w:lang w:val="fr-CA"/>
              </w:rPr>
            </w:pPr>
            <w:r w:rsidRPr="00953E12">
              <w:rPr>
                <w:sz w:val="20"/>
                <w:lang w:val="fr-CA"/>
              </w:rPr>
              <w:t>Requête en prorogation de délai pour demander une reconsidération de l’ordonnance du 21 juin 2016 — rejetée</w:t>
            </w:r>
          </w:p>
          <w:p w:rsidR="008F313A" w:rsidRPr="00953E12" w:rsidRDefault="008F313A" w:rsidP="008F313A">
            <w:pPr>
              <w:jc w:val="both"/>
              <w:rPr>
                <w:sz w:val="20"/>
                <w:lang w:val="fr-CA"/>
              </w:rPr>
            </w:pPr>
          </w:p>
        </w:tc>
      </w:tr>
      <w:tr w:rsidR="008F313A" w:rsidRPr="00001EBF" w:rsidTr="008F313A">
        <w:tc>
          <w:tcPr>
            <w:tcW w:w="2427" w:type="pct"/>
          </w:tcPr>
          <w:p w:rsidR="008F313A" w:rsidRPr="00953E12" w:rsidRDefault="008F313A" w:rsidP="008F313A">
            <w:pPr>
              <w:jc w:val="both"/>
              <w:rPr>
                <w:sz w:val="20"/>
                <w:lang w:val="fr-CA"/>
              </w:rPr>
            </w:pPr>
            <w:r w:rsidRPr="00953E12">
              <w:rPr>
                <w:sz w:val="20"/>
                <w:lang w:val="fr-CA"/>
              </w:rPr>
              <w:t>Le 2 décembre 2016</w:t>
            </w:r>
          </w:p>
          <w:p w:rsidR="008F313A" w:rsidRPr="00953E12" w:rsidRDefault="008F313A" w:rsidP="008F313A">
            <w:pPr>
              <w:jc w:val="both"/>
              <w:rPr>
                <w:sz w:val="20"/>
                <w:lang w:val="fr-CA"/>
              </w:rPr>
            </w:pPr>
            <w:r w:rsidRPr="00953E12">
              <w:rPr>
                <w:sz w:val="20"/>
                <w:lang w:val="fr-CA"/>
              </w:rPr>
              <w:t>Cour suprême du Canada</w:t>
            </w:r>
          </w:p>
          <w:p w:rsidR="008F313A" w:rsidRPr="00953E12" w:rsidRDefault="008F313A" w:rsidP="008F313A">
            <w:pPr>
              <w:jc w:val="both"/>
              <w:rPr>
                <w:sz w:val="20"/>
                <w:lang w:val="fr-CA"/>
              </w:rPr>
            </w:pPr>
          </w:p>
        </w:tc>
        <w:tc>
          <w:tcPr>
            <w:tcW w:w="243" w:type="pct"/>
          </w:tcPr>
          <w:p w:rsidR="008F313A" w:rsidRPr="00953E12" w:rsidRDefault="008F313A" w:rsidP="008F313A">
            <w:pPr>
              <w:jc w:val="both"/>
              <w:rPr>
                <w:sz w:val="20"/>
                <w:lang w:val="fr-CA"/>
              </w:rPr>
            </w:pPr>
          </w:p>
        </w:tc>
        <w:tc>
          <w:tcPr>
            <w:tcW w:w="2330" w:type="pct"/>
          </w:tcPr>
          <w:p w:rsidR="008F313A" w:rsidRPr="00953E12" w:rsidRDefault="008F313A" w:rsidP="008F313A">
            <w:pPr>
              <w:jc w:val="both"/>
              <w:rPr>
                <w:sz w:val="20"/>
                <w:lang w:val="fr-CA"/>
              </w:rPr>
            </w:pPr>
            <w:r w:rsidRPr="00953E12">
              <w:rPr>
                <w:sz w:val="20"/>
                <w:lang w:val="fr-CA"/>
              </w:rPr>
              <w:t>Demande d’autorisation d’appel déposée par Mme Agudelo</w:t>
            </w:r>
          </w:p>
        </w:tc>
      </w:tr>
      <w:tr w:rsidR="008F313A" w:rsidRPr="00001EBF" w:rsidTr="008F313A">
        <w:tc>
          <w:tcPr>
            <w:tcW w:w="2427" w:type="pct"/>
          </w:tcPr>
          <w:p w:rsidR="008F313A" w:rsidRPr="00953E12" w:rsidRDefault="008F313A" w:rsidP="008F313A">
            <w:pPr>
              <w:jc w:val="both"/>
              <w:rPr>
                <w:sz w:val="20"/>
                <w:lang w:val="fr-CA"/>
              </w:rPr>
            </w:pPr>
            <w:r w:rsidRPr="00953E12">
              <w:rPr>
                <w:sz w:val="20"/>
                <w:lang w:val="fr-CA"/>
              </w:rPr>
              <w:t>Le 26 juillet 2017</w:t>
            </w:r>
          </w:p>
          <w:p w:rsidR="008F313A" w:rsidRPr="00953E12" w:rsidRDefault="008F313A" w:rsidP="008F313A">
            <w:pPr>
              <w:jc w:val="both"/>
              <w:rPr>
                <w:sz w:val="20"/>
                <w:lang w:val="fr-CA"/>
              </w:rPr>
            </w:pPr>
            <w:r w:rsidRPr="00953E12">
              <w:rPr>
                <w:sz w:val="20"/>
                <w:lang w:val="fr-CA"/>
              </w:rPr>
              <w:t>Cour suprême du Canada</w:t>
            </w:r>
          </w:p>
        </w:tc>
        <w:tc>
          <w:tcPr>
            <w:tcW w:w="243" w:type="pct"/>
          </w:tcPr>
          <w:p w:rsidR="008F313A" w:rsidRPr="00953E12" w:rsidRDefault="008F313A" w:rsidP="008F313A">
            <w:pPr>
              <w:jc w:val="both"/>
              <w:rPr>
                <w:sz w:val="20"/>
                <w:lang w:val="fr-CA"/>
              </w:rPr>
            </w:pPr>
          </w:p>
        </w:tc>
        <w:tc>
          <w:tcPr>
            <w:tcW w:w="2330" w:type="pct"/>
          </w:tcPr>
          <w:p w:rsidR="008F313A" w:rsidRPr="00953E12" w:rsidRDefault="008F313A" w:rsidP="008F313A">
            <w:pPr>
              <w:jc w:val="both"/>
              <w:rPr>
                <w:sz w:val="20"/>
                <w:lang w:val="fr-CA"/>
              </w:rPr>
            </w:pPr>
            <w:r w:rsidRPr="00953E12">
              <w:rPr>
                <w:sz w:val="20"/>
                <w:lang w:val="fr-CA"/>
              </w:rPr>
              <w:t xml:space="preserve">Dépôt de requête en prorogation de délai pour déposer et signifier la demande d’autorisation </w:t>
            </w:r>
          </w:p>
        </w:tc>
      </w:tr>
    </w:tbl>
    <w:p w:rsidR="008F313A" w:rsidRPr="00953E12" w:rsidRDefault="00001EBF" w:rsidP="008F313A">
      <w:pPr>
        <w:jc w:val="both"/>
        <w:rPr>
          <w:sz w:val="20"/>
          <w:lang w:val="fr-CA"/>
        </w:rPr>
      </w:pPr>
      <w:r>
        <w:rPr>
          <w:sz w:val="20"/>
          <w:szCs w:val="20"/>
        </w:rPr>
        <w:pict>
          <v:rect id="_x0000_i1058" style="width:2in;height:1pt" o:hrpct="0" o:hralign="center" o:hrstd="t" o:hrnoshade="t" o:hr="t" fillcolor="black" stroked="f"/>
        </w:pict>
      </w:r>
    </w:p>
    <w:p w:rsidR="008F313A" w:rsidRPr="00953E12" w:rsidRDefault="008F313A" w:rsidP="008F313A">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8F313A" w:rsidRPr="00953E12" w:rsidTr="008F313A">
        <w:tc>
          <w:tcPr>
            <w:tcW w:w="543" w:type="pct"/>
          </w:tcPr>
          <w:p w:rsidR="008F313A" w:rsidRPr="00953E12" w:rsidRDefault="008F313A" w:rsidP="008F313A">
            <w:pPr>
              <w:jc w:val="both"/>
              <w:rPr>
                <w:sz w:val="20"/>
              </w:rPr>
            </w:pPr>
            <w:r w:rsidRPr="00953E12">
              <w:rPr>
                <w:rStyle w:val="SCCFileNumberChar"/>
                <w:sz w:val="20"/>
                <w:szCs w:val="20"/>
              </w:rPr>
              <w:t>37600</w:t>
            </w:r>
          </w:p>
        </w:tc>
        <w:tc>
          <w:tcPr>
            <w:tcW w:w="4457" w:type="pct"/>
          </w:tcPr>
          <w:p w:rsidR="008F313A" w:rsidRPr="00953E12" w:rsidRDefault="005E3B71" w:rsidP="008F313A">
            <w:pPr>
              <w:jc w:val="both"/>
              <w:rPr>
                <w:sz w:val="20"/>
              </w:rPr>
            </w:pPr>
            <w:r w:rsidRPr="00953E12">
              <w:rPr>
                <w:rFonts w:eastAsia="Calibri" w:cs="Times New Roman"/>
                <w:b/>
                <w:sz w:val="20"/>
                <w:szCs w:val="20"/>
                <w:lang w:val="en-US"/>
              </w:rPr>
              <w:t xml:space="preserve">Ade Olumide v. Her Majesty the Queen in Right of Canada, Attorney General of Canada, Commissioner of Canada Elections, Alliance of the North, Animal Alliance Environment Voters Party of Canada, Bloc Québécois, Canada Party, Canadian Action Party, Christian Heritage Party of Canada, Communist Party of Canada, Conservative Party of Canada, Democratic Advancement Party of Canada, Forces et Démocratie, Green Party of Canada, Liberal Party of Canada, Libertarian Party of Canada, Marijuana Party, Marxist-Leninist Party of Canada, New Democratic Party, Party for Accountability, Competency and Transparency, Pirate Party of Canada, Progressive Canadian Party, Rhinoceros Party, Seniors Party of Canada, The Bridge Party of Canada, United Party of Canada, First Peoples National Party of Canada, Natural Law Party of Canada, Newfoundland and Labrador First Party, People’s Political Power Party of Canada, Work Less Party and Western Block Party </w:t>
            </w:r>
            <w:r w:rsidR="008F313A" w:rsidRPr="00953E12">
              <w:rPr>
                <w:sz w:val="20"/>
              </w:rPr>
              <w:t>(F</w:t>
            </w:r>
            <w:r w:rsidRPr="00953E12">
              <w:rPr>
                <w:sz w:val="20"/>
              </w:rPr>
              <w:t>.</w:t>
            </w:r>
            <w:r w:rsidR="008F313A" w:rsidRPr="00953E12">
              <w:rPr>
                <w:sz w:val="20"/>
              </w:rPr>
              <w:t>C</w:t>
            </w:r>
            <w:r w:rsidRPr="00953E12">
              <w:rPr>
                <w:sz w:val="20"/>
              </w:rPr>
              <w:t>.</w:t>
            </w:r>
            <w:r w:rsidR="008F313A" w:rsidRPr="00953E12">
              <w:rPr>
                <w:sz w:val="20"/>
              </w:rPr>
              <w:t>) (Civil) (By Leave)</w:t>
            </w:r>
          </w:p>
        </w:tc>
      </w:tr>
      <w:tr w:rsidR="005E3B71" w:rsidRPr="00953E12" w:rsidTr="008F313A">
        <w:tc>
          <w:tcPr>
            <w:tcW w:w="543" w:type="pct"/>
          </w:tcPr>
          <w:p w:rsidR="005E3B71" w:rsidRPr="00953E12" w:rsidRDefault="005E3B71" w:rsidP="008F313A">
            <w:pPr>
              <w:jc w:val="both"/>
              <w:rPr>
                <w:rStyle w:val="SCCFileNumberChar"/>
                <w:sz w:val="20"/>
                <w:szCs w:val="20"/>
              </w:rPr>
            </w:pPr>
            <w:r w:rsidRPr="00953E12">
              <w:rPr>
                <w:rStyle w:val="SCCFileNumberChar"/>
                <w:sz w:val="20"/>
                <w:szCs w:val="20"/>
              </w:rPr>
              <w:t>Coram:</w:t>
            </w:r>
          </w:p>
        </w:tc>
        <w:tc>
          <w:tcPr>
            <w:tcW w:w="4457" w:type="pct"/>
          </w:tcPr>
          <w:p w:rsidR="005E3B71" w:rsidRPr="00953E12" w:rsidRDefault="005E3B71" w:rsidP="008F313A">
            <w:pPr>
              <w:jc w:val="both"/>
              <w:rPr>
                <w:sz w:val="20"/>
                <w:szCs w:val="20"/>
              </w:rPr>
            </w:pPr>
            <w:r w:rsidRPr="00953E12">
              <w:rPr>
                <w:sz w:val="20"/>
                <w:szCs w:val="20"/>
              </w:rPr>
              <w:t>McLachlin C.J. and Abella, Moldaver, Karakatsanis, Wagner, Gascon, Côté, Brown and Rowe JJ.</w:t>
            </w:r>
          </w:p>
          <w:p w:rsidR="005E3B71" w:rsidRPr="00953E12" w:rsidRDefault="005E3B71" w:rsidP="008F313A">
            <w:pPr>
              <w:jc w:val="both"/>
              <w:rPr>
                <w:rFonts w:eastAsia="Calibri" w:cs="Times New Roman"/>
                <w:b/>
                <w:sz w:val="20"/>
                <w:szCs w:val="20"/>
                <w:lang w:val="en-US"/>
              </w:rPr>
            </w:pPr>
          </w:p>
        </w:tc>
      </w:tr>
      <w:tr w:rsidR="005E3B71" w:rsidRPr="00953E12" w:rsidTr="005E3B71">
        <w:tc>
          <w:tcPr>
            <w:tcW w:w="5000" w:type="pct"/>
            <w:gridSpan w:val="2"/>
          </w:tcPr>
          <w:p w:rsidR="005E3B71" w:rsidRPr="00953E12" w:rsidRDefault="005E3B71" w:rsidP="008F313A">
            <w:pPr>
              <w:jc w:val="both"/>
              <w:rPr>
                <w:sz w:val="20"/>
                <w:szCs w:val="20"/>
              </w:rPr>
            </w:pPr>
            <w:r w:rsidRPr="00953E12">
              <w:rPr>
                <w:sz w:val="20"/>
                <w:szCs w:val="20"/>
              </w:rPr>
              <w:t>The application for leave to appeal from the direction of Stratas J.A. of the Federal Court of Appeal, Number A-201-16, dated January 3, 2017, is dismissed for want of jurisdiction, without costs.</w:t>
            </w:r>
          </w:p>
          <w:p w:rsidR="005E3B71" w:rsidRPr="00953E12" w:rsidRDefault="005E3B71" w:rsidP="008F313A">
            <w:pPr>
              <w:jc w:val="both"/>
              <w:rPr>
                <w:rFonts w:eastAsia="Calibri" w:cs="Times New Roman"/>
                <w:b/>
                <w:sz w:val="20"/>
                <w:szCs w:val="20"/>
                <w:lang w:val="en-US"/>
              </w:rPr>
            </w:pPr>
          </w:p>
        </w:tc>
      </w:tr>
      <w:tr w:rsidR="008F313A" w:rsidRPr="00953E12" w:rsidTr="008F313A">
        <w:tc>
          <w:tcPr>
            <w:tcW w:w="5000" w:type="pct"/>
            <w:gridSpan w:val="2"/>
          </w:tcPr>
          <w:p w:rsidR="008F313A" w:rsidRPr="00953E12" w:rsidRDefault="008F313A" w:rsidP="008F313A">
            <w:pPr>
              <w:jc w:val="both"/>
              <w:rPr>
                <w:sz w:val="20"/>
              </w:rPr>
            </w:pPr>
            <w:r w:rsidRPr="00953E12">
              <w:rPr>
                <w:sz w:val="20"/>
              </w:rPr>
              <w:t xml:space="preserve">Civil procedure – Appeals – Parties – Motions – Vexatious litigant Motion – Respondents bringing motion pursuant to s. 40 of </w:t>
            </w:r>
            <w:r w:rsidRPr="00953E12">
              <w:rPr>
                <w:i/>
                <w:sz w:val="20"/>
              </w:rPr>
              <w:t xml:space="preserve">Federal Courts Act </w:t>
            </w:r>
            <w:r w:rsidRPr="00953E12">
              <w:rPr>
                <w:sz w:val="20"/>
              </w:rPr>
              <w:t>to have applicant declared a vexatious litigant – Stay of proceedings until the vexatious litigant application is determined – Federal Court of Appeal ordering stay of all proceedings – Applicant attempting to file motions – Federal Court of Appeal directing Registry not to accept motions for filing – Whether this leave application raises an issue of national importance.</w:t>
            </w:r>
          </w:p>
          <w:p w:rsidR="008F313A" w:rsidRPr="00953E12" w:rsidRDefault="008F313A" w:rsidP="008F313A">
            <w:pPr>
              <w:jc w:val="both"/>
              <w:rPr>
                <w:sz w:val="20"/>
              </w:rPr>
            </w:pPr>
          </w:p>
          <w:p w:rsidR="008F313A" w:rsidRPr="00953E12" w:rsidRDefault="008F313A" w:rsidP="008F313A">
            <w:pPr>
              <w:jc w:val="both"/>
              <w:rPr>
                <w:sz w:val="20"/>
              </w:rPr>
            </w:pPr>
            <w:r w:rsidRPr="00953E12">
              <w:rPr>
                <w:sz w:val="20"/>
              </w:rPr>
              <w:t>The facts underlying the dispute concerns the decision of the Federal Court to order that the application brought by Mr. Olumide shall proceed as a specially-managed proceeding. Her Majesty the Queen and the Attorney General of Canada filed a motion seeking to have Mr. Olumide declared a vexatious litigant in the Federal Court of Appeal. Following a “Notice of Abandonment” filed by Mr. Olumide, the Federal Court of Appeal ordered that the file shall be closed and the vexatious litigant motion shall continue as an application.</w:t>
            </w:r>
          </w:p>
          <w:p w:rsidR="008F313A" w:rsidRPr="00953E12" w:rsidRDefault="008F313A" w:rsidP="008F313A">
            <w:pPr>
              <w:jc w:val="both"/>
              <w:rPr>
                <w:sz w:val="20"/>
              </w:rPr>
            </w:pPr>
          </w:p>
          <w:p w:rsidR="008F313A" w:rsidRPr="00953E12" w:rsidRDefault="008F313A" w:rsidP="008F313A">
            <w:pPr>
              <w:jc w:val="both"/>
              <w:rPr>
                <w:sz w:val="20"/>
              </w:rPr>
            </w:pPr>
            <w:r w:rsidRPr="00953E12">
              <w:rPr>
                <w:sz w:val="20"/>
              </w:rPr>
              <w:t>On January 3 2017, Stratas J.A. directed the Registry of the Federal Court of Appeal to not accept Mr. Olumide’s new materials for filing.</w:t>
            </w:r>
          </w:p>
          <w:p w:rsidR="008F313A" w:rsidRPr="00953E12" w:rsidRDefault="008F313A" w:rsidP="008F313A">
            <w:pPr>
              <w:jc w:val="both"/>
              <w:rPr>
                <w:sz w:val="20"/>
              </w:rPr>
            </w:pPr>
          </w:p>
        </w:tc>
      </w:tr>
    </w:tbl>
    <w:p w:rsidR="005E3B71" w:rsidRPr="00953E12" w:rsidRDefault="005E3B71">
      <w:r w:rsidRPr="00953E12">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F313A" w:rsidRPr="00953E12" w:rsidTr="008F313A">
        <w:tc>
          <w:tcPr>
            <w:tcW w:w="2427" w:type="pct"/>
          </w:tcPr>
          <w:p w:rsidR="008F313A" w:rsidRPr="00953E12" w:rsidRDefault="008F313A" w:rsidP="008F313A">
            <w:pPr>
              <w:jc w:val="both"/>
              <w:rPr>
                <w:sz w:val="20"/>
              </w:rPr>
            </w:pPr>
            <w:r w:rsidRPr="00953E12">
              <w:rPr>
                <w:sz w:val="20"/>
              </w:rPr>
              <w:lastRenderedPageBreak/>
              <w:t>June 9, 2016</w:t>
            </w:r>
          </w:p>
          <w:p w:rsidR="008F313A" w:rsidRPr="00953E12" w:rsidRDefault="008F313A" w:rsidP="008F313A">
            <w:pPr>
              <w:jc w:val="both"/>
              <w:rPr>
                <w:sz w:val="20"/>
              </w:rPr>
            </w:pPr>
            <w:r w:rsidRPr="00953E12">
              <w:rPr>
                <w:sz w:val="20"/>
              </w:rPr>
              <w:t>Federal Court</w:t>
            </w:r>
          </w:p>
          <w:p w:rsidR="008F313A" w:rsidRPr="00953E12" w:rsidRDefault="008F313A" w:rsidP="008F313A">
            <w:pPr>
              <w:jc w:val="both"/>
              <w:rPr>
                <w:sz w:val="20"/>
              </w:rPr>
            </w:pPr>
            <w:r w:rsidRPr="00953E12">
              <w:rPr>
                <w:sz w:val="20"/>
              </w:rPr>
              <w:t>(Bell J.)</w:t>
            </w:r>
          </w:p>
          <w:p w:rsidR="008F313A" w:rsidRPr="00953E12" w:rsidRDefault="008F313A" w:rsidP="008F313A">
            <w:pPr>
              <w:jc w:val="both"/>
              <w:rPr>
                <w:sz w:val="20"/>
              </w:rPr>
            </w:pPr>
          </w:p>
        </w:tc>
        <w:tc>
          <w:tcPr>
            <w:tcW w:w="243" w:type="pct"/>
          </w:tcPr>
          <w:p w:rsidR="008F313A" w:rsidRPr="00953E12" w:rsidRDefault="008F313A" w:rsidP="008F313A">
            <w:pPr>
              <w:jc w:val="both"/>
              <w:rPr>
                <w:sz w:val="20"/>
              </w:rPr>
            </w:pPr>
          </w:p>
        </w:tc>
        <w:tc>
          <w:tcPr>
            <w:tcW w:w="2330" w:type="pct"/>
          </w:tcPr>
          <w:p w:rsidR="008F313A" w:rsidRPr="00953E12" w:rsidRDefault="008F313A" w:rsidP="008F313A">
            <w:pPr>
              <w:jc w:val="both"/>
              <w:rPr>
                <w:sz w:val="20"/>
              </w:rPr>
            </w:pPr>
            <w:r w:rsidRPr="00953E12">
              <w:rPr>
                <w:sz w:val="20"/>
              </w:rPr>
              <w:t>Application shall proceed as a specially-managed proceeding</w:t>
            </w:r>
          </w:p>
          <w:p w:rsidR="008F313A" w:rsidRPr="00953E12" w:rsidRDefault="008F313A" w:rsidP="008F313A">
            <w:pPr>
              <w:jc w:val="both"/>
              <w:rPr>
                <w:sz w:val="20"/>
              </w:rPr>
            </w:pPr>
          </w:p>
        </w:tc>
      </w:tr>
      <w:tr w:rsidR="008F313A" w:rsidRPr="00953E12" w:rsidTr="008F313A">
        <w:tc>
          <w:tcPr>
            <w:tcW w:w="2427" w:type="pct"/>
          </w:tcPr>
          <w:p w:rsidR="008F313A" w:rsidRPr="00953E12" w:rsidRDefault="008F313A" w:rsidP="008F313A">
            <w:pPr>
              <w:jc w:val="both"/>
              <w:rPr>
                <w:sz w:val="20"/>
              </w:rPr>
            </w:pPr>
            <w:r w:rsidRPr="00953E12">
              <w:rPr>
                <w:sz w:val="20"/>
              </w:rPr>
              <w:t>November 17, 2016</w:t>
            </w:r>
          </w:p>
          <w:p w:rsidR="008F313A" w:rsidRPr="00953E12" w:rsidRDefault="008F313A" w:rsidP="008F313A">
            <w:pPr>
              <w:jc w:val="both"/>
              <w:rPr>
                <w:sz w:val="20"/>
              </w:rPr>
            </w:pPr>
            <w:r w:rsidRPr="00953E12">
              <w:rPr>
                <w:sz w:val="20"/>
              </w:rPr>
              <w:t>Federal Court of Appeal</w:t>
            </w:r>
          </w:p>
          <w:p w:rsidR="008F313A" w:rsidRPr="00953E12" w:rsidRDefault="008F313A" w:rsidP="008F313A">
            <w:pPr>
              <w:jc w:val="both"/>
              <w:rPr>
                <w:sz w:val="20"/>
              </w:rPr>
            </w:pPr>
            <w:r w:rsidRPr="00953E12">
              <w:rPr>
                <w:sz w:val="20"/>
              </w:rPr>
              <w:t>(Stratas J.)</w:t>
            </w:r>
          </w:p>
          <w:p w:rsidR="008F313A" w:rsidRPr="00953E12" w:rsidRDefault="008F313A" w:rsidP="008F313A">
            <w:pPr>
              <w:jc w:val="both"/>
              <w:rPr>
                <w:sz w:val="20"/>
              </w:rPr>
            </w:pPr>
            <w:r w:rsidRPr="00953E12">
              <w:rPr>
                <w:sz w:val="20"/>
              </w:rPr>
              <w:t xml:space="preserve"> </w:t>
            </w:r>
          </w:p>
        </w:tc>
        <w:tc>
          <w:tcPr>
            <w:tcW w:w="243" w:type="pct"/>
          </w:tcPr>
          <w:p w:rsidR="008F313A" w:rsidRPr="00953E12" w:rsidRDefault="008F313A" w:rsidP="008F313A">
            <w:pPr>
              <w:jc w:val="both"/>
              <w:rPr>
                <w:sz w:val="20"/>
              </w:rPr>
            </w:pPr>
          </w:p>
        </w:tc>
        <w:tc>
          <w:tcPr>
            <w:tcW w:w="2330" w:type="pct"/>
          </w:tcPr>
          <w:p w:rsidR="008F313A" w:rsidRPr="00953E12" w:rsidRDefault="008F313A" w:rsidP="008F313A">
            <w:pPr>
              <w:jc w:val="both"/>
              <w:rPr>
                <w:sz w:val="20"/>
              </w:rPr>
            </w:pPr>
            <w:r w:rsidRPr="00953E12">
              <w:rPr>
                <w:sz w:val="20"/>
              </w:rPr>
              <w:t>Court file close</w:t>
            </w:r>
          </w:p>
          <w:p w:rsidR="008F313A" w:rsidRPr="00953E12" w:rsidRDefault="008F313A" w:rsidP="008F313A">
            <w:pPr>
              <w:jc w:val="both"/>
              <w:rPr>
                <w:sz w:val="20"/>
              </w:rPr>
            </w:pPr>
          </w:p>
        </w:tc>
      </w:tr>
      <w:tr w:rsidR="008F313A" w:rsidRPr="00953E12" w:rsidTr="008F313A">
        <w:tc>
          <w:tcPr>
            <w:tcW w:w="2427" w:type="pct"/>
          </w:tcPr>
          <w:p w:rsidR="008F313A" w:rsidRPr="00953E12" w:rsidRDefault="008F313A" w:rsidP="008F313A">
            <w:pPr>
              <w:jc w:val="both"/>
              <w:rPr>
                <w:sz w:val="20"/>
              </w:rPr>
            </w:pPr>
            <w:r w:rsidRPr="00953E12">
              <w:rPr>
                <w:sz w:val="20"/>
              </w:rPr>
              <w:t>January 3, 2017</w:t>
            </w:r>
          </w:p>
          <w:p w:rsidR="008F313A" w:rsidRPr="00953E12" w:rsidRDefault="008F313A" w:rsidP="008F313A">
            <w:pPr>
              <w:jc w:val="both"/>
              <w:rPr>
                <w:sz w:val="20"/>
              </w:rPr>
            </w:pPr>
            <w:r w:rsidRPr="00953E12">
              <w:rPr>
                <w:sz w:val="20"/>
              </w:rPr>
              <w:t>Federal Court of Appeal</w:t>
            </w:r>
          </w:p>
          <w:p w:rsidR="008F313A" w:rsidRPr="00953E12" w:rsidRDefault="008F313A" w:rsidP="008F313A">
            <w:pPr>
              <w:jc w:val="both"/>
              <w:rPr>
                <w:sz w:val="20"/>
              </w:rPr>
            </w:pPr>
            <w:r w:rsidRPr="00953E12">
              <w:rPr>
                <w:sz w:val="20"/>
              </w:rPr>
              <w:t>(Stratas J.A.)</w:t>
            </w:r>
          </w:p>
          <w:p w:rsidR="008F313A" w:rsidRPr="00953E12" w:rsidRDefault="008F313A" w:rsidP="008F313A">
            <w:pPr>
              <w:jc w:val="both"/>
              <w:rPr>
                <w:sz w:val="20"/>
              </w:rPr>
            </w:pPr>
          </w:p>
        </w:tc>
        <w:tc>
          <w:tcPr>
            <w:tcW w:w="243" w:type="pct"/>
          </w:tcPr>
          <w:p w:rsidR="008F313A" w:rsidRPr="00953E12" w:rsidRDefault="008F313A" w:rsidP="008F313A">
            <w:pPr>
              <w:jc w:val="both"/>
              <w:rPr>
                <w:sz w:val="20"/>
              </w:rPr>
            </w:pPr>
          </w:p>
        </w:tc>
        <w:tc>
          <w:tcPr>
            <w:tcW w:w="2330" w:type="pct"/>
          </w:tcPr>
          <w:p w:rsidR="008F313A" w:rsidRPr="00953E12" w:rsidRDefault="008F313A" w:rsidP="008F313A">
            <w:pPr>
              <w:jc w:val="both"/>
              <w:rPr>
                <w:sz w:val="20"/>
              </w:rPr>
            </w:pPr>
            <w:r w:rsidRPr="00953E12">
              <w:rPr>
                <w:sz w:val="20"/>
              </w:rPr>
              <w:t>Direction to Federal Court Appeal Registry not to accept Mr. Olumide’s materials for filing</w:t>
            </w:r>
          </w:p>
          <w:p w:rsidR="008F313A" w:rsidRPr="00953E12" w:rsidRDefault="008F313A" w:rsidP="008F313A">
            <w:pPr>
              <w:jc w:val="both"/>
              <w:rPr>
                <w:sz w:val="20"/>
              </w:rPr>
            </w:pPr>
          </w:p>
        </w:tc>
      </w:tr>
      <w:tr w:rsidR="008F313A" w:rsidRPr="00953E12" w:rsidTr="008F313A">
        <w:tc>
          <w:tcPr>
            <w:tcW w:w="2427" w:type="pct"/>
          </w:tcPr>
          <w:p w:rsidR="008F313A" w:rsidRPr="00953E12" w:rsidRDefault="008F313A" w:rsidP="008F313A">
            <w:pPr>
              <w:jc w:val="both"/>
              <w:rPr>
                <w:sz w:val="20"/>
              </w:rPr>
            </w:pPr>
            <w:r w:rsidRPr="00953E12">
              <w:rPr>
                <w:sz w:val="20"/>
              </w:rPr>
              <w:t>January 27, 2017</w:t>
            </w:r>
          </w:p>
          <w:p w:rsidR="008F313A" w:rsidRPr="00953E12" w:rsidRDefault="008F313A" w:rsidP="008F313A">
            <w:pPr>
              <w:jc w:val="both"/>
              <w:rPr>
                <w:sz w:val="20"/>
              </w:rPr>
            </w:pPr>
            <w:r w:rsidRPr="00953E12">
              <w:rPr>
                <w:sz w:val="20"/>
              </w:rPr>
              <w:t>Supreme Court of Canada</w:t>
            </w:r>
          </w:p>
        </w:tc>
        <w:tc>
          <w:tcPr>
            <w:tcW w:w="243" w:type="pct"/>
          </w:tcPr>
          <w:p w:rsidR="008F313A" w:rsidRPr="00953E12" w:rsidRDefault="008F313A" w:rsidP="008F313A">
            <w:pPr>
              <w:jc w:val="both"/>
              <w:rPr>
                <w:sz w:val="20"/>
              </w:rPr>
            </w:pPr>
          </w:p>
        </w:tc>
        <w:tc>
          <w:tcPr>
            <w:tcW w:w="2330" w:type="pct"/>
          </w:tcPr>
          <w:p w:rsidR="008F313A" w:rsidRPr="00953E12" w:rsidRDefault="008F313A" w:rsidP="008F313A">
            <w:pPr>
              <w:jc w:val="both"/>
              <w:rPr>
                <w:sz w:val="20"/>
              </w:rPr>
            </w:pPr>
            <w:r w:rsidRPr="00953E12">
              <w:rPr>
                <w:sz w:val="20"/>
              </w:rPr>
              <w:t>Application for leave to appeal filed</w:t>
            </w:r>
          </w:p>
          <w:p w:rsidR="008F313A" w:rsidRPr="00953E12" w:rsidRDefault="008F313A" w:rsidP="008F313A">
            <w:pPr>
              <w:jc w:val="both"/>
              <w:rPr>
                <w:sz w:val="20"/>
              </w:rPr>
            </w:pPr>
          </w:p>
        </w:tc>
      </w:tr>
    </w:tbl>
    <w:p w:rsidR="008F313A" w:rsidRPr="00953E12" w:rsidRDefault="00001EBF" w:rsidP="008F313A">
      <w:pPr>
        <w:jc w:val="both"/>
        <w:rPr>
          <w:sz w:val="20"/>
        </w:rPr>
      </w:pPr>
      <w:r>
        <w:rPr>
          <w:sz w:val="20"/>
          <w:szCs w:val="20"/>
        </w:rPr>
        <w:pict>
          <v:rect id="_x0000_i1059" style="width:2in;height:1pt" o:hrpct="0" o:hralign="center" o:hrstd="t" o:hrnoshade="t" o:hr="t" fillcolor="black" stroked="f"/>
        </w:pict>
      </w:r>
    </w:p>
    <w:p w:rsidR="008F313A" w:rsidRPr="00953E12" w:rsidRDefault="008F313A" w:rsidP="008F313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F313A" w:rsidRPr="00953E12" w:rsidTr="008F313A">
        <w:tc>
          <w:tcPr>
            <w:tcW w:w="543" w:type="pct"/>
          </w:tcPr>
          <w:p w:rsidR="008F313A" w:rsidRPr="00953E12" w:rsidRDefault="008F313A" w:rsidP="008F313A">
            <w:pPr>
              <w:jc w:val="both"/>
              <w:rPr>
                <w:sz w:val="20"/>
              </w:rPr>
            </w:pPr>
            <w:r w:rsidRPr="00953E12">
              <w:rPr>
                <w:rStyle w:val="SCCFileNumberChar"/>
                <w:sz w:val="20"/>
                <w:szCs w:val="20"/>
              </w:rPr>
              <w:t>37600</w:t>
            </w:r>
          </w:p>
        </w:tc>
        <w:tc>
          <w:tcPr>
            <w:tcW w:w="4457" w:type="pct"/>
            <w:gridSpan w:val="3"/>
          </w:tcPr>
          <w:p w:rsidR="008F313A" w:rsidRPr="00953E12" w:rsidRDefault="005E3B71" w:rsidP="001F0D65">
            <w:pPr>
              <w:jc w:val="both"/>
              <w:rPr>
                <w:sz w:val="20"/>
                <w:lang w:val="fr-CA"/>
              </w:rPr>
            </w:pPr>
            <w:r w:rsidRPr="00953E12">
              <w:rPr>
                <w:rFonts w:eastAsia="Calibri" w:cs="Times New Roman"/>
                <w:b/>
                <w:sz w:val="20"/>
                <w:szCs w:val="20"/>
                <w:lang w:val="fr-CA"/>
              </w:rPr>
              <w:t>Ade Olumide c. Sa Majesté la Reine du chef du Canada, Procureur général du Canada, Commissaire aux élections fédérales, Alliance du Nord, Animal Alliance Environment Voters Party of Canada, Bloc Québécois, Parti Canada, Parti action canadienne, Parti de l’Héritage Chrétien du Canada, Parti Communiste du Canada, Parti conservateur du Canada, Parti pour l’Avancement de la Démocratie au Canada, Forces et Démocratie, Parti Vert du Canada, Parti libéral du Canada, Parti Libertarien du Canada, Parti Marijuana, Parti marxiste-léniniste du Canada, Nouveau Parti démocratique, Parti pour la Responsabilisation, la Compétence et la Transparence, Parti pirate du Canada, Parti Progressiste Canadien, Parti Rhinocéros, Parti des aînés du Canada, Parti pour nouer des liens entre Canadiens, Parti uni du Canada, First Peoples National Party of Canada, Parti de la loi naturelle du Canada, Newfoundland and Labrador First Party, Pouvoir politique du peuple du Canada,Work Less Party</w:t>
            </w:r>
            <w:r w:rsidR="001F0D65" w:rsidRPr="00953E12">
              <w:rPr>
                <w:rFonts w:eastAsia="Calibri" w:cs="Times New Roman"/>
                <w:b/>
                <w:sz w:val="20"/>
                <w:szCs w:val="20"/>
                <w:lang w:val="fr-CA"/>
              </w:rPr>
              <w:t xml:space="preserve"> et</w:t>
            </w:r>
            <w:r w:rsidRPr="00953E12">
              <w:rPr>
                <w:rFonts w:eastAsia="Calibri" w:cs="Times New Roman"/>
                <w:b/>
                <w:sz w:val="20"/>
                <w:szCs w:val="20"/>
                <w:lang w:val="fr-CA"/>
              </w:rPr>
              <w:t xml:space="preserve"> Western Block Party </w:t>
            </w:r>
            <w:r w:rsidR="008F313A" w:rsidRPr="00953E12">
              <w:rPr>
                <w:sz w:val="20"/>
                <w:lang w:val="fr-CA"/>
              </w:rPr>
              <w:t>(C</w:t>
            </w:r>
            <w:r w:rsidRPr="00953E12">
              <w:rPr>
                <w:sz w:val="20"/>
                <w:lang w:val="fr-CA"/>
              </w:rPr>
              <w:t>.</w:t>
            </w:r>
            <w:r w:rsidR="008F313A" w:rsidRPr="00953E12">
              <w:rPr>
                <w:sz w:val="20"/>
                <w:lang w:val="fr-CA"/>
              </w:rPr>
              <w:t>F</w:t>
            </w:r>
            <w:r w:rsidRPr="00953E12">
              <w:rPr>
                <w:sz w:val="20"/>
                <w:lang w:val="fr-CA"/>
              </w:rPr>
              <w:t>.</w:t>
            </w:r>
            <w:r w:rsidR="008F313A" w:rsidRPr="00953E12">
              <w:rPr>
                <w:sz w:val="20"/>
                <w:lang w:val="fr-CA"/>
              </w:rPr>
              <w:t>) (Civile) (Sur autorisation)</w:t>
            </w:r>
          </w:p>
        </w:tc>
      </w:tr>
      <w:tr w:rsidR="005E3B71" w:rsidRPr="00001EBF" w:rsidTr="008F313A">
        <w:tc>
          <w:tcPr>
            <w:tcW w:w="543" w:type="pct"/>
          </w:tcPr>
          <w:p w:rsidR="005E3B71" w:rsidRPr="00953E12" w:rsidRDefault="005E3B71" w:rsidP="008F313A">
            <w:pPr>
              <w:jc w:val="both"/>
              <w:rPr>
                <w:rStyle w:val="SCCFileNumberChar"/>
                <w:sz w:val="20"/>
                <w:szCs w:val="20"/>
                <w:lang w:val="fr-CA"/>
              </w:rPr>
            </w:pPr>
            <w:r w:rsidRPr="00953E12">
              <w:rPr>
                <w:rStyle w:val="SCCFileNumberChar"/>
                <w:sz w:val="20"/>
                <w:szCs w:val="20"/>
                <w:lang w:val="fr-CA"/>
              </w:rPr>
              <w:t>Coram :</w:t>
            </w:r>
          </w:p>
        </w:tc>
        <w:tc>
          <w:tcPr>
            <w:tcW w:w="4457" w:type="pct"/>
            <w:gridSpan w:val="3"/>
          </w:tcPr>
          <w:p w:rsidR="005E3B71" w:rsidRPr="00953E12" w:rsidRDefault="005E3B71" w:rsidP="008F313A">
            <w:pPr>
              <w:pStyle w:val="SCCLsocParty"/>
              <w:jc w:val="both"/>
              <w:rPr>
                <w:sz w:val="20"/>
                <w:szCs w:val="20"/>
              </w:rPr>
            </w:pPr>
            <w:r w:rsidRPr="00953E12">
              <w:rPr>
                <w:sz w:val="20"/>
                <w:szCs w:val="20"/>
              </w:rPr>
              <w:t>La juge en chef McLachlin et les juges Abella, Moldaver, Karakatsanis, Wagner, Gascon, Côté, Brown et Rowe</w:t>
            </w:r>
          </w:p>
          <w:p w:rsidR="005249A9" w:rsidRPr="00953E12" w:rsidRDefault="005249A9" w:rsidP="005249A9">
            <w:pPr>
              <w:rPr>
                <w:lang w:val="fr-CA"/>
              </w:rPr>
            </w:pPr>
          </w:p>
        </w:tc>
      </w:tr>
      <w:tr w:rsidR="005E3B71" w:rsidRPr="00001EBF" w:rsidTr="005E3B71">
        <w:tc>
          <w:tcPr>
            <w:tcW w:w="5000" w:type="pct"/>
            <w:gridSpan w:val="4"/>
          </w:tcPr>
          <w:p w:rsidR="005E3B71" w:rsidRPr="00953E12" w:rsidRDefault="005249A9" w:rsidP="008F313A">
            <w:pPr>
              <w:pStyle w:val="SCCLsocParty"/>
              <w:jc w:val="both"/>
              <w:rPr>
                <w:sz w:val="20"/>
                <w:szCs w:val="20"/>
              </w:rPr>
            </w:pPr>
            <w:r w:rsidRPr="00953E12">
              <w:rPr>
                <w:sz w:val="20"/>
                <w:szCs w:val="20"/>
              </w:rPr>
              <w:t>La demande d’autorisation d’appel de la directive du juge Stratas de la Cour d’appel fédérale, numéro A-201-16, datée du 3 janvier 2017, est rejetée pour défaut de compétence, sans dépens.</w:t>
            </w:r>
          </w:p>
          <w:p w:rsidR="005249A9" w:rsidRPr="00953E12" w:rsidRDefault="005249A9" w:rsidP="005249A9">
            <w:pPr>
              <w:rPr>
                <w:lang w:val="fr-CA"/>
              </w:rPr>
            </w:pPr>
          </w:p>
        </w:tc>
      </w:tr>
      <w:tr w:rsidR="008F313A" w:rsidRPr="00001EBF" w:rsidTr="008F313A">
        <w:tc>
          <w:tcPr>
            <w:tcW w:w="5000" w:type="pct"/>
            <w:gridSpan w:val="4"/>
          </w:tcPr>
          <w:p w:rsidR="008F313A" w:rsidRPr="00953E12" w:rsidRDefault="008F313A" w:rsidP="008F313A">
            <w:pPr>
              <w:jc w:val="both"/>
              <w:rPr>
                <w:sz w:val="20"/>
                <w:lang w:val="fr-CA"/>
              </w:rPr>
            </w:pPr>
            <w:r w:rsidRPr="00953E12">
              <w:rPr>
                <w:sz w:val="20"/>
                <w:lang w:val="fr-CA"/>
              </w:rPr>
              <w:t xml:space="preserve">Procédure civile – Appels – Parties – Requêtes – Requête en déclaration de plaideur quérulent – Requête présentée par les intimés sur le fondement de l’art. 40 de la </w:t>
            </w:r>
            <w:r w:rsidRPr="00953E12">
              <w:rPr>
                <w:i/>
                <w:sz w:val="20"/>
                <w:lang w:val="fr-CA"/>
              </w:rPr>
              <w:t xml:space="preserve">Loi sur les Cours fédérales </w:t>
            </w:r>
            <w:r w:rsidRPr="00953E12">
              <w:rPr>
                <w:sz w:val="20"/>
                <w:lang w:val="fr-CA"/>
              </w:rPr>
              <w:t>pour faire déclarer le demandeur plaideur quérulent – Suspension d’instance jusqu’à ce qu’il soit statué sur la demande de déclaration de plaideur quérulent – Cour d’appel fédérale ordonnant la suspension de toutes les instances  – Tentative du demandeur de déposer des requêtes – Directive de la Cour d’appel fédérale au greffe de ne pas accepter pour dépôt les requêtes – La présente demande d’autorisation d’appel soulève-t-elle une question d’importance nationale?</w:t>
            </w:r>
          </w:p>
          <w:p w:rsidR="008F313A" w:rsidRPr="00953E12" w:rsidRDefault="008F313A" w:rsidP="008F313A">
            <w:pPr>
              <w:jc w:val="both"/>
              <w:rPr>
                <w:sz w:val="20"/>
                <w:lang w:val="fr-CA"/>
              </w:rPr>
            </w:pPr>
          </w:p>
          <w:p w:rsidR="008F313A" w:rsidRPr="00953E12" w:rsidRDefault="008F313A" w:rsidP="008F313A">
            <w:pPr>
              <w:jc w:val="both"/>
              <w:rPr>
                <w:sz w:val="20"/>
                <w:lang w:val="fr-CA"/>
              </w:rPr>
            </w:pPr>
            <w:r w:rsidRPr="00953E12">
              <w:rPr>
                <w:sz w:val="20"/>
                <w:lang w:val="fr-CA"/>
              </w:rPr>
              <w:t>Les faits à l’origine du litige concernent la décision de la Cour fédérale d’ordonner que la demande de M. Olumide se poursuive à titre d’instance à gestion spéciale. Sa Majesté la Reine et le procureur général du Canada ont déposé une requête visant à faire déclarer M. Olumide plaideur quérulent en Cour d’appel fédérale. À la suite d’un « avis de désistement » déposé par M. Olumide, la Cour d’appel fédérale a ordonné que le dossier soit fermé et que la requête en déclaration de plaideur quérulent se poursuive en tant que demande.</w:t>
            </w:r>
          </w:p>
          <w:p w:rsidR="008F313A" w:rsidRPr="00953E12" w:rsidRDefault="008F313A" w:rsidP="008F313A">
            <w:pPr>
              <w:jc w:val="both"/>
              <w:rPr>
                <w:sz w:val="20"/>
                <w:lang w:val="fr-CA"/>
              </w:rPr>
            </w:pPr>
          </w:p>
          <w:p w:rsidR="008F313A" w:rsidRPr="00953E12" w:rsidRDefault="008F313A" w:rsidP="008F313A">
            <w:pPr>
              <w:jc w:val="both"/>
              <w:rPr>
                <w:sz w:val="20"/>
                <w:lang w:val="fr-CA"/>
              </w:rPr>
            </w:pPr>
            <w:r w:rsidRPr="00953E12">
              <w:rPr>
                <w:sz w:val="20"/>
                <w:lang w:val="fr-CA"/>
              </w:rPr>
              <w:t>Le 3 janvier 2017, le juge Stratas a donné au greffe de la Cour d’appel fédérale la directive de ne pas accepter pour dépôt les nouveaux documents de M. Olumide.</w:t>
            </w:r>
          </w:p>
          <w:p w:rsidR="008F313A" w:rsidRPr="00953E12" w:rsidRDefault="008F313A" w:rsidP="008F313A">
            <w:pPr>
              <w:jc w:val="both"/>
              <w:rPr>
                <w:sz w:val="20"/>
                <w:lang w:val="fr-CA"/>
              </w:rPr>
            </w:pPr>
          </w:p>
        </w:tc>
      </w:tr>
      <w:tr w:rsidR="008F313A" w:rsidRPr="00001EBF" w:rsidTr="008F313A">
        <w:tc>
          <w:tcPr>
            <w:tcW w:w="2427" w:type="pct"/>
            <w:gridSpan w:val="2"/>
          </w:tcPr>
          <w:p w:rsidR="008F313A" w:rsidRPr="00953E12" w:rsidRDefault="008F313A" w:rsidP="008F313A">
            <w:pPr>
              <w:jc w:val="both"/>
              <w:rPr>
                <w:sz w:val="20"/>
                <w:lang w:val="fr-CA"/>
              </w:rPr>
            </w:pPr>
            <w:r w:rsidRPr="00953E12">
              <w:rPr>
                <w:sz w:val="20"/>
                <w:lang w:val="fr-CA"/>
              </w:rPr>
              <w:lastRenderedPageBreak/>
              <w:t>9 juin 2016</w:t>
            </w:r>
          </w:p>
          <w:p w:rsidR="008F313A" w:rsidRPr="00953E12" w:rsidRDefault="008F313A" w:rsidP="008F313A">
            <w:pPr>
              <w:jc w:val="both"/>
              <w:rPr>
                <w:sz w:val="20"/>
                <w:lang w:val="fr-CA"/>
              </w:rPr>
            </w:pPr>
            <w:r w:rsidRPr="00953E12">
              <w:rPr>
                <w:sz w:val="20"/>
                <w:lang w:val="fr-CA"/>
              </w:rPr>
              <w:t>Cour fédérale</w:t>
            </w:r>
          </w:p>
          <w:p w:rsidR="008F313A" w:rsidRPr="00953E12" w:rsidRDefault="008F313A" w:rsidP="008F313A">
            <w:pPr>
              <w:jc w:val="both"/>
              <w:rPr>
                <w:sz w:val="20"/>
                <w:lang w:val="fr-CA"/>
              </w:rPr>
            </w:pPr>
            <w:r w:rsidRPr="00953E12">
              <w:rPr>
                <w:sz w:val="20"/>
                <w:lang w:val="fr-CA"/>
              </w:rPr>
              <w:t>(Juge Bell)</w:t>
            </w:r>
          </w:p>
          <w:p w:rsidR="008F313A" w:rsidRPr="00953E12" w:rsidRDefault="008F313A" w:rsidP="008F313A">
            <w:pPr>
              <w:jc w:val="both"/>
              <w:rPr>
                <w:sz w:val="20"/>
                <w:lang w:val="fr-CA"/>
              </w:rPr>
            </w:pPr>
          </w:p>
        </w:tc>
        <w:tc>
          <w:tcPr>
            <w:tcW w:w="243" w:type="pct"/>
          </w:tcPr>
          <w:p w:rsidR="008F313A" w:rsidRPr="00953E12" w:rsidRDefault="008F313A" w:rsidP="008F313A">
            <w:pPr>
              <w:jc w:val="both"/>
              <w:rPr>
                <w:sz w:val="20"/>
                <w:lang w:val="fr-CA"/>
              </w:rPr>
            </w:pPr>
          </w:p>
        </w:tc>
        <w:tc>
          <w:tcPr>
            <w:tcW w:w="2330" w:type="pct"/>
          </w:tcPr>
          <w:p w:rsidR="008F313A" w:rsidRPr="00953E12" w:rsidRDefault="008F313A" w:rsidP="008F313A">
            <w:pPr>
              <w:jc w:val="both"/>
              <w:rPr>
                <w:sz w:val="20"/>
                <w:lang w:val="fr-CA"/>
              </w:rPr>
            </w:pPr>
            <w:r w:rsidRPr="00953E12">
              <w:rPr>
                <w:sz w:val="20"/>
                <w:lang w:val="fr-CA"/>
              </w:rPr>
              <w:t>Poursuite à titre d’instance à gestion spéciale de la demande</w:t>
            </w:r>
          </w:p>
          <w:p w:rsidR="008F313A" w:rsidRPr="00953E12" w:rsidRDefault="008F313A" w:rsidP="008F313A">
            <w:pPr>
              <w:jc w:val="both"/>
              <w:rPr>
                <w:sz w:val="20"/>
                <w:lang w:val="fr-CA"/>
              </w:rPr>
            </w:pPr>
          </w:p>
        </w:tc>
      </w:tr>
      <w:tr w:rsidR="008F313A" w:rsidRPr="00953E12" w:rsidTr="008F313A">
        <w:tc>
          <w:tcPr>
            <w:tcW w:w="2427" w:type="pct"/>
            <w:gridSpan w:val="2"/>
          </w:tcPr>
          <w:p w:rsidR="008F313A" w:rsidRPr="00953E12" w:rsidRDefault="008F313A" w:rsidP="008F313A">
            <w:pPr>
              <w:jc w:val="both"/>
              <w:rPr>
                <w:sz w:val="20"/>
                <w:lang w:val="fr-CA"/>
              </w:rPr>
            </w:pPr>
            <w:r w:rsidRPr="00953E12">
              <w:rPr>
                <w:sz w:val="20"/>
                <w:lang w:val="fr-CA"/>
              </w:rPr>
              <w:t>17 novembre 2016</w:t>
            </w:r>
          </w:p>
          <w:p w:rsidR="008F313A" w:rsidRPr="00953E12" w:rsidRDefault="008F313A" w:rsidP="008F313A">
            <w:pPr>
              <w:jc w:val="both"/>
              <w:rPr>
                <w:sz w:val="20"/>
                <w:lang w:val="fr-CA"/>
              </w:rPr>
            </w:pPr>
            <w:r w:rsidRPr="00953E12">
              <w:rPr>
                <w:sz w:val="20"/>
                <w:lang w:val="fr-CA"/>
              </w:rPr>
              <w:t>Cour d’appel fédérale</w:t>
            </w:r>
          </w:p>
          <w:p w:rsidR="008F313A" w:rsidRPr="00953E12" w:rsidRDefault="008F313A" w:rsidP="008F313A">
            <w:pPr>
              <w:jc w:val="both"/>
              <w:rPr>
                <w:sz w:val="20"/>
                <w:lang w:val="fr-CA"/>
              </w:rPr>
            </w:pPr>
            <w:r w:rsidRPr="00953E12">
              <w:rPr>
                <w:sz w:val="20"/>
                <w:lang w:val="fr-CA"/>
              </w:rPr>
              <w:t>(Juge Stratas)</w:t>
            </w:r>
          </w:p>
          <w:p w:rsidR="008F313A" w:rsidRPr="00953E12" w:rsidRDefault="008F313A" w:rsidP="008F313A">
            <w:pPr>
              <w:jc w:val="both"/>
              <w:rPr>
                <w:sz w:val="20"/>
                <w:lang w:val="fr-CA"/>
              </w:rPr>
            </w:pPr>
            <w:r w:rsidRPr="00953E12">
              <w:rPr>
                <w:sz w:val="20"/>
                <w:lang w:val="fr-CA"/>
              </w:rPr>
              <w:t xml:space="preserve"> </w:t>
            </w:r>
          </w:p>
        </w:tc>
        <w:tc>
          <w:tcPr>
            <w:tcW w:w="243" w:type="pct"/>
          </w:tcPr>
          <w:p w:rsidR="008F313A" w:rsidRPr="00953E12" w:rsidRDefault="008F313A" w:rsidP="008F313A">
            <w:pPr>
              <w:jc w:val="both"/>
              <w:rPr>
                <w:sz w:val="20"/>
                <w:lang w:val="fr-CA"/>
              </w:rPr>
            </w:pPr>
          </w:p>
        </w:tc>
        <w:tc>
          <w:tcPr>
            <w:tcW w:w="2330" w:type="pct"/>
          </w:tcPr>
          <w:p w:rsidR="008F313A" w:rsidRPr="00953E12" w:rsidRDefault="008F313A" w:rsidP="008F313A">
            <w:pPr>
              <w:jc w:val="both"/>
              <w:rPr>
                <w:sz w:val="20"/>
              </w:rPr>
            </w:pPr>
            <w:r w:rsidRPr="00953E12">
              <w:rPr>
                <w:sz w:val="20"/>
              </w:rPr>
              <w:t>Fermeture du dossier d’instance</w:t>
            </w:r>
          </w:p>
          <w:p w:rsidR="008F313A" w:rsidRPr="00953E12" w:rsidRDefault="008F313A" w:rsidP="008F313A">
            <w:pPr>
              <w:jc w:val="both"/>
              <w:rPr>
                <w:sz w:val="20"/>
              </w:rPr>
            </w:pPr>
          </w:p>
        </w:tc>
      </w:tr>
      <w:tr w:rsidR="008F313A" w:rsidRPr="00001EBF" w:rsidTr="008F313A">
        <w:tc>
          <w:tcPr>
            <w:tcW w:w="2427" w:type="pct"/>
            <w:gridSpan w:val="2"/>
          </w:tcPr>
          <w:p w:rsidR="008F313A" w:rsidRPr="00953E12" w:rsidRDefault="008F313A" w:rsidP="008F313A">
            <w:pPr>
              <w:jc w:val="both"/>
              <w:rPr>
                <w:sz w:val="20"/>
                <w:lang w:val="fr-CA"/>
              </w:rPr>
            </w:pPr>
            <w:r w:rsidRPr="00953E12">
              <w:rPr>
                <w:sz w:val="20"/>
                <w:lang w:val="fr-CA"/>
              </w:rPr>
              <w:t>3 janvier 2017</w:t>
            </w:r>
          </w:p>
          <w:p w:rsidR="008F313A" w:rsidRPr="00953E12" w:rsidRDefault="008F313A" w:rsidP="008F313A">
            <w:pPr>
              <w:jc w:val="both"/>
              <w:rPr>
                <w:sz w:val="20"/>
                <w:lang w:val="fr-CA"/>
              </w:rPr>
            </w:pPr>
            <w:r w:rsidRPr="00953E12">
              <w:rPr>
                <w:sz w:val="20"/>
                <w:lang w:val="fr-CA"/>
              </w:rPr>
              <w:t xml:space="preserve">Cour d’appel fédérale </w:t>
            </w:r>
          </w:p>
          <w:p w:rsidR="008F313A" w:rsidRPr="00953E12" w:rsidRDefault="008F313A" w:rsidP="008F313A">
            <w:pPr>
              <w:jc w:val="both"/>
              <w:rPr>
                <w:sz w:val="20"/>
                <w:lang w:val="fr-CA"/>
              </w:rPr>
            </w:pPr>
            <w:r w:rsidRPr="00953E12">
              <w:rPr>
                <w:sz w:val="20"/>
                <w:lang w:val="fr-CA"/>
              </w:rPr>
              <w:t>(Juge Stratas)</w:t>
            </w:r>
          </w:p>
          <w:p w:rsidR="008F313A" w:rsidRPr="00953E12" w:rsidRDefault="008F313A" w:rsidP="008F313A">
            <w:pPr>
              <w:jc w:val="both"/>
              <w:rPr>
                <w:sz w:val="20"/>
                <w:lang w:val="fr-CA"/>
              </w:rPr>
            </w:pPr>
          </w:p>
        </w:tc>
        <w:tc>
          <w:tcPr>
            <w:tcW w:w="243" w:type="pct"/>
          </w:tcPr>
          <w:p w:rsidR="008F313A" w:rsidRPr="00953E12" w:rsidRDefault="008F313A" w:rsidP="008F313A">
            <w:pPr>
              <w:jc w:val="both"/>
              <w:rPr>
                <w:sz w:val="20"/>
                <w:lang w:val="fr-CA"/>
              </w:rPr>
            </w:pPr>
          </w:p>
        </w:tc>
        <w:tc>
          <w:tcPr>
            <w:tcW w:w="2330" w:type="pct"/>
          </w:tcPr>
          <w:p w:rsidR="008F313A" w:rsidRPr="00953E12" w:rsidRDefault="008F313A" w:rsidP="008F313A">
            <w:pPr>
              <w:jc w:val="both"/>
              <w:rPr>
                <w:sz w:val="20"/>
                <w:lang w:val="fr-CA"/>
              </w:rPr>
            </w:pPr>
            <w:r w:rsidRPr="00953E12">
              <w:rPr>
                <w:sz w:val="20"/>
                <w:lang w:val="fr-CA"/>
              </w:rPr>
              <w:t>Directive à la Cour d’appel fédérale de ne pas accepter pour dépôt les documents de M. Olumide</w:t>
            </w:r>
          </w:p>
          <w:p w:rsidR="008F313A" w:rsidRPr="00953E12" w:rsidRDefault="008F313A" w:rsidP="008F313A">
            <w:pPr>
              <w:jc w:val="both"/>
              <w:rPr>
                <w:sz w:val="20"/>
                <w:lang w:val="fr-CA"/>
              </w:rPr>
            </w:pPr>
          </w:p>
        </w:tc>
      </w:tr>
      <w:tr w:rsidR="008F313A" w:rsidRPr="00001EBF" w:rsidTr="008F313A">
        <w:tc>
          <w:tcPr>
            <w:tcW w:w="2427" w:type="pct"/>
            <w:gridSpan w:val="2"/>
          </w:tcPr>
          <w:p w:rsidR="008F313A" w:rsidRPr="00953E12" w:rsidRDefault="008F313A" w:rsidP="008F313A">
            <w:pPr>
              <w:jc w:val="both"/>
              <w:rPr>
                <w:sz w:val="20"/>
                <w:lang w:val="fr-CA"/>
              </w:rPr>
            </w:pPr>
            <w:r w:rsidRPr="00953E12">
              <w:rPr>
                <w:sz w:val="20"/>
                <w:lang w:val="fr-CA"/>
              </w:rPr>
              <w:t>27 janvier 2017</w:t>
            </w:r>
          </w:p>
          <w:p w:rsidR="008F313A" w:rsidRPr="00953E12" w:rsidRDefault="008F313A" w:rsidP="008F313A">
            <w:pPr>
              <w:jc w:val="both"/>
              <w:rPr>
                <w:sz w:val="20"/>
                <w:lang w:val="fr-CA"/>
              </w:rPr>
            </w:pPr>
            <w:r w:rsidRPr="00953E12">
              <w:rPr>
                <w:sz w:val="20"/>
                <w:lang w:val="fr-CA"/>
              </w:rPr>
              <w:t>Cour suprême du Canada</w:t>
            </w:r>
          </w:p>
        </w:tc>
        <w:tc>
          <w:tcPr>
            <w:tcW w:w="243" w:type="pct"/>
          </w:tcPr>
          <w:p w:rsidR="008F313A" w:rsidRPr="00953E12" w:rsidRDefault="008F313A" w:rsidP="008F313A">
            <w:pPr>
              <w:jc w:val="both"/>
              <w:rPr>
                <w:sz w:val="20"/>
                <w:lang w:val="fr-CA"/>
              </w:rPr>
            </w:pPr>
          </w:p>
        </w:tc>
        <w:tc>
          <w:tcPr>
            <w:tcW w:w="2330" w:type="pct"/>
          </w:tcPr>
          <w:p w:rsidR="008F313A" w:rsidRPr="00953E12" w:rsidRDefault="008F313A" w:rsidP="008F313A">
            <w:pPr>
              <w:jc w:val="both"/>
              <w:rPr>
                <w:sz w:val="20"/>
                <w:lang w:val="fr-CA"/>
              </w:rPr>
            </w:pPr>
            <w:r w:rsidRPr="00953E12">
              <w:rPr>
                <w:sz w:val="20"/>
                <w:lang w:val="fr-CA"/>
              </w:rPr>
              <w:t xml:space="preserve">Dépôt de la demande d’autorisation d’appel </w:t>
            </w:r>
          </w:p>
        </w:tc>
      </w:tr>
    </w:tbl>
    <w:p w:rsidR="008F313A" w:rsidRPr="00953E12" w:rsidRDefault="00001EBF" w:rsidP="008F313A">
      <w:pPr>
        <w:jc w:val="both"/>
        <w:rPr>
          <w:sz w:val="20"/>
          <w:lang w:val="fr-CA"/>
        </w:rPr>
      </w:pPr>
      <w:r>
        <w:rPr>
          <w:sz w:val="20"/>
          <w:szCs w:val="20"/>
        </w:rPr>
        <w:pict>
          <v:rect id="_x0000_i1060" style="width:2in;height:1pt" o:hrpct="0" o:hralign="center" o:hrstd="t" o:hrnoshade="t" o:hr="t" fillcolor="black" stroked="f"/>
        </w:pict>
      </w:r>
    </w:p>
    <w:p w:rsidR="008F313A" w:rsidRPr="00953E12" w:rsidRDefault="008F313A" w:rsidP="008F313A">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F313A" w:rsidRPr="00953E12" w:rsidTr="008F313A">
        <w:tc>
          <w:tcPr>
            <w:tcW w:w="543" w:type="pct"/>
          </w:tcPr>
          <w:p w:rsidR="008F313A" w:rsidRPr="00953E12" w:rsidRDefault="008F313A" w:rsidP="008F313A">
            <w:pPr>
              <w:jc w:val="both"/>
              <w:rPr>
                <w:sz w:val="20"/>
              </w:rPr>
            </w:pPr>
            <w:r w:rsidRPr="00953E12">
              <w:rPr>
                <w:rStyle w:val="SCCFileNumberChar"/>
                <w:sz w:val="20"/>
                <w:szCs w:val="20"/>
              </w:rPr>
              <w:t>37602</w:t>
            </w:r>
          </w:p>
        </w:tc>
        <w:tc>
          <w:tcPr>
            <w:tcW w:w="4457" w:type="pct"/>
            <w:gridSpan w:val="3"/>
          </w:tcPr>
          <w:p w:rsidR="008F313A" w:rsidRPr="00953E12" w:rsidRDefault="008F313A" w:rsidP="008F313A">
            <w:pPr>
              <w:pStyle w:val="SCCLsocParty"/>
              <w:jc w:val="both"/>
              <w:rPr>
                <w:b/>
                <w:sz w:val="20"/>
                <w:szCs w:val="20"/>
                <w:lang w:val="en-US"/>
              </w:rPr>
            </w:pPr>
            <w:r w:rsidRPr="00953E12">
              <w:rPr>
                <w:b/>
                <w:sz w:val="20"/>
                <w:szCs w:val="20"/>
                <w:lang w:val="en-US"/>
              </w:rPr>
              <w:t>Ade Olumide v. Her Majesty the Queen in Right of Canada</w:t>
            </w:r>
            <w:r w:rsidR="005249A9" w:rsidRPr="00953E12">
              <w:rPr>
                <w:b/>
                <w:sz w:val="20"/>
                <w:szCs w:val="20"/>
                <w:lang w:val="en-US"/>
              </w:rPr>
              <w:t xml:space="preserve"> and</w:t>
            </w:r>
            <w:r w:rsidRPr="00953E12">
              <w:rPr>
                <w:b/>
                <w:sz w:val="20"/>
                <w:szCs w:val="20"/>
                <w:lang w:val="en-US"/>
              </w:rPr>
              <w:t xml:space="preserve"> Attorney General of Canada</w:t>
            </w:r>
          </w:p>
          <w:p w:rsidR="008F313A" w:rsidRPr="00953E12" w:rsidRDefault="008F313A" w:rsidP="008F313A">
            <w:pPr>
              <w:jc w:val="both"/>
              <w:rPr>
                <w:sz w:val="20"/>
              </w:rPr>
            </w:pPr>
            <w:r w:rsidRPr="00953E12">
              <w:rPr>
                <w:sz w:val="20"/>
              </w:rPr>
              <w:t>(F</w:t>
            </w:r>
            <w:r w:rsidR="005249A9" w:rsidRPr="00953E12">
              <w:rPr>
                <w:sz w:val="20"/>
              </w:rPr>
              <w:t>.</w:t>
            </w:r>
            <w:r w:rsidRPr="00953E12">
              <w:rPr>
                <w:sz w:val="20"/>
              </w:rPr>
              <w:t>C</w:t>
            </w:r>
            <w:r w:rsidR="005249A9" w:rsidRPr="00953E12">
              <w:rPr>
                <w:sz w:val="20"/>
              </w:rPr>
              <w:t>.</w:t>
            </w:r>
            <w:r w:rsidRPr="00953E12">
              <w:rPr>
                <w:sz w:val="20"/>
              </w:rPr>
              <w:t>) (Civil) (By Leave)</w:t>
            </w:r>
          </w:p>
        </w:tc>
      </w:tr>
      <w:tr w:rsidR="005249A9" w:rsidRPr="00953E12" w:rsidTr="008F313A">
        <w:tc>
          <w:tcPr>
            <w:tcW w:w="543" w:type="pct"/>
          </w:tcPr>
          <w:p w:rsidR="005249A9" w:rsidRPr="00953E12" w:rsidRDefault="005249A9" w:rsidP="008F313A">
            <w:pPr>
              <w:jc w:val="both"/>
              <w:rPr>
                <w:rStyle w:val="SCCFileNumberChar"/>
                <w:sz w:val="20"/>
                <w:szCs w:val="20"/>
              </w:rPr>
            </w:pPr>
            <w:r w:rsidRPr="00953E12">
              <w:rPr>
                <w:rStyle w:val="SCCFileNumberChar"/>
                <w:sz w:val="20"/>
                <w:szCs w:val="20"/>
              </w:rPr>
              <w:t>Coram:</w:t>
            </w:r>
          </w:p>
        </w:tc>
        <w:tc>
          <w:tcPr>
            <w:tcW w:w="4457" w:type="pct"/>
            <w:gridSpan w:val="3"/>
          </w:tcPr>
          <w:p w:rsidR="005249A9" w:rsidRPr="00953E12" w:rsidRDefault="005249A9" w:rsidP="008F313A">
            <w:pPr>
              <w:pStyle w:val="SCCLsocParty"/>
              <w:jc w:val="both"/>
              <w:rPr>
                <w:sz w:val="20"/>
                <w:szCs w:val="20"/>
                <w:lang w:val="en-US"/>
              </w:rPr>
            </w:pPr>
            <w:r w:rsidRPr="00953E12">
              <w:rPr>
                <w:sz w:val="20"/>
                <w:szCs w:val="20"/>
                <w:lang w:val="en-US"/>
              </w:rPr>
              <w:t>McLachlin C.J. and Abella, Moldaver, Karakatsanis, Wagner, Gascon, Côté, Brown and Rowe JJ.</w:t>
            </w:r>
          </w:p>
          <w:p w:rsidR="005249A9" w:rsidRPr="00953E12" w:rsidRDefault="005249A9" w:rsidP="005249A9">
            <w:pPr>
              <w:rPr>
                <w:lang w:val="en-US"/>
              </w:rPr>
            </w:pPr>
          </w:p>
        </w:tc>
      </w:tr>
      <w:tr w:rsidR="005249A9" w:rsidRPr="00953E12" w:rsidTr="005249A9">
        <w:tc>
          <w:tcPr>
            <w:tcW w:w="5000" w:type="pct"/>
            <w:gridSpan w:val="4"/>
          </w:tcPr>
          <w:p w:rsidR="005249A9" w:rsidRPr="00953E12" w:rsidRDefault="005249A9" w:rsidP="008F313A">
            <w:pPr>
              <w:pStyle w:val="SCCLsocParty"/>
              <w:jc w:val="both"/>
              <w:rPr>
                <w:sz w:val="20"/>
                <w:szCs w:val="20"/>
                <w:lang w:val="en-US"/>
              </w:rPr>
            </w:pPr>
            <w:r w:rsidRPr="00953E12">
              <w:rPr>
                <w:sz w:val="20"/>
                <w:szCs w:val="20"/>
                <w:lang w:val="en-US"/>
              </w:rPr>
              <w:t>The application for leave to appeal from the judgment of the Federal Court of Appeal, Number A-294-16, dated December 12, 2016, is dismissed for want of jurisdiction, without costs.</w:t>
            </w:r>
          </w:p>
          <w:p w:rsidR="005249A9" w:rsidRPr="00953E12" w:rsidRDefault="005249A9" w:rsidP="005249A9">
            <w:pPr>
              <w:rPr>
                <w:lang w:val="en-US"/>
              </w:rPr>
            </w:pPr>
          </w:p>
        </w:tc>
      </w:tr>
      <w:tr w:rsidR="008F313A" w:rsidRPr="00953E12" w:rsidTr="008F313A">
        <w:tc>
          <w:tcPr>
            <w:tcW w:w="5000" w:type="pct"/>
            <w:gridSpan w:val="4"/>
          </w:tcPr>
          <w:p w:rsidR="008F313A" w:rsidRPr="00953E12" w:rsidRDefault="008F313A" w:rsidP="008F313A">
            <w:pPr>
              <w:jc w:val="both"/>
              <w:rPr>
                <w:sz w:val="20"/>
              </w:rPr>
            </w:pPr>
            <w:r w:rsidRPr="00953E12">
              <w:rPr>
                <w:sz w:val="20"/>
              </w:rPr>
              <w:t xml:space="preserve">Civil procedure – Appeals – Parties – Motions – Vexatious litigant Motion – Respondents bringing motion pursuant to s. 40 of </w:t>
            </w:r>
            <w:r w:rsidRPr="00953E12">
              <w:rPr>
                <w:i/>
                <w:sz w:val="20"/>
              </w:rPr>
              <w:t xml:space="preserve">Federal Courts Act </w:t>
            </w:r>
            <w:r w:rsidRPr="00953E12">
              <w:rPr>
                <w:sz w:val="20"/>
              </w:rPr>
              <w:t>to have applicant declared a vexatious litigant – Stay of proceedings until the vexatious litigant application is determined – Federal Court of Appeal ordering stay of all proceedings – Applicant attempting to file motions – Federal Court of Appeal directing Registry not to accept motions for filing – Whether this leave application raises an issue of national importance.</w:t>
            </w:r>
          </w:p>
        </w:tc>
      </w:tr>
      <w:tr w:rsidR="008F313A" w:rsidRPr="00953E12" w:rsidTr="008F313A">
        <w:tc>
          <w:tcPr>
            <w:tcW w:w="5000" w:type="pct"/>
            <w:gridSpan w:val="4"/>
          </w:tcPr>
          <w:p w:rsidR="008F313A" w:rsidRPr="00953E12" w:rsidRDefault="008F313A" w:rsidP="008F313A">
            <w:pPr>
              <w:jc w:val="both"/>
              <w:rPr>
                <w:sz w:val="20"/>
              </w:rPr>
            </w:pPr>
          </w:p>
          <w:p w:rsidR="008F313A" w:rsidRPr="00953E12" w:rsidRDefault="008F313A" w:rsidP="008F313A">
            <w:pPr>
              <w:jc w:val="both"/>
              <w:rPr>
                <w:sz w:val="20"/>
              </w:rPr>
            </w:pPr>
            <w:r w:rsidRPr="00953E12">
              <w:rPr>
                <w:sz w:val="20"/>
              </w:rPr>
              <w:t>In June 2016, Mr. Olumide commenced an application for judicial review in the Federal Court but Prothonotary Tabib granted the Respondents' motion to strike the notice of application. Mr. Olumide filed a motion to appeal the decision. In the meantime, Her Majesty the Queen, the Attorney General of Canada and the Minister of National Revenue filed a motion seeking to have Mr. Olumide declared a vexatious litigant in the Federal Court of Appeal. The Federal Court of Appeal stayed all proceedings and all pending motions until the vexatious litigant application is determined.</w:t>
            </w:r>
          </w:p>
          <w:p w:rsidR="008F313A" w:rsidRPr="00953E12" w:rsidRDefault="008F313A" w:rsidP="008F313A">
            <w:pPr>
              <w:jc w:val="both"/>
              <w:rPr>
                <w:sz w:val="20"/>
              </w:rPr>
            </w:pPr>
          </w:p>
        </w:tc>
      </w:tr>
      <w:tr w:rsidR="008F313A" w:rsidRPr="00953E12" w:rsidTr="008F313A">
        <w:tc>
          <w:tcPr>
            <w:tcW w:w="5000" w:type="pct"/>
            <w:gridSpan w:val="4"/>
          </w:tcPr>
          <w:p w:rsidR="008F313A" w:rsidRPr="00953E12" w:rsidRDefault="008F313A" w:rsidP="008F313A">
            <w:pPr>
              <w:jc w:val="both"/>
              <w:rPr>
                <w:sz w:val="20"/>
              </w:rPr>
            </w:pPr>
          </w:p>
        </w:tc>
      </w:tr>
      <w:tr w:rsidR="008F313A" w:rsidRPr="00953E12" w:rsidTr="008F313A">
        <w:tc>
          <w:tcPr>
            <w:tcW w:w="2427" w:type="pct"/>
            <w:gridSpan w:val="2"/>
          </w:tcPr>
          <w:p w:rsidR="008F313A" w:rsidRPr="00953E12" w:rsidRDefault="008F313A" w:rsidP="008F313A">
            <w:pPr>
              <w:jc w:val="both"/>
              <w:rPr>
                <w:sz w:val="20"/>
              </w:rPr>
            </w:pPr>
            <w:r w:rsidRPr="00953E12">
              <w:rPr>
                <w:sz w:val="20"/>
              </w:rPr>
              <w:t>September 15, 2016</w:t>
            </w:r>
          </w:p>
          <w:p w:rsidR="008F313A" w:rsidRPr="00953E12" w:rsidRDefault="008F313A" w:rsidP="008F313A">
            <w:pPr>
              <w:jc w:val="both"/>
              <w:rPr>
                <w:sz w:val="20"/>
              </w:rPr>
            </w:pPr>
            <w:r w:rsidRPr="00953E12">
              <w:rPr>
                <w:sz w:val="20"/>
              </w:rPr>
              <w:t>Federal Court</w:t>
            </w:r>
          </w:p>
          <w:p w:rsidR="008F313A" w:rsidRPr="00953E12" w:rsidRDefault="008F313A" w:rsidP="008F313A">
            <w:pPr>
              <w:jc w:val="both"/>
              <w:rPr>
                <w:sz w:val="20"/>
              </w:rPr>
            </w:pPr>
            <w:r w:rsidRPr="00953E12">
              <w:rPr>
                <w:sz w:val="20"/>
              </w:rPr>
              <w:t>(Harrington J.)</w:t>
            </w:r>
          </w:p>
          <w:p w:rsidR="008F313A" w:rsidRPr="00953E12" w:rsidRDefault="008F313A" w:rsidP="008F313A">
            <w:pPr>
              <w:jc w:val="both"/>
              <w:rPr>
                <w:sz w:val="20"/>
              </w:rPr>
            </w:pPr>
          </w:p>
        </w:tc>
        <w:tc>
          <w:tcPr>
            <w:tcW w:w="243" w:type="pct"/>
          </w:tcPr>
          <w:p w:rsidR="008F313A" w:rsidRPr="00953E12" w:rsidRDefault="008F313A" w:rsidP="008F313A">
            <w:pPr>
              <w:jc w:val="both"/>
              <w:rPr>
                <w:sz w:val="20"/>
              </w:rPr>
            </w:pPr>
          </w:p>
        </w:tc>
        <w:tc>
          <w:tcPr>
            <w:tcW w:w="2330" w:type="pct"/>
          </w:tcPr>
          <w:p w:rsidR="008F313A" w:rsidRPr="00953E12" w:rsidRDefault="008F313A" w:rsidP="008F313A">
            <w:pPr>
              <w:jc w:val="both"/>
              <w:rPr>
                <w:sz w:val="20"/>
              </w:rPr>
            </w:pPr>
            <w:r w:rsidRPr="00953E12">
              <w:rPr>
                <w:sz w:val="20"/>
              </w:rPr>
              <w:t>Appeal  dismissed</w:t>
            </w:r>
          </w:p>
          <w:p w:rsidR="008F313A" w:rsidRPr="00953E12" w:rsidRDefault="008F313A" w:rsidP="008F313A">
            <w:pPr>
              <w:jc w:val="both"/>
              <w:rPr>
                <w:sz w:val="20"/>
              </w:rPr>
            </w:pPr>
          </w:p>
        </w:tc>
      </w:tr>
      <w:tr w:rsidR="008F313A" w:rsidRPr="00953E12" w:rsidTr="008F313A">
        <w:tc>
          <w:tcPr>
            <w:tcW w:w="2427" w:type="pct"/>
            <w:gridSpan w:val="2"/>
          </w:tcPr>
          <w:p w:rsidR="008F313A" w:rsidRPr="00953E12" w:rsidRDefault="008F313A" w:rsidP="008F313A">
            <w:pPr>
              <w:jc w:val="both"/>
              <w:rPr>
                <w:sz w:val="20"/>
              </w:rPr>
            </w:pPr>
            <w:r w:rsidRPr="00953E12">
              <w:rPr>
                <w:sz w:val="20"/>
              </w:rPr>
              <w:t>December 12, 2016</w:t>
            </w:r>
          </w:p>
          <w:p w:rsidR="008F313A" w:rsidRPr="00953E12" w:rsidRDefault="008F313A" w:rsidP="008F313A">
            <w:pPr>
              <w:jc w:val="both"/>
              <w:rPr>
                <w:sz w:val="20"/>
              </w:rPr>
            </w:pPr>
            <w:r w:rsidRPr="00953E12">
              <w:rPr>
                <w:sz w:val="20"/>
              </w:rPr>
              <w:t>Federal Court of Appeal</w:t>
            </w:r>
          </w:p>
          <w:p w:rsidR="008F313A" w:rsidRPr="00953E12" w:rsidRDefault="008F313A" w:rsidP="008F313A">
            <w:pPr>
              <w:jc w:val="both"/>
              <w:rPr>
                <w:sz w:val="20"/>
              </w:rPr>
            </w:pPr>
            <w:r w:rsidRPr="00953E12">
              <w:rPr>
                <w:sz w:val="20"/>
              </w:rPr>
              <w:t>(Stratas J.A.)</w:t>
            </w:r>
          </w:p>
          <w:p w:rsidR="008F313A" w:rsidRPr="00953E12" w:rsidRDefault="008F313A" w:rsidP="008F313A">
            <w:pPr>
              <w:jc w:val="both"/>
              <w:rPr>
                <w:sz w:val="20"/>
              </w:rPr>
            </w:pPr>
          </w:p>
        </w:tc>
        <w:tc>
          <w:tcPr>
            <w:tcW w:w="243" w:type="pct"/>
          </w:tcPr>
          <w:p w:rsidR="008F313A" w:rsidRPr="00953E12" w:rsidRDefault="008F313A" w:rsidP="008F313A">
            <w:pPr>
              <w:jc w:val="both"/>
              <w:rPr>
                <w:sz w:val="20"/>
              </w:rPr>
            </w:pPr>
          </w:p>
        </w:tc>
        <w:tc>
          <w:tcPr>
            <w:tcW w:w="2330" w:type="pct"/>
          </w:tcPr>
          <w:p w:rsidR="008F313A" w:rsidRPr="00953E12" w:rsidRDefault="008F313A" w:rsidP="008F313A">
            <w:pPr>
              <w:jc w:val="both"/>
              <w:rPr>
                <w:sz w:val="20"/>
              </w:rPr>
            </w:pPr>
            <w:r w:rsidRPr="00953E12">
              <w:rPr>
                <w:sz w:val="20"/>
              </w:rPr>
              <w:t xml:space="preserve">Appeal stayed until judgment is issued in the vexatious litigant application </w:t>
            </w:r>
          </w:p>
          <w:p w:rsidR="008F313A" w:rsidRPr="00953E12" w:rsidRDefault="008F313A" w:rsidP="008F313A">
            <w:pPr>
              <w:jc w:val="both"/>
              <w:rPr>
                <w:sz w:val="20"/>
              </w:rPr>
            </w:pPr>
          </w:p>
        </w:tc>
      </w:tr>
      <w:tr w:rsidR="008F313A" w:rsidRPr="00953E12" w:rsidTr="008F313A">
        <w:tc>
          <w:tcPr>
            <w:tcW w:w="2427" w:type="pct"/>
            <w:gridSpan w:val="2"/>
          </w:tcPr>
          <w:p w:rsidR="008F313A" w:rsidRPr="00953E12" w:rsidRDefault="008F313A" w:rsidP="008F313A">
            <w:pPr>
              <w:jc w:val="both"/>
              <w:rPr>
                <w:sz w:val="20"/>
              </w:rPr>
            </w:pPr>
            <w:r w:rsidRPr="00953E12">
              <w:rPr>
                <w:sz w:val="20"/>
              </w:rPr>
              <w:t>January 27, 2017</w:t>
            </w:r>
          </w:p>
          <w:p w:rsidR="008F313A" w:rsidRPr="00953E12" w:rsidRDefault="008F313A" w:rsidP="008F313A">
            <w:pPr>
              <w:jc w:val="both"/>
              <w:rPr>
                <w:sz w:val="20"/>
              </w:rPr>
            </w:pPr>
            <w:r w:rsidRPr="00953E12">
              <w:rPr>
                <w:sz w:val="20"/>
              </w:rPr>
              <w:t>Supreme Court of Canada</w:t>
            </w:r>
          </w:p>
        </w:tc>
        <w:tc>
          <w:tcPr>
            <w:tcW w:w="243" w:type="pct"/>
          </w:tcPr>
          <w:p w:rsidR="008F313A" w:rsidRPr="00953E12" w:rsidRDefault="008F313A" w:rsidP="008F313A">
            <w:pPr>
              <w:jc w:val="both"/>
              <w:rPr>
                <w:sz w:val="20"/>
              </w:rPr>
            </w:pPr>
          </w:p>
        </w:tc>
        <w:tc>
          <w:tcPr>
            <w:tcW w:w="2330" w:type="pct"/>
          </w:tcPr>
          <w:p w:rsidR="008F313A" w:rsidRPr="00953E12" w:rsidRDefault="008F313A" w:rsidP="008F313A">
            <w:pPr>
              <w:jc w:val="both"/>
              <w:rPr>
                <w:sz w:val="20"/>
              </w:rPr>
            </w:pPr>
            <w:r w:rsidRPr="00953E12">
              <w:rPr>
                <w:sz w:val="20"/>
              </w:rPr>
              <w:t>Application for leave to appeal filed</w:t>
            </w:r>
          </w:p>
          <w:p w:rsidR="008F313A" w:rsidRPr="00953E12" w:rsidRDefault="008F313A" w:rsidP="008F313A">
            <w:pPr>
              <w:jc w:val="both"/>
              <w:rPr>
                <w:sz w:val="20"/>
              </w:rPr>
            </w:pPr>
          </w:p>
        </w:tc>
      </w:tr>
    </w:tbl>
    <w:p w:rsidR="008F313A" w:rsidRPr="00953E12" w:rsidRDefault="00001EBF" w:rsidP="008F313A">
      <w:pPr>
        <w:jc w:val="both"/>
        <w:rPr>
          <w:sz w:val="20"/>
        </w:rPr>
      </w:pPr>
      <w:r>
        <w:rPr>
          <w:sz w:val="20"/>
          <w:szCs w:val="20"/>
        </w:rPr>
        <w:pict>
          <v:rect id="_x0000_i1061" style="width:2in;height:1pt" o:hrpct="0" o:hralign="center" o:hrstd="t" o:hrnoshade="t" o:hr="t" fillcolor="black" stroked="f"/>
        </w:pict>
      </w:r>
    </w:p>
    <w:p w:rsidR="008F313A" w:rsidRPr="00953E12" w:rsidRDefault="008F313A" w:rsidP="008F313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F313A" w:rsidRPr="00001EBF" w:rsidTr="008F313A">
        <w:tc>
          <w:tcPr>
            <w:tcW w:w="543" w:type="pct"/>
          </w:tcPr>
          <w:p w:rsidR="008F313A" w:rsidRPr="00953E12" w:rsidRDefault="008F313A" w:rsidP="008F313A">
            <w:pPr>
              <w:jc w:val="both"/>
              <w:rPr>
                <w:sz w:val="20"/>
              </w:rPr>
            </w:pPr>
            <w:r w:rsidRPr="00953E12">
              <w:rPr>
                <w:rStyle w:val="SCCFileNumberChar"/>
                <w:sz w:val="20"/>
                <w:szCs w:val="20"/>
              </w:rPr>
              <w:lastRenderedPageBreak/>
              <w:t>37602</w:t>
            </w:r>
          </w:p>
        </w:tc>
        <w:tc>
          <w:tcPr>
            <w:tcW w:w="4457" w:type="pct"/>
            <w:gridSpan w:val="3"/>
          </w:tcPr>
          <w:p w:rsidR="008F313A" w:rsidRPr="00953E12" w:rsidRDefault="008F313A" w:rsidP="008F313A">
            <w:pPr>
              <w:pStyle w:val="SCCLsocParty"/>
              <w:jc w:val="both"/>
              <w:rPr>
                <w:b/>
                <w:sz w:val="20"/>
                <w:szCs w:val="20"/>
              </w:rPr>
            </w:pPr>
            <w:r w:rsidRPr="00953E12">
              <w:rPr>
                <w:b/>
                <w:sz w:val="20"/>
                <w:szCs w:val="20"/>
              </w:rPr>
              <w:t>Ade Olumide c. Sa Majesté la Reine du chef du Canada</w:t>
            </w:r>
            <w:r w:rsidR="001F0D65" w:rsidRPr="00953E12">
              <w:rPr>
                <w:b/>
                <w:sz w:val="20"/>
                <w:szCs w:val="20"/>
              </w:rPr>
              <w:t xml:space="preserve"> et</w:t>
            </w:r>
            <w:r w:rsidRPr="00953E12">
              <w:rPr>
                <w:b/>
                <w:sz w:val="20"/>
                <w:szCs w:val="20"/>
              </w:rPr>
              <w:t xml:space="preserve"> </w:t>
            </w:r>
            <w:r w:rsidR="00A80FAA" w:rsidRPr="00953E12">
              <w:rPr>
                <w:b/>
                <w:sz w:val="20"/>
                <w:szCs w:val="20"/>
              </w:rPr>
              <w:t>P</w:t>
            </w:r>
            <w:r w:rsidRPr="00953E12">
              <w:rPr>
                <w:b/>
                <w:sz w:val="20"/>
                <w:szCs w:val="20"/>
              </w:rPr>
              <w:t>rocureur général du Canada</w:t>
            </w:r>
          </w:p>
          <w:p w:rsidR="008F313A" w:rsidRPr="00953E12" w:rsidRDefault="008F313A" w:rsidP="008F313A">
            <w:pPr>
              <w:jc w:val="both"/>
              <w:rPr>
                <w:sz w:val="20"/>
                <w:lang w:val="fr-CA"/>
              </w:rPr>
            </w:pPr>
            <w:r w:rsidRPr="00953E12">
              <w:rPr>
                <w:sz w:val="20"/>
                <w:lang w:val="fr-CA"/>
              </w:rPr>
              <w:t>(C</w:t>
            </w:r>
            <w:r w:rsidR="005249A9" w:rsidRPr="00953E12">
              <w:rPr>
                <w:sz w:val="20"/>
                <w:lang w:val="fr-CA"/>
              </w:rPr>
              <w:t>.</w:t>
            </w:r>
            <w:r w:rsidRPr="00953E12">
              <w:rPr>
                <w:sz w:val="20"/>
                <w:lang w:val="fr-CA"/>
              </w:rPr>
              <w:t>F</w:t>
            </w:r>
            <w:r w:rsidR="005249A9" w:rsidRPr="00953E12">
              <w:rPr>
                <w:sz w:val="20"/>
                <w:lang w:val="fr-CA"/>
              </w:rPr>
              <w:t>.</w:t>
            </w:r>
            <w:r w:rsidRPr="00953E12">
              <w:rPr>
                <w:sz w:val="20"/>
                <w:lang w:val="fr-CA"/>
              </w:rPr>
              <w:t>) (Civile) (Sur autorisation)</w:t>
            </w:r>
          </w:p>
        </w:tc>
      </w:tr>
      <w:tr w:rsidR="005249A9" w:rsidRPr="00001EBF" w:rsidTr="008F313A">
        <w:tc>
          <w:tcPr>
            <w:tcW w:w="543" w:type="pct"/>
          </w:tcPr>
          <w:p w:rsidR="005249A9" w:rsidRPr="00953E12" w:rsidRDefault="005249A9" w:rsidP="008F313A">
            <w:pPr>
              <w:jc w:val="both"/>
              <w:rPr>
                <w:rStyle w:val="SCCFileNumberChar"/>
                <w:sz w:val="20"/>
                <w:szCs w:val="20"/>
                <w:lang w:val="fr-CA"/>
              </w:rPr>
            </w:pPr>
            <w:r w:rsidRPr="00953E12">
              <w:rPr>
                <w:rStyle w:val="SCCFileNumberChar"/>
                <w:sz w:val="20"/>
                <w:szCs w:val="20"/>
                <w:lang w:val="fr-CA"/>
              </w:rPr>
              <w:t>Coram:</w:t>
            </w:r>
          </w:p>
        </w:tc>
        <w:tc>
          <w:tcPr>
            <w:tcW w:w="4457" w:type="pct"/>
            <w:gridSpan w:val="3"/>
          </w:tcPr>
          <w:p w:rsidR="005249A9" w:rsidRPr="00953E12" w:rsidRDefault="005249A9" w:rsidP="008F313A">
            <w:pPr>
              <w:pStyle w:val="SCCLsocParty"/>
              <w:jc w:val="both"/>
              <w:rPr>
                <w:sz w:val="20"/>
                <w:szCs w:val="20"/>
              </w:rPr>
            </w:pPr>
            <w:r w:rsidRPr="00953E12">
              <w:rPr>
                <w:sz w:val="20"/>
                <w:szCs w:val="20"/>
              </w:rPr>
              <w:t>La juge en chef McLachlin et les juges Abella, Moldaver, Karakatsanis, Wagner, Gascon, Côté, Brown et Rowe</w:t>
            </w:r>
          </w:p>
          <w:p w:rsidR="005249A9" w:rsidRPr="00953E12" w:rsidRDefault="005249A9" w:rsidP="005249A9">
            <w:pPr>
              <w:rPr>
                <w:lang w:val="fr-CA"/>
              </w:rPr>
            </w:pPr>
          </w:p>
        </w:tc>
      </w:tr>
      <w:tr w:rsidR="005249A9" w:rsidRPr="00001EBF" w:rsidTr="005249A9">
        <w:tc>
          <w:tcPr>
            <w:tcW w:w="5000" w:type="pct"/>
            <w:gridSpan w:val="4"/>
          </w:tcPr>
          <w:p w:rsidR="005249A9" w:rsidRPr="00953E12" w:rsidRDefault="005249A9" w:rsidP="008F313A">
            <w:pPr>
              <w:pStyle w:val="SCCLsocParty"/>
              <w:jc w:val="both"/>
              <w:rPr>
                <w:sz w:val="20"/>
                <w:szCs w:val="20"/>
              </w:rPr>
            </w:pPr>
            <w:r w:rsidRPr="00953E12">
              <w:rPr>
                <w:sz w:val="20"/>
                <w:szCs w:val="20"/>
              </w:rPr>
              <w:t>La demande d’autorisation d’appel de l’arrêt de la Cour d’appel fédérale, numéro A-294-16, daté du 12 décembre 2016, est rejetée pour défaut de compétence, sans dépens.</w:t>
            </w:r>
          </w:p>
          <w:p w:rsidR="005249A9" w:rsidRPr="00953E12" w:rsidRDefault="005249A9" w:rsidP="005249A9">
            <w:pPr>
              <w:rPr>
                <w:lang w:val="fr-CA"/>
              </w:rPr>
            </w:pPr>
          </w:p>
        </w:tc>
      </w:tr>
      <w:tr w:rsidR="008F313A" w:rsidRPr="00001EBF" w:rsidTr="008F313A">
        <w:tc>
          <w:tcPr>
            <w:tcW w:w="5000" w:type="pct"/>
            <w:gridSpan w:val="4"/>
          </w:tcPr>
          <w:p w:rsidR="008F313A" w:rsidRPr="00953E12" w:rsidRDefault="008F313A" w:rsidP="008F313A">
            <w:pPr>
              <w:jc w:val="both"/>
              <w:rPr>
                <w:sz w:val="20"/>
                <w:lang w:val="fr-CA"/>
              </w:rPr>
            </w:pPr>
            <w:r w:rsidRPr="00953E12">
              <w:rPr>
                <w:sz w:val="20"/>
                <w:lang w:val="fr-CA"/>
              </w:rPr>
              <w:t xml:space="preserve">Procédure civile – Appels – Parties – Requêtes – Requête en déclaration de plaideur quérulent – Requête présentée par les intimés sur le fondement de l’art. 40 de la </w:t>
            </w:r>
            <w:r w:rsidRPr="00953E12">
              <w:rPr>
                <w:i/>
                <w:sz w:val="20"/>
                <w:lang w:val="fr-CA"/>
              </w:rPr>
              <w:t>Loi sur les Cours fédérales</w:t>
            </w:r>
            <w:r w:rsidRPr="00953E12">
              <w:rPr>
                <w:sz w:val="20"/>
                <w:lang w:val="fr-CA"/>
              </w:rPr>
              <w:t xml:space="preserve"> pour faire déclarer le demandeur plaideur quérulent – Suspension d’instance jusqu’à ce qu’il soit statué sur la demande de déclaration de plaideur quérulent – Cour d’appel fédérale ordonnant la suspension de toutes les instances – Tentative du demandeur de déposer des requêtes – Directive de la Cour d’appel fédérale au greffe de ne pas accepter pour dépôt les requêtes – La présente demande d’autorisation d’appel soulève-t-elle une question d’importance nationale? </w:t>
            </w:r>
          </w:p>
        </w:tc>
      </w:tr>
      <w:tr w:rsidR="008F313A" w:rsidRPr="00001EBF" w:rsidTr="008F313A">
        <w:tc>
          <w:tcPr>
            <w:tcW w:w="5000" w:type="pct"/>
            <w:gridSpan w:val="4"/>
          </w:tcPr>
          <w:p w:rsidR="008F313A" w:rsidRPr="00953E12" w:rsidRDefault="008F313A" w:rsidP="008F313A">
            <w:pPr>
              <w:jc w:val="both"/>
              <w:rPr>
                <w:sz w:val="20"/>
                <w:lang w:val="fr-CA"/>
              </w:rPr>
            </w:pPr>
          </w:p>
          <w:p w:rsidR="008F313A" w:rsidRPr="00953E12" w:rsidRDefault="008F313A" w:rsidP="008F313A">
            <w:pPr>
              <w:jc w:val="both"/>
              <w:rPr>
                <w:sz w:val="20"/>
                <w:lang w:val="fr-CA"/>
              </w:rPr>
            </w:pPr>
            <w:r w:rsidRPr="00953E12">
              <w:rPr>
                <w:sz w:val="20"/>
                <w:lang w:val="fr-CA"/>
              </w:rPr>
              <w:t>En juin 2016, M. Olumide a introduit une demande de contrôle judiciaire en Cour fédérale mais la protonotaire Tabib a accueilli la requête des intimés en radiation de l’avis de demande. M. Olumide a déposé une requête en vue d’interjeter appel de la décision. Sa Majesté la Reine, le procureur général du Canada et le ministre du Revenu national ont déposé entre-temps une requête visant à faire déclarer M. Olumide plaideur quérulent en Cour d’appel fédérale. La Cour d’appel fédérale a suspendu l’ensemble des instances et toutes les requêtes en suspens jusqu’à ce qu’il soit statué sur la demande de déclaration de plaideur quérulent.</w:t>
            </w:r>
          </w:p>
        </w:tc>
      </w:tr>
      <w:tr w:rsidR="008F313A" w:rsidRPr="00001EBF" w:rsidTr="008F313A">
        <w:tc>
          <w:tcPr>
            <w:tcW w:w="5000" w:type="pct"/>
            <w:gridSpan w:val="4"/>
          </w:tcPr>
          <w:p w:rsidR="008F313A" w:rsidRPr="00953E12" w:rsidRDefault="008F313A" w:rsidP="008F313A">
            <w:pPr>
              <w:jc w:val="both"/>
              <w:rPr>
                <w:sz w:val="20"/>
                <w:lang w:val="fr-CA"/>
              </w:rPr>
            </w:pPr>
          </w:p>
        </w:tc>
      </w:tr>
      <w:tr w:rsidR="008F313A" w:rsidRPr="00953E12" w:rsidTr="008F313A">
        <w:tc>
          <w:tcPr>
            <w:tcW w:w="2427" w:type="pct"/>
            <w:gridSpan w:val="2"/>
          </w:tcPr>
          <w:p w:rsidR="008F313A" w:rsidRPr="00953E12" w:rsidRDefault="008F313A" w:rsidP="008F313A">
            <w:pPr>
              <w:jc w:val="both"/>
              <w:rPr>
                <w:sz w:val="20"/>
                <w:lang w:val="fr-CA"/>
              </w:rPr>
            </w:pPr>
            <w:r w:rsidRPr="00953E12">
              <w:rPr>
                <w:sz w:val="20"/>
                <w:lang w:val="fr-CA"/>
              </w:rPr>
              <w:t>15 septembre 2016</w:t>
            </w:r>
          </w:p>
          <w:p w:rsidR="008F313A" w:rsidRPr="00953E12" w:rsidRDefault="008F313A" w:rsidP="008F313A">
            <w:pPr>
              <w:jc w:val="both"/>
              <w:rPr>
                <w:sz w:val="20"/>
                <w:lang w:val="fr-CA"/>
              </w:rPr>
            </w:pPr>
            <w:r w:rsidRPr="00953E12">
              <w:rPr>
                <w:sz w:val="20"/>
                <w:lang w:val="fr-CA"/>
              </w:rPr>
              <w:t>Cour fédérale</w:t>
            </w:r>
          </w:p>
          <w:p w:rsidR="008F313A" w:rsidRPr="00953E12" w:rsidRDefault="008F313A" w:rsidP="008F313A">
            <w:pPr>
              <w:jc w:val="both"/>
              <w:rPr>
                <w:sz w:val="20"/>
                <w:lang w:val="fr-CA"/>
              </w:rPr>
            </w:pPr>
            <w:r w:rsidRPr="00953E12">
              <w:rPr>
                <w:sz w:val="20"/>
                <w:lang w:val="fr-CA"/>
              </w:rPr>
              <w:t>(Juge Harrington)</w:t>
            </w:r>
          </w:p>
          <w:p w:rsidR="008F313A" w:rsidRPr="00953E12" w:rsidRDefault="008F313A" w:rsidP="008F313A">
            <w:pPr>
              <w:jc w:val="both"/>
              <w:rPr>
                <w:sz w:val="20"/>
                <w:lang w:val="fr-CA"/>
              </w:rPr>
            </w:pPr>
          </w:p>
        </w:tc>
        <w:tc>
          <w:tcPr>
            <w:tcW w:w="243" w:type="pct"/>
          </w:tcPr>
          <w:p w:rsidR="008F313A" w:rsidRPr="00953E12" w:rsidRDefault="008F313A" w:rsidP="008F313A">
            <w:pPr>
              <w:jc w:val="both"/>
              <w:rPr>
                <w:sz w:val="20"/>
                <w:lang w:val="fr-CA"/>
              </w:rPr>
            </w:pPr>
          </w:p>
        </w:tc>
        <w:tc>
          <w:tcPr>
            <w:tcW w:w="2330" w:type="pct"/>
          </w:tcPr>
          <w:p w:rsidR="008F313A" w:rsidRPr="00953E12" w:rsidRDefault="008F313A" w:rsidP="008F313A">
            <w:pPr>
              <w:jc w:val="both"/>
              <w:rPr>
                <w:sz w:val="20"/>
              </w:rPr>
            </w:pPr>
            <w:r w:rsidRPr="00953E12">
              <w:rPr>
                <w:sz w:val="20"/>
              </w:rPr>
              <w:t>Rejet de l’appel</w:t>
            </w:r>
          </w:p>
          <w:p w:rsidR="008F313A" w:rsidRPr="00953E12" w:rsidRDefault="008F313A" w:rsidP="008F313A">
            <w:pPr>
              <w:jc w:val="both"/>
              <w:rPr>
                <w:sz w:val="20"/>
              </w:rPr>
            </w:pPr>
          </w:p>
        </w:tc>
      </w:tr>
      <w:tr w:rsidR="008F313A" w:rsidRPr="00001EBF" w:rsidTr="008F313A">
        <w:tc>
          <w:tcPr>
            <w:tcW w:w="2427" w:type="pct"/>
            <w:gridSpan w:val="2"/>
          </w:tcPr>
          <w:p w:rsidR="008F313A" w:rsidRPr="00953E12" w:rsidRDefault="008F313A" w:rsidP="008F313A">
            <w:pPr>
              <w:jc w:val="both"/>
              <w:rPr>
                <w:sz w:val="20"/>
                <w:lang w:val="fr-CA"/>
              </w:rPr>
            </w:pPr>
            <w:r w:rsidRPr="00953E12">
              <w:rPr>
                <w:sz w:val="20"/>
                <w:lang w:val="fr-CA"/>
              </w:rPr>
              <w:t>12 décembre 2016</w:t>
            </w:r>
          </w:p>
          <w:p w:rsidR="008F313A" w:rsidRPr="00953E12" w:rsidRDefault="008F313A" w:rsidP="008F313A">
            <w:pPr>
              <w:jc w:val="both"/>
              <w:rPr>
                <w:sz w:val="20"/>
                <w:lang w:val="fr-CA"/>
              </w:rPr>
            </w:pPr>
            <w:r w:rsidRPr="00953E12">
              <w:rPr>
                <w:sz w:val="20"/>
                <w:lang w:val="fr-CA"/>
              </w:rPr>
              <w:t>Cour d’appel fédérale</w:t>
            </w:r>
          </w:p>
          <w:p w:rsidR="008F313A" w:rsidRPr="00953E12" w:rsidRDefault="008F313A" w:rsidP="008F313A">
            <w:pPr>
              <w:jc w:val="both"/>
              <w:rPr>
                <w:sz w:val="20"/>
                <w:lang w:val="fr-CA"/>
              </w:rPr>
            </w:pPr>
            <w:r w:rsidRPr="00953E12">
              <w:rPr>
                <w:sz w:val="20"/>
                <w:lang w:val="fr-CA"/>
              </w:rPr>
              <w:t>(Juge Stratas)</w:t>
            </w:r>
          </w:p>
          <w:p w:rsidR="008F313A" w:rsidRPr="00953E12" w:rsidRDefault="008F313A" w:rsidP="008F313A">
            <w:pPr>
              <w:jc w:val="both"/>
              <w:rPr>
                <w:sz w:val="20"/>
                <w:lang w:val="fr-CA"/>
              </w:rPr>
            </w:pPr>
          </w:p>
        </w:tc>
        <w:tc>
          <w:tcPr>
            <w:tcW w:w="243" w:type="pct"/>
          </w:tcPr>
          <w:p w:rsidR="008F313A" w:rsidRPr="00953E12" w:rsidRDefault="008F313A" w:rsidP="008F313A">
            <w:pPr>
              <w:jc w:val="both"/>
              <w:rPr>
                <w:sz w:val="20"/>
                <w:lang w:val="fr-CA"/>
              </w:rPr>
            </w:pPr>
          </w:p>
        </w:tc>
        <w:tc>
          <w:tcPr>
            <w:tcW w:w="2330" w:type="pct"/>
          </w:tcPr>
          <w:p w:rsidR="008F313A" w:rsidRPr="00953E12" w:rsidRDefault="008F313A" w:rsidP="008F313A">
            <w:pPr>
              <w:jc w:val="both"/>
              <w:rPr>
                <w:sz w:val="20"/>
                <w:lang w:val="fr-CA"/>
              </w:rPr>
            </w:pPr>
            <w:r w:rsidRPr="00953E12">
              <w:rPr>
                <w:sz w:val="20"/>
                <w:lang w:val="fr-CA"/>
              </w:rPr>
              <w:t xml:space="preserve">Suspension de l’appel jusqu’à ce que jugement soit rendu sur la demande de déclaration de plaideur quérulent </w:t>
            </w:r>
          </w:p>
          <w:p w:rsidR="008F313A" w:rsidRPr="00953E12" w:rsidRDefault="008F313A" w:rsidP="008F313A">
            <w:pPr>
              <w:jc w:val="both"/>
              <w:rPr>
                <w:sz w:val="20"/>
                <w:lang w:val="fr-CA"/>
              </w:rPr>
            </w:pPr>
          </w:p>
        </w:tc>
      </w:tr>
      <w:tr w:rsidR="008F313A" w:rsidRPr="00001EBF" w:rsidTr="008F313A">
        <w:tc>
          <w:tcPr>
            <w:tcW w:w="2427" w:type="pct"/>
            <w:gridSpan w:val="2"/>
          </w:tcPr>
          <w:p w:rsidR="008F313A" w:rsidRPr="00953E12" w:rsidRDefault="008F313A" w:rsidP="008F313A">
            <w:pPr>
              <w:jc w:val="both"/>
              <w:rPr>
                <w:sz w:val="20"/>
                <w:lang w:val="fr-CA"/>
              </w:rPr>
            </w:pPr>
            <w:r w:rsidRPr="00953E12">
              <w:rPr>
                <w:sz w:val="20"/>
                <w:lang w:val="fr-CA"/>
              </w:rPr>
              <w:t>27 janvier 2017</w:t>
            </w:r>
          </w:p>
          <w:p w:rsidR="008F313A" w:rsidRPr="00953E12" w:rsidRDefault="008F313A" w:rsidP="008F313A">
            <w:pPr>
              <w:jc w:val="both"/>
              <w:rPr>
                <w:sz w:val="20"/>
                <w:lang w:val="fr-CA"/>
              </w:rPr>
            </w:pPr>
            <w:r w:rsidRPr="00953E12">
              <w:rPr>
                <w:sz w:val="20"/>
                <w:lang w:val="fr-CA"/>
              </w:rPr>
              <w:t>Cour suprême du Canada</w:t>
            </w:r>
          </w:p>
        </w:tc>
        <w:tc>
          <w:tcPr>
            <w:tcW w:w="243" w:type="pct"/>
          </w:tcPr>
          <w:p w:rsidR="008F313A" w:rsidRPr="00953E12" w:rsidRDefault="008F313A" w:rsidP="008F313A">
            <w:pPr>
              <w:jc w:val="both"/>
              <w:rPr>
                <w:sz w:val="20"/>
                <w:lang w:val="fr-CA"/>
              </w:rPr>
            </w:pPr>
          </w:p>
        </w:tc>
        <w:tc>
          <w:tcPr>
            <w:tcW w:w="2330" w:type="pct"/>
          </w:tcPr>
          <w:p w:rsidR="008F313A" w:rsidRPr="00953E12" w:rsidRDefault="008F313A" w:rsidP="008F313A">
            <w:pPr>
              <w:jc w:val="both"/>
              <w:rPr>
                <w:sz w:val="20"/>
                <w:lang w:val="fr-CA"/>
              </w:rPr>
            </w:pPr>
            <w:r w:rsidRPr="00953E12">
              <w:rPr>
                <w:sz w:val="20"/>
                <w:lang w:val="fr-CA"/>
              </w:rPr>
              <w:t>Dépôt de la demande d’autorisation d’appel</w:t>
            </w:r>
          </w:p>
          <w:p w:rsidR="008F313A" w:rsidRPr="00953E12" w:rsidRDefault="008F313A" w:rsidP="008F313A">
            <w:pPr>
              <w:jc w:val="both"/>
              <w:rPr>
                <w:sz w:val="20"/>
                <w:lang w:val="fr-CA"/>
              </w:rPr>
            </w:pPr>
          </w:p>
        </w:tc>
      </w:tr>
    </w:tbl>
    <w:p w:rsidR="008F313A" w:rsidRPr="00953E12" w:rsidRDefault="00001EBF" w:rsidP="008F313A">
      <w:pPr>
        <w:jc w:val="both"/>
        <w:rPr>
          <w:sz w:val="20"/>
          <w:lang w:val="fr-CA"/>
        </w:rPr>
      </w:pPr>
      <w:r>
        <w:rPr>
          <w:sz w:val="20"/>
          <w:szCs w:val="20"/>
        </w:rPr>
        <w:pict>
          <v:rect id="_x0000_i1062" style="width:2in;height:1pt" o:hrpct="0" o:hralign="center" o:hrstd="t" o:hrnoshade="t" o:hr="t" fillcolor="black" stroked="f"/>
        </w:pict>
      </w:r>
    </w:p>
    <w:p w:rsidR="008F313A" w:rsidRPr="00953E12" w:rsidRDefault="008F313A" w:rsidP="008F313A">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F313A" w:rsidRPr="00953E12" w:rsidTr="008F313A">
        <w:tc>
          <w:tcPr>
            <w:tcW w:w="543" w:type="pct"/>
          </w:tcPr>
          <w:p w:rsidR="008F313A" w:rsidRPr="00953E12" w:rsidRDefault="008F313A" w:rsidP="008F313A">
            <w:pPr>
              <w:jc w:val="both"/>
              <w:rPr>
                <w:sz w:val="20"/>
              </w:rPr>
            </w:pPr>
            <w:r w:rsidRPr="00953E12">
              <w:rPr>
                <w:rStyle w:val="SCCFileNumberChar"/>
                <w:sz w:val="20"/>
                <w:szCs w:val="20"/>
              </w:rPr>
              <w:t>37603</w:t>
            </w:r>
          </w:p>
        </w:tc>
        <w:tc>
          <w:tcPr>
            <w:tcW w:w="4457" w:type="pct"/>
            <w:gridSpan w:val="3"/>
          </w:tcPr>
          <w:p w:rsidR="008F313A" w:rsidRPr="00953E12" w:rsidRDefault="008F313A" w:rsidP="008F313A">
            <w:pPr>
              <w:pStyle w:val="SCCLsocParty"/>
              <w:jc w:val="both"/>
              <w:rPr>
                <w:b/>
                <w:sz w:val="20"/>
                <w:szCs w:val="20"/>
                <w:lang w:val="en-US"/>
              </w:rPr>
            </w:pPr>
            <w:r w:rsidRPr="00953E12">
              <w:rPr>
                <w:b/>
                <w:sz w:val="20"/>
                <w:szCs w:val="20"/>
                <w:lang w:val="en-US"/>
              </w:rPr>
              <w:t>Ade Olumide v. Conservative Party of Canada</w:t>
            </w:r>
          </w:p>
          <w:p w:rsidR="008F313A" w:rsidRPr="00953E12" w:rsidRDefault="008F313A" w:rsidP="008F313A">
            <w:pPr>
              <w:jc w:val="both"/>
              <w:rPr>
                <w:sz w:val="20"/>
              </w:rPr>
            </w:pPr>
            <w:r w:rsidRPr="00953E12">
              <w:rPr>
                <w:sz w:val="20"/>
              </w:rPr>
              <w:t>(F</w:t>
            </w:r>
            <w:r w:rsidR="005249A9" w:rsidRPr="00953E12">
              <w:rPr>
                <w:sz w:val="20"/>
              </w:rPr>
              <w:t>.</w:t>
            </w:r>
            <w:r w:rsidRPr="00953E12">
              <w:rPr>
                <w:sz w:val="20"/>
              </w:rPr>
              <w:t>C</w:t>
            </w:r>
            <w:r w:rsidR="005249A9" w:rsidRPr="00953E12">
              <w:rPr>
                <w:sz w:val="20"/>
              </w:rPr>
              <w:t>.</w:t>
            </w:r>
            <w:r w:rsidRPr="00953E12">
              <w:rPr>
                <w:sz w:val="20"/>
              </w:rPr>
              <w:t>) (Civil) (By Leave)</w:t>
            </w:r>
          </w:p>
        </w:tc>
      </w:tr>
      <w:tr w:rsidR="005249A9" w:rsidRPr="00953E12" w:rsidTr="008F313A">
        <w:tc>
          <w:tcPr>
            <w:tcW w:w="543" w:type="pct"/>
          </w:tcPr>
          <w:p w:rsidR="005249A9" w:rsidRPr="00953E12" w:rsidRDefault="005249A9" w:rsidP="008F313A">
            <w:pPr>
              <w:jc w:val="both"/>
              <w:rPr>
                <w:rStyle w:val="SCCFileNumberChar"/>
                <w:sz w:val="20"/>
                <w:szCs w:val="20"/>
              </w:rPr>
            </w:pPr>
            <w:r w:rsidRPr="00953E12">
              <w:rPr>
                <w:rStyle w:val="SCCFileNumberChar"/>
                <w:sz w:val="20"/>
                <w:szCs w:val="20"/>
              </w:rPr>
              <w:t>Coram:</w:t>
            </w:r>
          </w:p>
        </w:tc>
        <w:tc>
          <w:tcPr>
            <w:tcW w:w="4457" w:type="pct"/>
            <w:gridSpan w:val="3"/>
          </w:tcPr>
          <w:p w:rsidR="005249A9" w:rsidRPr="00953E12" w:rsidRDefault="005249A9" w:rsidP="008F313A">
            <w:pPr>
              <w:pStyle w:val="SCCLsocParty"/>
              <w:jc w:val="both"/>
              <w:rPr>
                <w:sz w:val="20"/>
                <w:szCs w:val="20"/>
                <w:lang w:val="en-US"/>
              </w:rPr>
            </w:pPr>
            <w:r w:rsidRPr="00953E12">
              <w:rPr>
                <w:sz w:val="20"/>
                <w:szCs w:val="20"/>
                <w:lang w:val="en-US"/>
              </w:rPr>
              <w:t>McLachlin C.J. and Abella, Moldaver, Karakatsanis, Wagner, Gascon, Côté, Brown and Rowe JJ.</w:t>
            </w:r>
          </w:p>
          <w:p w:rsidR="005249A9" w:rsidRPr="00953E12" w:rsidRDefault="005249A9" w:rsidP="005249A9">
            <w:pPr>
              <w:rPr>
                <w:lang w:val="en-US"/>
              </w:rPr>
            </w:pPr>
          </w:p>
        </w:tc>
      </w:tr>
      <w:tr w:rsidR="005249A9" w:rsidRPr="00953E12" w:rsidTr="005249A9">
        <w:tc>
          <w:tcPr>
            <w:tcW w:w="5000" w:type="pct"/>
            <w:gridSpan w:val="4"/>
          </w:tcPr>
          <w:p w:rsidR="005249A9" w:rsidRPr="00953E12" w:rsidRDefault="005249A9" w:rsidP="008F313A">
            <w:pPr>
              <w:pStyle w:val="SCCLsocParty"/>
              <w:jc w:val="both"/>
              <w:rPr>
                <w:sz w:val="20"/>
                <w:szCs w:val="20"/>
                <w:lang w:val="en-US"/>
              </w:rPr>
            </w:pPr>
            <w:r w:rsidRPr="00953E12">
              <w:rPr>
                <w:sz w:val="20"/>
                <w:szCs w:val="20"/>
                <w:lang w:val="en-US"/>
              </w:rPr>
              <w:t>The application for leave to appeal from the direction of Stratas J.A. of the Federal Court of Appeal, Number A-313-16, dated January 16, 2017, is dismissed for want of jurisdiction, without costs.</w:t>
            </w:r>
          </w:p>
          <w:p w:rsidR="005249A9" w:rsidRPr="00953E12" w:rsidRDefault="005249A9" w:rsidP="005249A9">
            <w:pPr>
              <w:rPr>
                <w:lang w:val="en-US"/>
              </w:rPr>
            </w:pPr>
          </w:p>
        </w:tc>
      </w:tr>
      <w:tr w:rsidR="008F313A" w:rsidRPr="00953E12" w:rsidTr="008F313A">
        <w:tc>
          <w:tcPr>
            <w:tcW w:w="5000" w:type="pct"/>
            <w:gridSpan w:val="4"/>
          </w:tcPr>
          <w:p w:rsidR="008F313A" w:rsidRPr="00953E12" w:rsidRDefault="008F313A" w:rsidP="008F313A">
            <w:pPr>
              <w:jc w:val="both"/>
              <w:rPr>
                <w:sz w:val="20"/>
              </w:rPr>
            </w:pPr>
            <w:r w:rsidRPr="00953E12">
              <w:rPr>
                <w:sz w:val="20"/>
              </w:rPr>
              <w:t xml:space="preserve">Civil procedure – Appeals – Parties – Motions – Vexatious litigant Motion – Respondents bringing motion pursuant to s. 40 of </w:t>
            </w:r>
            <w:r w:rsidRPr="00953E12">
              <w:rPr>
                <w:i/>
                <w:sz w:val="20"/>
              </w:rPr>
              <w:t xml:space="preserve">Federal Courts Act </w:t>
            </w:r>
            <w:r w:rsidRPr="00953E12">
              <w:rPr>
                <w:sz w:val="20"/>
              </w:rPr>
              <w:t>to have applicant declared a vexatious litigant – Stay of proceedings until the vexatious litigant application is determined – Federal Court of Appeal ordering stay of all proceedings – Applicant attempting to file motions – Federal Court of Appeal directing Registry not to accept motions for filing – Whether this leave application raises an issue of national importance.</w:t>
            </w:r>
          </w:p>
        </w:tc>
      </w:tr>
      <w:tr w:rsidR="008F313A" w:rsidRPr="00953E12" w:rsidTr="008F313A">
        <w:tc>
          <w:tcPr>
            <w:tcW w:w="5000" w:type="pct"/>
            <w:gridSpan w:val="4"/>
          </w:tcPr>
          <w:p w:rsidR="008F313A" w:rsidRPr="00953E12" w:rsidRDefault="008F313A" w:rsidP="008F313A">
            <w:pPr>
              <w:jc w:val="both"/>
              <w:rPr>
                <w:sz w:val="20"/>
              </w:rPr>
            </w:pPr>
          </w:p>
          <w:p w:rsidR="008F313A" w:rsidRPr="00953E12" w:rsidRDefault="008F313A" w:rsidP="008F313A">
            <w:pPr>
              <w:jc w:val="both"/>
              <w:rPr>
                <w:sz w:val="20"/>
              </w:rPr>
            </w:pPr>
            <w:r w:rsidRPr="00953E12">
              <w:rPr>
                <w:sz w:val="20"/>
              </w:rPr>
              <w:lastRenderedPageBreak/>
              <w:t>Mr. Olumide brought several legal proceedings to the Federal Court of Appeal regarding different disputes against various parties. Her Majesty the Queen, the Attorney General of Canada and the Minister of National Revenue filed a motion seeking to have Mr. Olumide declared a vexatious litigant in the Federal Court of Appeal. On January 3, 2017, the Federal Court of Appeal stayed all proceedings and all pending motions until the vexatious litigant application is determined. The Federal Court of Appeal also ordered that all materials filed by Mr. Olumide shall be rejected with the exception of any motion seeking only an order lifting the stay. Mr. Olumide subsequently presented more motions. On January 16, 2017, Stratas J.A. directed the Federal Court of Appeal Registry not to accept the motions for filing as Mr. Olumide’s proceedings had been stayed.</w:t>
            </w:r>
          </w:p>
        </w:tc>
      </w:tr>
      <w:tr w:rsidR="008F313A" w:rsidRPr="00953E12" w:rsidTr="008F313A">
        <w:tc>
          <w:tcPr>
            <w:tcW w:w="5000" w:type="pct"/>
            <w:gridSpan w:val="4"/>
          </w:tcPr>
          <w:p w:rsidR="008F313A" w:rsidRPr="00953E12" w:rsidRDefault="008F313A" w:rsidP="008F313A">
            <w:pPr>
              <w:jc w:val="both"/>
              <w:rPr>
                <w:sz w:val="20"/>
              </w:rPr>
            </w:pPr>
          </w:p>
        </w:tc>
      </w:tr>
      <w:tr w:rsidR="008F313A" w:rsidRPr="00953E12" w:rsidTr="008F313A">
        <w:tc>
          <w:tcPr>
            <w:tcW w:w="2427" w:type="pct"/>
            <w:gridSpan w:val="2"/>
          </w:tcPr>
          <w:p w:rsidR="008F313A" w:rsidRPr="00953E12" w:rsidRDefault="008F313A" w:rsidP="008F313A">
            <w:pPr>
              <w:jc w:val="both"/>
              <w:rPr>
                <w:sz w:val="20"/>
              </w:rPr>
            </w:pPr>
          </w:p>
          <w:p w:rsidR="008F313A" w:rsidRPr="00953E12" w:rsidRDefault="008F313A" w:rsidP="008F313A">
            <w:pPr>
              <w:jc w:val="both"/>
              <w:rPr>
                <w:sz w:val="20"/>
              </w:rPr>
            </w:pPr>
            <w:r w:rsidRPr="00953E12">
              <w:rPr>
                <w:sz w:val="20"/>
              </w:rPr>
              <w:t>January 3, 2017</w:t>
            </w:r>
          </w:p>
          <w:p w:rsidR="008F313A" w:rsidRPr="00953E12" w:rsidRDefault="008F313A" w:rsidP="008F313A">
            <w:pPr>
              <w:jc w:val="both"/>
              <w:rPr>
                <w:sz w:val="20"/>
              </w:rPr>
            </w:pPr>
            <w:r w:rsidRPr="00953E12">
              <w:rPr>
                <w:sz w:val="20"/>
              </w:rPr>
              <w:t>Federal Court of Appeal</w:t>
            </w:r>
          </w:p>
          <w:p w:rsidR="008F313A" w:rsidRPr="00953E12" w:rsidRDefault="008F313A" w:rsidP="008F313A">
            <w:pPr>
              <w:jc w:val="both"/>
              <w:rPr>
                <w:sz w:val="20"/>
              </w:rPr>
            </w:pPr>
            <w:r w:rsidRPr="00953E12">
              <w:rPr>
                <w:sz w:val="20"/>
              </w:rPr>
              <w:t>(Stratas J.A.)</w:t>
            </w:r>
          </w:p>
          <w:p w:rsidR="008F313A" w:rsidRPr="00953E12" w:rsidRDefault="008F313A" w:rsidP="008F313A">
            <w:pPr>
              <w:jc w:val="both"/>
              <w:rPr>
                <w:sz w:val="20"/>
              </w:rPr>
            </w:pPr>
          </w:p>
        </w:tc>
        <w:tc>
          <w:tcPr>
            <w:tcW w:w="243" w:type="pct"/>
          </w:tcPr>
          <w:p w:rsidR="008F313A" w:rsidRPr="00953E12" w:rsidRDefault="008F313A" w:rsidP="008F313A">
            <w:pPr>
              <w:jc w:val="both"/>
              <w:rPr>
                <w:sz w:val="20"/>
              </w:rPr>
            </w:pPr>
          </w:p>
        </w:tc>
        <w:tc>
          <w:tcPr>
            <w:tcW w:w="2330" w:type="pct"/>
          </w:tcPr>
          <w:p w:rsidR="008F313A" w:rsidRPr="00953E12" w:rsidRDefault="008F313A" w:rsidP="008F313A">
            <w:pPr>
              <w:jc w:val="both"/>
              <w:rPr>
                <w:sz w:val="20"/>
              </w:rPr>
            </w:pPr>
          </w:p>
          <w:p w:rsidR="008F313A" w:rsidRPr="00953E12" w:rsidRDefault="008F313A" w:rsidP="008F313A">
            <w:pPr>
              <w:jc w:val="both"/>
              <w:rPr>
                <w:sz w:val="20"/>
              </w:rPr>
            </w:pPr>
            <w:r w:rsidRPr="00953E12">
              <w:rPr>
                <w:sz w:val="20"/>
              </w:rPr>
              <w:t xml:space="preserve">Proceedings stayed until vexatious litigant applications is determined </w:t>
            </w:r>
          </w:p>
          <w:p w:rsidR="008F313A" w:rsidRPr="00953E12" w:rsidRDefault="008F313A" w:rsidP="008F313A">
            <w:pPr>
              <w:jc w:val="both"/>
              <w:rPr>
                <w:sz w:val="20"/>
              </w:rPr>
            </w:pPr>
          </w:p>
        </w:tc>
      </w:tr>
      <w:tr w:rsidR="008F313A" w:rsidRPr="00953E12" w:rsidTr="008F313A">
        <w:tc>
          <w:tcPr>
            <w:tcW w:w="2427" w:type="pct"/>
            <w:gridSpan w:val="2"/>
          </w:tcPr>
          <w:p w:rsidR="008F313A" w:rsidRPr="00953E12" w:rsidRDefault="008F313A" w:rsidP="008F313A">
            <w:pPr>
              <w:jc w:val="both"/>
              <w:rPr>
                <w:sz w:val="20"/>
              </w:rPr>
            </w:pPr>
            <w:r w:rsidRPr="00953E12">
              <w:rPr>
                <w:sz w:val="20"/>
              </w:rPr>
              <w:t>January 16, 2017</w:t>
            </w:r>
          </w:p>
          <w:p w:rsidR="008F313A" w:rsidRPr="00953E12" w:rsidRDefault="008F313A" w:rsidP="008F313A">
            <w:pPr>
              <w:jc w:val="both"/>
              <w:rPr>
                <w:sz w:val="20"/>
              </w:rPr>
            </w:pPr>
            <w:r w:rsidRPr="00953E12">
              <w:rPr>
                <w:sz w:val="20"/>
              </w:rPr>
              <w:t>Federal Court of Appeal</w:t>
            </w:r>
          </w:p>
          <w:p w:rsidR="008F313A" w:rsidRPr="00953E12" w:rsidRDefault="008F313A" w:rsidP="008F313A">
            <w:pPr>
              <w:jc w:val="both"/>
              <w:rPr>
                <w:sz w:val="20"/>
              </w:rPr>
            </w:pPr>
            <w:r w:rsidRPr="00953E12">
              <w:rPr>
                <w:sz w:val="20"/>
              </w:rPr>
              <w:t>(Stratas J.A.)</w:t>
            </w:r>
          </w:p>
          <w:p w:rsidR="008F313A" w:rsidRPr="00953E12" w:rsidRDefault="008F313A" w:rsidP="008F313A">
            <w:pPr>
              <w:jc w:val="both"/>
              <w:rPr>
                <w:sz w:val="20"/>
              </w:rPr>
            </w:pPr>
          </w:p>
        </w:tc>
        <w:tc>
          <w:tcPr>
            <w:tcW w:w="243" w:type="pct"/>
          </w:tcPr>
          <w:p w:rsidR="008F313A" w:rsidRPr="00953E12" w:rsidRDefault="008F313A" w:rsidP="008F313A">
            <w:pPr>
              <w:jc w:val="both"/>
              <w:rPr>
                <w:sz w:val="20"/>
              </w:rPr>
            </w:pPr>
          </w:p>
        </w:tc>
        <w:tc>
          <w:tcPr>
            <w:tcW w:w="2330" w:type="pct"/>
          </w:tcPr>
          <w:p w:rsidR="008F313A" w:rsidRPr="00953E12" w:rsidRDefault="008F313A" w:rsidP="008F313A">
            <w:pPr>
              <w:jc w:val="both"/>
              <w:rPr>
                <w:sz w:val="20"/>
              </w:rPr>
            </w:pPr>
            <w:r w:rsidRPr="00953E12">
              <w:rPr>
                <w:sz w:val="20"/>
              </w:rPr>
              <w:t>Direction to Federal Court Appeal Registry not to accept Mr. Olumide’s motions for filing</w:t>
            </w:r>
          </w:p>
          <w:p w:rsidR="008F313A" w:rsidRPr="00953E12" w:rsidRDefault="008F313A" w:rsidP="008F313A">
            <w:pPr>
              <w:jc w:val="both"/>
              <w:rPr>
                <w:sz w:val="20"/>
              </w:rPr>
            </w:pPr>
          </w:p>
        </w:tc>
      </w:tr>
      <w:tr w:rsidR="008F313A" w:rsidRPr="00953E12" w:rsidTr="008F313A">
        <w:tc>
          <w:tcPr>
            <w:tcW w:w="2427" w:type="pct"/>
            <w:gridSpan w:val="2"/>
          </w:tcPr>
          <w:p w:rsidR="008F313A" w:rsidRPr="00953E12" w:rsidRDefault="008F313A" w:rsidP="008F313A">
            <w:pPr>
              <w:jc w:val="both"/>
              <w:rPr>
                <w:sz w:val="20"/>
              </w:rPr>
            </w:pPr>
            <w:r w:rsidRPr="00953E12">
              <w:rPr>
                <w:sz w:val="20"/>
              </w:rPr>
              <w:t>January 27, 2017</w:t>
            </w:r>
          </w:p>
          <w:p w:rsidR="008F313A" w:rsidRPr="00953E12" w:rsidRDefault="008F313A" w:rsidP="008F313A">
            <w:pPr>
              <w:jc w:val="both"/>
              <w:rPr>
                <w:sz w:val="20"/>
              </w:rPr>
            </w:pPr>
            <w:r w:rsidRPr="00953E12">
              <w:rPr>
                <w:sz w:val="20"/>
              </w:rPr>
              <w:t>Supreme Court of Canada</w:t>
            </w:r>
          </w:p>
        </w:tc>
        <w:tc>
          <w:tcPr>
            <w:tcW w:w="243" w:type="pct"/>
          </w:tcPr>
          <w:p w:rsidR="008F313A" w:rsidRPr="00953E12" w:rsidRDefault="008F313A" w:rsidP="008F313A">
            <w:pPr>
              <w:jc w:val="both"/>
              <w:rPr>
                <w:sz w:val="20"/>
              </w:rPr>
            </w:pPr>
          </w:p>
        </w:tc>
        <w:tc>
          <w:tcPr>
            <w:tcW w:w="2330" w:type="pct"/>
          </w:tcPr>
          <w:p w:rsidR="008F313A" w:rsidRPr="00953E12" w:rsidRDefault="008F313A" w:rsidP="008F313A">
            <w:pPr>
              <w:jc w:val="both"/>
              <w:rPr>
                <w:sz w:val="20"/>
              </w:rPr>
            </w:pPr>
            <w:r w:rsidRPr="00953E12">
              <w:rPr>
                <w:sz w:val="20"/>
              </w:rPr>
              <w:t>Application for leave to appeal filed</w:t>
            </w:r>
          </w:p>
          <w:p w:rsidR="008F313A" w:rsidRPr="00953E12" w:rsidRDefault="008F313A" w:rsidP="008F313A">
            <w:pPr>
              <w:jc w:val="both"/>
              <w:rPr>
                <w:sz w:val="20"/>
              </w:rPr>
            </w:pPr>
          </w:p>
        </w:tc>
      </w:tr>
    </w:tbl>
    <w:p w:rsidR="008F313A" w:rsidRPr="00953E12" w:rsidRDefault="00001EBF" w:rsidP="008F313A">
      <w:pPr>
        <w:jc w:val="both"/>
        <w:rPr>
          <w:sz w:val="20"/>
        </w:rPr>
      </w:pPr>
      <w:r>
        <w:rPr>
          <w:sz w:val="20"/>
          <w:szCs w:val="20"/>
        </w:rPr>
        <w:pict>
          <v:rect id="_x0000_i1063" style="width:2in;height:1pt" o:hrpct="0" o:hralign="center" o:hrstd="t" o:hrnoshade="t" o:hr="t" fillcolor="black" stroked="f"/>
        </w:pict>
      </w:r>
    </w:p>
    <w:p w:rsidR="008F313A" w:rsidRPr="00953E12" w:rsidRDefault="008F313A" w:rsidP="008F313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F313A" w:rsidRPr="00001EBF" w:rsidTr="008F313A">
        <w:tc>
          <w:tcPr>
            <w:tcW w:w="543" w:type="pct"/>
          </w:tcPr>
          <w:p w:rsidR="008F313A" w:rsidRPr="00953E12" w:rsidRDefault="008F313A" w:rsidP="008F313A">
            <w:pPr>
              <w:jc w:val="both"/>
              <w:rPr>
                <w:sz w:val="20"/>
              </w:rPr>
            </w:pPr>
            <w:r w:rsidRPr="00953E12">
              <w:rPr>
                <w:rStyle w:val="SCCFileNumberChar"/>
                <w:sz w:val="20"/>
                <w:szCs w:val="20"/>
              </w:rPr>
              <w:t>37603</w:t>
            </w:r>
          </w:p>
        </w:tc>
        <w:tc>
          <w:tcPr>
            <w:tcW w:w="4457" w:type="pct"/>
            <w:gridSpan w:val="3"/>
          </w:tcPr>
          <w:p w:rsidR="008F313A" w:rsidRPr="00953E12" w:rsidRDefault="008F313A" w:rsidP="008F313A">
            <w:pPr>
              <w:pStyle w:val="SCCLsocParty"/>
              <w:jc w:val="both"/>
              <w:rPr>
                <w:b/>
                <w:sz w:val="20"/>
                <w:szCs w:val="20"/>
              </w:rPr>
            </w:pPr>
            <w:r w:rsidRPr="00953E12">
              <w:rPr>
                <w:b/>
                <w:sz w:val="20"/>
                <w:szCs w:val="20"/>
              </w:rPr>
              <w:t>Ade Olumide c. Parti conservateur du Canada</w:t>
            </w:r>
          </w:p>
          <w:p w:rsidR="008F313A" w:rsidRPr="00953E12" w:rsidRDefault="008F313A" w:rsidP="008F313A">
            <w:pPr>
              <w:jc w:val="both"/>
              <w:rPr>
                <w:sz w:val="20"/>
                <w:lang w:val="fr-CA"/>
              </w:rPr>
            </w:pPr>
            <w:r w:rsidRPr="00953E12">
              <w:rPr>
                <w:sz w:val="20"/>
                <w:lang w:val="fr-CA"/>
              </w:rPr>
              <w:t>(C</w:t>
            </w:r>
            <w:r w:rsidR="005249A9" w:rsidRPr="00953E12">
              <w:rPr>
                <w:sz w:val="20"/>
                <w:lang w:val="fr-CA"/>
              </w:rPr>
              <w:t>.</w:t>
            </w:r>
            <w:r w:rsidRPr="00953E12">
              <w:rPr>
                <w:sz w:val="20"/>
                <w:lang w:val="fr-CA"/>
              </w:rPr>
              <w:t>F</w:t>
            </w:r>
            <w:r w:rsidR="005249A9" w:rsidRPr="00953E12">
              <w:rPr>
                <w:sz w:val="20"/>
                <w:lang w:val="fr-CA"/>
              </w:rPr>
              <w:t>.</w:t>
            </w:r>
            <w:r w:rsidRPr="00953E12">
              <w:rPr>
                <w:sz w:val="20"/>
                <w:lang w:val="fr-CA"/>
              </w:rPr>
              <w:t>) (Civile) (Sur autorisation)</w:t>
            </w:r>
          </w:p>
        </w:tc>
      </w:tr>
      <w:tr w:rsidR="005249A9" w:rsidRPr="00001EBF" w:rsidTr="008F313A">
        <w:tc>
          <w:tcPr>
            <w:tcW w:w="543" w:type="pct"/>
          </w:tcPr>
          <w:p w:rsidR="005249A9" w:rsidRPr="00953E12" w:rsidRDefault="005249A9" w:rsidP="008F313A">
            <w:pPr>
              <w:jc w:val="both"/>
              <w:rPr>
                <w:rStyle w:val="SCCFileNumberChar"/>
                <w:sz w:val="20"/>
                <w:szCs w:val="20"/>
                <w:lang w:val="fr-CA"/>
              </w:rPr>
            </w:pPr>
            <w:r w:rsidRPr="00953E12">
              <w:rPr>
                <w:rStyle w:val="SCCFileNumberChar"/>
                <w:sz w:val="20"/>
                <w:szCs w:val="20"/>
                <w:lang w:val="fr-CA"/>
              </w:rPr>
              <w:t>Coram :</w:t>
            </w:r>
          </w:p>
        </w:tc>
        <w:tc>
          <w:tcPr>
            <w:tcW w:w="4457" w:type="pct"/>
            <w:gridSpan w:val="3"/>
          </w:tcPr>
          <w:p w:rsidR="005249A9" w:rsidRPr="00953E12" w:rsidRDefault="005249A9" w:rsidP="008F313A">
            <w:pPr>
              <w:pStyle w:val="SCCLsocParty"/>
              <w:jc w:val="both"/>
              <w:rPr>
                <w:sz w:val="20"/>
                <w:szCs w:val="20"/>
              </w:rPr>
            </w:pPr>
            <w:r w:rsidRPr="00953E12">
              <w:rPr>
                <w:sz w:val="20"/>
                <w:szCs w:val="20"/>
              </w:rPr>
              <w:t>La juge en chef McLachlin et les juges Abella, Moldaver, Karakatsanis, Wagner, Gascon, Côté, Brown et Rowe</w:t>
            </w:r>
          </w:p>
          <w:p w:rsidR="005249A9" w:rsidRPr="00953E12" w:rsidRDefault="005249A9" w:rsidP="005249A9">
            <w:pPr>
              <w:rPr>
                <w:lang w:val="fr-CA"/>
              </w:rPr>
            </w:pPr>
          </w:p>
        </w:tc>
      </w:tr>
      <w:tr w:rsidR="005249A9" w:rsidRPr="00001EBF" w:rsidTr="005249A9">
        <w:tc>
          <w:tcPr>
            <w:tcW w:w="5000" w:type="pct"/>
            <w:gridSpan w:val="4"/>
          </w:tcPr>
          <w:p w:rsidR="005249A9" w:rsidRPr="00953E12" w:rsidRDefault="005249A9" w:rsidP="008F313A">
            <w:pPr>
              <w:pStyle w:val="SCCLsocParty"/>
              <w:jc w:val="both"/>
              <w:rPr>
                <w:sz w:val="20"/>
                <w:szCs w:val="20"/>
              </w:rPr>
            </w:pPr>
            <w:r w:rsidRPr="00953E12">
              <w:rPr>
                <w:sz w:val="20"/>
                <w:szCs w:val="20"/>
              </w:rPr>
              <w:t>La demande d’autorisation d’appel de la directive du juge Stratas de la Cour d’appel fédérale, numéro A-313-16, datée du 16 janvier 2017, est rejetée pour défaut de compétence, sans dépens.</w:t>
            </w:r>
          </w:p>
          <w:p w:rsidR="005249A9" w:rsidRPr="00953E12" w:rsidRDefault="005249A9" w:rsidP="005249A9">
            <w:pPr>
              <w:rPr>
                <w:lang w:val="fr-CA"/>
              </w:rPr>
            </w:pPr>
          </w:p>
        </w:tc>
      </w:tr>
      <w:tr w:rsidR="008F313A" w:rsidRPr="00001EBF" w:rsidTr="008F313A">
        <w:tc>
          <w:tcPr>
            <w:tcW w:w="5000" w:type="pct"/>
            <w:gridSpan w:val="4"/>
          </w:tcPr>
          <w:p w:rsidR="008F313A" w:rsidRPr="00953E12" w:rsidRDefault="008F313A" w:rsidP="008F313A">
            <w:pPr>
              <w:jc w:val="both"/>
              <w:rPr>
                <w:sz w:val="20"/>
                <w:lang w:val="fr-CA"/>
              </w:rPr>
            </w:pPr>
            <w:r w:rsidRPr="00953E12">
              <w:rPr>
                <w:sz w:val="20"/>
                <w:lang w:val="fr-CA"/>
              </w:rPr>
              <w:t xml:space="preserve">Procédure civile – Appels – Parties – Requêtes – Requête en déclaration de plaideur quérulent – Requête présentée par l’intimé sur le fondement de l’art. 40 de la </w:t>
            </w:r>
            <w:r w:rsidRPr="00953E12">
              <w:rPr>
                <w:i/>
                <w:sz w:val="20"/>
                <w:lang w:val="fr-CA"/>
              </w:rPr>
              <w:t xml:space="preserve">Loi sur les Cours fédérales </w:t>
            </w:r>
            <w:r w:rsidRPr="00953E12">
              <w:rPr>
                <w:sz w:val="20"/>
                <w:lang w:val="fr-CA"/>
              </w:rPr>
              <w:t>pour faire déclarer le demandeur plaideur quérulent – Suspension d’instance jusqu’à ce qu’il soit statué sur la demande de déclaration de plaideur quérulent – Cour d’appel fédérale ordonnant la suspension de toutes les instances – Tentative du demandeur de déposer des requêtes – Directive de la Cour d’appel fédérale au greffe de ne pas accepter pour dépôt les requêtes – La présente demande d’autorisation d’appel soulève-t-elle une question d’importance nationale?</w:t>
            </w:r>
          </w:p>
        </w:tc>
      </w:tr>
      <w:tr w:rsidR="008F313A" w:rsidRPr="00001EBF" w:rsidTr="008F313A">
        <w:tc>
          <w:tcPr>
            <w:tcW w:w="5000" w:type="pct"/>
            <w:gridSpan w:val="4"/>
          </w:tcPr>
          <w:p w:rsidR="008F313A" w:rsidRPr="00953E12" w:rsidRDefault="008F313A" w:rsidP="008F313A">
            <w:pPr>
              <w:jc w:val="both"/>
              <w:rPr>
                <w:sz w:val="20"/>
                <w:lang w:val="fr-CA"/>
              </w:rPr>
            </w:pPr>
          </w:p>
          <w:p w:rsidR="008F313A" w:rsidRPr="00953E12" w:rsidRDefault="008F313A" w:rsidP="008F313A">
            <w:pPr>
              <w:jc w:val="both"/>
              <w:rPr>
                <w:sz w:val="20"/>
                <w:lang w:val="fr-CA"/>
              </w:rPr>
            </w:pPr>
            <w:r w:rsidRPr="00953E12">
              <w:rPr>
                <w:sz w:val="20"/>
                <w:lang w:val="fr-CA"/>
              </w:rPr>
              <w:t>Monsieur Olumide a intenté plusieurs poursuites en Cour d’appel fédérale au sujet de litiges l’opposant à de nombreuses parties. Sa Majesté la Reine, le procureur général du Canada et le ministre du Revenu national ont déposé une requête visant à faire déclarer M. Olumide plaideur quérulent en Cour d’appel fédérale. Le 3 janvier 2017, la Cour d’appel fédérale a suspendu l’ensemble des instances et toutes les requêtes en suspens jusqu’à ce qu’il soit statué sur la demande de déclaration de plaideur quérulent. La Cour d’appel fédérale a également ordonné le rejet de tous les documents déposés par M. Olumide, sauf toute requête visant uniquement à faire lever la suspension. M. Olumide a présenté d’autres requêtes par la suite. Le 16 janvier 2017, le juge Stratas a donné au greffe de la Cour d’appel fédérale la directive de ne pas accepter pour dépôt les requêtes car les poursuites de M. Olumide avaient été suspendues.</w:t>
            </w:r>
          </w:p>
        </w:tc>
      </w:tr>
      <w:tr w:rsidR="008F313A" w:rsidRPr="00001EBF" w:rsidTr="008F313A">
        <w:tc>
          <w:tcPr>
            <w:tcW w:w="5000" w:type="pct"/>
            <w:gridSpan w:val="4"/>
          </w:tcPr>
          <w:p w:rsidR="008F313A" w:rsidRPr="00953E12" w:rsidRDefault="008F313A" w:rsidP="008F313A">
            <w:pPr>
              <w:jc w:val="both"/>
              <w:rPr>
                <w:sz w:val="20"/>
                <w:lang w:val="fr-CA"/>
              </w:rPr>
            </w:pPr>
          </w:p>
        </w:tc>
      </w:tr>
      <w:tr w:rsidR="008F313A" w:rsidRPr="00001EBF" w:rsidTr="008F313A">
        <w:tc>
          <w:tcPr>
            <w:tcW w:w="2427" w:type="pct"/>
            <w:gridSpan w:val="2"/>
          </w:tcPr>
          <w:p w:rsidR="008F313A" w:rsidRPr="00953E12" w:rsidRDefault="008F313A" w:rsidP="008F313A">
            <w:pPr>
              <w:jc w:val="both"/>
              <w:rPr>
                <w:sz w:val="20"/>
                <w:lang w:val="fr-CA"/>
              </w:rPr>
            </w:pPr>
            <w:r w:rsidRPr="00953E12">
              <w:rPr>
                <w:sz w:val="20"/>
                <w:lang w:val="fr-CA"/>
              </w:rPr>
              <w:t>3 janvier 2017</w:t>
            </w:r>
          </w:p>
          <w:p w:rsidR="008F313A" w:rsidRPr="00953E12" w:rsidRDefault="008F313A" w:rsidP="008F313A">
            <w:pPr>
              <w:jc w:val="both"/>
              <w:rPr>
                <w:sz w:val="20"/>
                <w:lang w:val="fr-CA"/>
              </w:rPr>
            </w:pPr>
            <w:r w:rsidRPr="00953E12">
              <w:rPr>
                <w:sz w:val="20"/>
                <w:lang w:val="fr-CA"/>
              </w:rPr>
              <w:t>Cour d’appel fédérale</w:t>
            </w:r>
          </w:p>
          <w:p w:rsidR="008F313A" w:rsidRPr="00953E12" w:rsidRDefault="008F313A" w:rsidP="008F313A">
            <w:pPr>
              <w:jc w:val="both"/>
              <w:rPr>
                <w:sz w:val="20"/>
                <w:lang w:val="fr-CA"/>
              </w:rPr>
            </w:pPr>
            <w:r w:rsidRPr="00953E12">
              <w:rPr>
                <w:sz w:val="20"/>
                <w:lang w:val="fr-CA"/>
              </w:rPr>
              <w:t>(Juge Stratas)</w:t>
            </w:r>
          </w:p>
          <w:p w:rsidR="008F313A" w:rsidRPr="00953E12" w:rsidRDefault="008F313A" w:rsidP="008F313A">
            <w:pPr>
              <w:jc w:val="both"/>
              <w:rPr>
                <w:sz w:val="20"/>
                <w:lang w:val="fr-CA"/>
              </w:rPr>
            </w:pPr>
          </w:p>
        </w:tc>
        <w:tc>
          <w:tcPr>
            <w:tcW w:w="243" w:type="pct"/>
          </w:tcPr>
          <w:p w:rsidR="008F313A" w:rsidRPr="00953E12" w:rsidRDefault="008F313A" w:rsidP="008F313A">
            <w:pPr>
              <w:jc w:val="both"/>
              <w:rPr>
                <w:sz w:val="20"/>
                <w:lang w:val="fr-CA"/>
              </w:rPr>
            </w:pPr>
          </w:p>
        </w:tc>
        <w:tc>
          <w:tcPr>
            <w:tcW w:w="2330" w:type="pct"/>
          </w:tcPr>
          <w:p w:rsidR="008F313A" w:rsidRPr="00953E12" w:rsidRDefault="008F313A" w:rsidP="008F313A">
            <w:pPr>
              <w:jc w:val="both"/>
              <w:rPr>
                <w:sz w:val="20"/>
                <w:lang w:val="fr-CA"/>
              </w:rPr>
            </w:pPr>
            <w:r w:rsidRPr="00953E12">
              <w:rPr>
                <w:sz w:val="20"/>
                <w:lang w:val="fr-CA"/>
              </w:rPr>
              <w:t xml:space="preserve">Suspension des instances jusqu’à ce qu’il soit statué sur les demandes de déclaration de plaideur quérulent </w:t>
            </w:r>
          </w:p>
          <w:p w:rsidR="008F313A" w:rsidRPr="00953E12" w:rsidRDefault="008F313A" w:rsidP="008F313A">
            <w:pPr>
              <w:jc w:val="both"/>
              <w:rPr>
                <w:sz w:val="20"/>
                <w:lang w:val="fr-CA"/>
              </w:rPr>
            </w:pPr>
          </w:p>
        </w:tc>
      </w:tr>
      <w:tr w:rsidR="008F313A" w:rsidRPr="00001EBF" w:rsidTr="008F313A">
        <w:tc>
          <w:tcPr>
            <w:tcW w:w="2427" w:type="pct"/>
            <w:gridSpan w:val="2"/>
          </w:tcPr>
          <w:p w:rsidR="008F313A" w:rsidRPr="00953E12" w:rsidRDefault="008F313A" w:rsidP="008F313A">
            <w:pPr>
              <w:jc w:val="both"/>
              <w:rPr>
                <w:sz w:val="20"/>
                <w:lang w:val="fr-CA"/>
              </w:rPr>
            </w:pPr>
            <w:r w:rsidRPr="00953E12">
              <w:rPr>
                <w:sz w:val="20"/>
                <w:lang w:val="fr-CA"/>
              </w:rPr>
              <w:t>16 janvier 2017</w:t>
            </w:r>
          </w:p>
          <w:p w:rsidR="008F313A" w:rsidRPr="00953E12" w:rsidRDefault="008F313A" w:rsidP="008F313A">
            <w:pPr>
              <w:jc w:val="both"/>
              <w:rPr>
                <w:sz w:val="20"/>
                <w:lang w:val="fr-CA"/>
              </w:rPr>
            </w:pPr>
            <w:r w:rsidRPr="00953E12">
              <w:rPr>
                <w:sz w:val="20"/>
                <w:lang w:val="fr-CA"/>
              </w:rPr>
              <w:t>Cour d’appel fédérale</w:t>
            </w:r>
          </w:p>
          <w:p w:rsidR="008F313A" w:rsidRPr="00953E12" w:rsidRDefault="008F313A" w:rsidP="008F313A">
            <w:pPr>
              <w:jc w:val="both"/>
              <w:rPr>
                <w:sz w:val="20"/>
                <w:lang w:val="fr-CA"/>
              </w:rPr>
            </w:pPr>
            <w:r w:rsidRPr="00953E12">
              <w:rPr>
                <w:sz w:val="20"/>
                <w:lang w:val="fr-CA"/>
              </w:rPr>
              <w:t>(Juge Stratas)</w:t>
            </w:r>
          </w:p>
          <w:p w:rsidR="008F313A" w:rsidRPr="00953E12" w:rsidRDefault="008F313A" w:rsidP="008F313A">
            <w:pPr>
              <w:jc w:val="both"/>
              <w:rPr>
                <w:sz w:val="20"/>
                <w:lang w:val="fr-CA"/>
              </w:rPr>
            </w:pPr>
          </w:p>
        </w:tc>
        <w:tc>
          <w:tcPr>
            <w:tcW w:w="243" w:type="pct"/>
          </w:tcPr>
          <w:p w:rsidR="008F313A" w:rsidRPr="00953E12" w:rsidRDefault="008F313A" w:rsidP="008F313A">
            <w:pPr>
              <w:jc w:val="both"/>
              <w:rPr>
                <w:sz w:val="20"/>
                <w:lang w:val="fr-CA"/>
              </w:rPr>
            </w:pPr>
          </w:p>
        </w:tc>
        <w:tc>
          <w:tcPr>
            <w:tcW w:w="2330" w:type="pct"/>
          </w:tcPr>
          <w:p w:rsidR="008F313A" w:rsidRPr="00953E12" w:rsidRDefault="008F313A" w:rsidP="008F313A">
            <w:pPr>
              <w:jc w:val="both"/>
              <w:rPr>
                <w:sz w:val="20"/>
                <w:lang w:val="fr-CA"/>
              </w:rPr>
            </w:pPr>
            <w:r w:rsidRPr="00953E12">
              <w:rPr>
                <w:sz w:val="20"/>
                <w:lang w:val="fr-CA"/>
              </w:rPr>
              <w:t>Directive au greffe de la Cour d’appel fédérale de ne pas accepter pour dépôt les requêtes de M. Olumide</w:t>
            </w:r>
          </w:p>
          <w:p w:rsidR="008F313A" w:rsidRPr="00953E12" w:rsidRDefault="008F313A" w:rsidP="008F313A">
            <w:pPr>
              <w:jc w:val="both"/>
              <w:rPr>
                <w:sz w:val="20"/>
                <w:lang w:val="fr-CA"/>
              </w:rPr>
            </w:pPr>
          </w:p>
        </w:tc>
      </w:tr>
      <w:tr w:rsidR="008F313A" w:rsidRPr="00001EBF" w:rsidTr="008F313A">
        <w:tc>
          <w:tcPr>
            <w:tcW w:w="2427" w:type="pct"/>
            <w:gridSpan w:val="2"/>
          </w:tcPr>
          <w:p w:rsidR="008F313A" w:rsidRPr="00953E12" w:rsidRDefault="008F313A" w:rsidP="008F313A">
            <w:pPr>
              <w:jc w:val="both"/>
              <w:rPr>
                <w:sz w:val="20"/>
                <w:lang w:val="fr-CA"/>
              </w:rPr>
            </w:pPr>
            <w:r w:rsidRPr="00953E12">
              <w:rPr>
                <w:sz w:val="20"/>
                <w:lang w:val="fr-CA"/>
              </w:rPr>
              <w:t>27 janvier 2017</w:t>
            </w:r>
          </w:p>
          <w:p w:rsidR="008F313A" w:rsidRPr="00953E12" w:rsidRDefault="008F313A" w:rsidP="008F313A">
            <w:pPr>
              <w:jc w:val="both"/>
              <w:rPr>
                <w:sz w:val="20"/>
                <w:lang w:val="fr-CA"/>
              </w:rPr>
            </w:pPr>
            <w:r w:rsidRPr="00953E12">
              <w:rPr>
                <w:sz w:val="20"/>
                <w:lang w:val="fr-CA"/>
              </w:rPr>
              <w:t>Cour suprême du Canada</w:t>
            </w:r>
          </w:p>
        </w:tc>
        <w:tc>
          <w:tcPr>
            <w:tcW w:w="243" w:type="pct"/>
          </w:tcPr>
          <w:p w:rsidR="008F313A" w:rsidRPr="00953E12" w:rsidRDefault="008F313A" w:rsidP="008F313A">
            <w:pPr>
              <w:jc w:val="both"/>
              <w:rPr>
                <w:sz w:val="20"/>
                <w:lang w:val="fr-CA"/>
              </w:rPr>
            </w:pPr>
          </w:p>
        </w:tc>
        <w:tc>
          <w:tcPr>
            <w:tcW w:w="2330" w:type="pct"/>
          </w:tcPr>
          <w:p w:rsidR="008F313A" w:rsidRPr="00953E12" w:rsidRDefault="008F313A" w:rsidP="008F313A">
            <w:pPr>
              <w:jc w:val="both"/>
              <w:rPr>
                <w:sz w:val="20"/>
                <w:lang w:val="fr-CA"/>
              </w:rPr>
            </w:pPr>
            <w:r w:rsidRPr="00953E12">
              <w:rPr>
                <w:sz w:val="20"/>
                <w:lang w:val="fr-CA"/>
              </w:rPr>
              <w:t xml:space="preserve">Dépôt de la demande d’autorisation d’appel </w:t>
            </w:r>
          </w:p>
          <w:p w:rsidR="008F313A" w:rsidRPr="00953E12" w:rsidRDefault="008F313A" w:rsidP="008F313A">
            <w:pPr>
              <w:jc w:val="both"/>
              <w:rPr>
                <w:sz w:val="20"/>
                <w:lang w:val="fr-CA"/>
              </w:rPr>
            </w:pPr>
          </w:p>
        </w:tc>
      </w:tr>
    </w:tbl>
    <w:p w:rsidR="008F313A" w:rsidRPr="00953E12" w:rsidRDefault="00001EBF" w:rsidP="008F313A">
      <w:pPr>
        <w:jc w:val="both"/>
        <w:rPr>
          <w:sz w:val="20"/>
          <w:lang w:val="fr-CA"/>
        </w:rPr>
      </w:pPr>
      <w:r>
        <w:rPr>
          <w:sz w:val="20"/>
          <w:szCs w:val="20"/>
        </w:rPr>
        <w:pict>
          <v:rect id="_x0000_i1064" style="width:2in;height:1pt" o:hrpct="0" o:hralign="center" o:hrstd="t" o:hrnoshade="t" o:hr="t" fillcolor="black" stroked="f"/>
        </w:pict>
      </w:r>
    </w:p>
    <w:p w:rsidR="008F313A" w:rsidRPr="00953E12" w:rsidRDefault="008F313A" w:rsidP="008F313A">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F313A" w:rsidRPr="00953E12" w:rsidTr="008F313A">
        <w:tc>
          <w:tcPr>
            <w:tcW w:w="543" w:type="pct"/>
          </w:tcPr>
          <w:p w:rsidR="008F313A" w:rsidRPr="00953E12" w:rsidRDefault="008F313A" w:rsidP="008F313A">
            <w:pPr>
              <w:jc w:val="both"/>
              <w:rPr>
                <w:sz w:val="20"/>
              </w:rPr>
            </w:pPr>
            <w:r w:rsidRPr="00953E12">
              <w:rPr>
                <w:rStyle w:val="SCCFileNumberChar"/>
                <w:sz w:val="20"/>
                <w:szCs w:val="20"/>
              </w:rPr>
              <w:t>37604</w:t>
            </w:r>
          </w:p>
        </w:tc>
        <w:tc>
          <w:tcPr>
            <w:tcW w:w="4457" w:type="pct"/>
            <w:gridSpan w:val="3"/>
          </w:tcPr>
          <w:p w:rsidR="008F313A" w:rsidRPr="00953E12" w:rsidRDefault="008F313A" w:rsidP="008F313A">
            <w:pPr>
              <w:pStyle w:val="SCCLsocParty"/>
              <w:jc w:val="both"/>
              <w:rPr>
                <w:b/>
                <w:sz w:val="20"/>
                <w:szCs w:val="20"/>
                <w:lang w:val="en-US"/>
              </w:rPr>
            </w:pPr>
            <w:r w:rsidRPr="00953E12">
              <w:rPr>
                <w:b/>
                <w:sz w:val="20"/>
                <w:szCs w:val="20"/>
                <w:lang w:val="en-US"/>
              </w:rPr>
              <w:t>Ade Olumide v. Her Majes</w:t>
            </w:r>
            <w:r w:rsidR="001F0D65" w:rsidRPr="00953E12">
              <w:rPr>
                <w:b/>
                <w:sz w:val="20"/>
                <w:szCs w:val="20"/>
                <w:lang w:val="en-US"/>
              </w:rPr>
              <w:t>ty the Queen in Right of Canada and</w:t>
            </w:r>
            <w:r w:rsidRPr="00953E12">
              <w:rPr>
                <w:b/>
                <w:sz w:val="20"/>
                <w:szCs w:val="20"/>
                <w:lang w:val="en-US"/>
              </w:rPr>
              <w:t xml:space="preserve"> Attorney General of Canada</w:t>
            </w:r>
          </w:p>
          <w:p w:rsidR="008F313A" w:rsidRPr="00953E12" w:rsidRDefault="008F313A" w:rsidP="008F313A">
            <w:pPr>
              <w:jc w:val="both"/>
              <w:rPr>
                <w:sz w:val="20"/>
              </w:rPr>
            </w:pPr>
            <w:r w:rsidRPr="00953E12">
              <w:rPr>
                <w:sz w:val="20"/>
              </w:rPr>
              <w:t>(F</w:t>
            </w:r>
            <w:r w:rsidR="005249A9" w:rsidRPr="00953E12">
              <w:rPr>
                <w:sz w:val="20"/>
              </w:rPr>
              <w:t>.</w:t>
            </w:r>
            <w:r w:rsidRPr="00953E12">
              <w:rPr>
                <w:sz w:val="20"/>
              </w:rPr>
              <w:t>C</w:t>
            </w:r>
            <w:r w:rsidR="005249A9" w:rsidRPr="00953E12">
              <w:rPr>
                <w:sz w:val="20"/>
              </w:rPr>
              <w:t>.</w:t>
            </w:r>
            <w:r w:rsidRPr="00953E12">
              <w:rPr>
                <w:sz w:val="20"/>
              </w:rPr>
              <w:t>) (Civil) (By Leave)</w:t>
            </w:r>
          </w:p>
        </w:tc>
      </w:tr>
      <w:tr w:rsidR="005249A9" w:rsidRPr="00953E12" w:rsidTr="008F313A">
        <w:tc>
          <w:tcPr>
            <w:tcW w:w="543" w:type="pct"/>
          </w:tcPr>
          <w:p w:rsidR="005249A9" w:rsidRPr="00953E12" w:rsidRDefault="005249A9" w:rsidP="008F313A">
            <w:pPr>
              <w:jc w:val="both"/>
              <w:rPr>
                <w:rStyle w:val="SCCFileNumberChar"/>
                <w:sz w:val="20"/>
                <w:szCs w:val="20"/>
              </w:rPr>
            </w:pPr>
            <w:r w:rsidRPr="00953E12">
              <w:rPr>
                <w:rStyle w:val="SCCFileNumberChar"/>
                <w:sz w:val="20"/>
                <w:szCs w:val="20"/>
              </w:rPr>
              <w:t>Coram:</w:t>
            </w:r>
          </w:p>
        </w:tc>
        <w:tc>
          <w:tcPr>
            <w:tcW w:w="4457" w:type="pct"/>
            <w:gridSpan w:val="3"/>
          </w:tcPr>
          <w:p w:rsidR="005249A9" w:rsidRPr="00953E12" w:rsidRDefault="005249A9" w:rsidP="008F313A">
            <w:pPr>
              <w:pStyle w:val="SCCLsocParty"/>
              <w:jc w:val="both"/>
              <w:rPr>
                <w:sz w:val="20"/>
                <w:szCs w:val="20"/>
                <w:lang w:val="en-US"/>
              </w:rPr>
            </w:pPr>
            <w:r w:rsidRPr="00953E12">
              <w:rPr>
                <w:sz w:val="20"/>
                <w:szCs w:val="20"/>
                <w:lang w:val="en-US"/>
              </w:rPr>
              <w:t>McLachlin C.J. and Abella, Moldaver, Karakatsanis, Wagner, Gascon, Côté, Brown and Rowe JJ.</w:t>
            </w:r>
          </w:p>
          <w:p w:rsidR="005249A9" w:rsidRPr="00953E12" w:rsidRDefault="005249A9" w:rsidP="005249A9">
            <w:pPr>
              <w:rPr>
                <w:sz w:val="20"/>
                <w:szCs w:val="20"/>
                <w:lang w:val="en-US"/>
              </w:rPr>
            </w:pPr>
          </w:p>
        </w:tc>
      </w:tr>
      <w:tr w:rsidR="005249A9" w:rsidRPr="00953E12" w:rsidTr="005249A9">
        <w:tc>
          <w:tcPr>
            <w:tcW w:w="5000" w:type="pct"/>
            <w:gridSpan w:val="4"/>
          </w:tcPr>
          <w:p w:rsidR="005249A9" w:rsidRPr="00953E12" w:rsidRDefault="005249A9" w:rsidP="008F313A">
            <w:pPr>
              <w:pStyle w:val="SCCLsocParty"/>
              <w:jc w:val="both"/>
              <w:rPr>
                <w:sz w:val="20"/>
                <w:szCs w:val="20"/>
                <w:lang w:val="en-US"/>
              </w:rPr>
            </w:pPr>
            <w:r w:rsidRPr="00953E12">
              <w:rPr>
                <w:sz w:val="20"/>
                <w:szCs w:val="20"/>
                <w:lang w:val="en-US"/>
              </w:rPr>
              <w:t>The application for leave to appeal from the direction of Stratas J.A. of the Federal Court of Appeal, Number 16-A-38, dated January 16, 2017, is dismissed for want of jurisdiction, without costs.</w:t>
            </w:r>
          </w:p>
          <w:p w:rsidR="005249A9" w:rsidRPr="00953E12" w:rsidRDefault="005249A9" w:rsidP="005249A9">
            <w:pPr>
              <w:rPr>
                <w:lang w:val="en-US"/>
              </w:rPr>
            </w:pPr>
          </w:p>
        </w:tc>
      </w:tr>
      <w:tr w:rsidR="008F313A" w:rsidRPr="00953E12" w:rsidTr="008F313A">
        <w:tc>
          <w:tcPr>
            <w:tcW w:w="5000" w:type="pct"/>
            <w:gridSpan w:val="4"/>
          </w:tcPr>
          <w:p w:rsidR="008F313A" w:rsidRPr="00953E12" w:rsidRDefault="008F313A" w:rsidP="008F313A">
            <w:pPr>
              <w:jc w:val="both"/>
              <w:rPr>
                <w:sz w:val="20"/>
              </w:rPr>
            </w:pPr>
            <w:r w:rsidRPr="00953E12">
              <w:rPr>
                <w:sz w:val="20"/>
              </w:rPr>
              <w:t xml:space="preserve">Civil procedure – Appeals – Parties – Motions – Vexatious litigant Motion – Respondents bringing motion pursuant to s. 40 of </w:t>
            </w:r>
            <w:r w:rsidRPr="00953E12">
              <w:rPr>
                <w:i/>
                <w:sz w:val="20"/>
              </w:rPr>
              <w:t xml:space="preserve">Federal Courts Act </w:t>
            </w:r>
            <w:r w:rsidRPr="00953E12">
              <w:rPr>
                <w:sz w:val="20"/>
              </w:rPr>
              <w:t>to have applicant declared a vexatious litigant – Stay of proceedings until the vexatious litigant application is determined – Federal Court of Appeal ordering stay of all proceedings – Applicant attempting to file motions – Federal Court of Appeal directing Registry not to accept motions for filing – Whether this leave application raises an issue of national importance.</w:t>
            </w:r>
          </w:p>
        </w:tc>
      </w:tr>
      <w:tr w:rsidR="008F313A" w:rsidRPr="00953E12" w:rsidTr="008F313A">
        <w:tc>
          <w:tcPr>
            <w:tcW w:w="5000" w:type="pct"/>
            <w:gridSpan w:val="4"/>
          </w:tcPr>
          <w:p w:rsidR="008F313A" w:rsidRPr="00953E12" w:rsidRDefault="008F313A" w:rsidP="008F313A">
            <w:pPr>
              <w:jc w:val="both"/>
              <w:rPr>
                <w:sz w:val="20"/>
              </w:rPr>
            </w:pPr>
          </w:p>
          <w:p w:rsidR="008F313A" w:rsidRPr="00953E12" w:rsidRDefault="008F313A" w:rsidP="008F313A">
            <w:pPr>
              <w:jc w:val="both"/>
              <w:rPr>
                <w:sz w:val="20"/>
              </w:rPr>
            </w:pPr>
            <w:r w:rsidRPr="00953E12">
              <w:rPr>
                <w:sz w:val="20"/>
              </w:rPr>
              <w:t>Mr. Olumide brought several legal proceedings to the Federal Court of Appeal regarding different disputes against various parties. Her Majesty the Queen, the Attorney General of Canada and the Minister of National Revenue filed a motion seeking to have Mr. Olumide declared a vexatious litigant in the Federal Court of Appeal. On January 3, 2017, the Federal Court of Appeal stayed all proceedings and all pending motions until the vexatious litigant application is determined. The Federal Court of Appeal also ordered that all materials filed by Mr. Olumide shall be rejected with the exception of any motion seeking only an order lifting the stay. Mr. Olumide subsequently presented more motions. On January 16, 2017, Stratas J.A. directed the Federal Court of Appeal Registry not to accept the motions for filing as Mr. Olumide’s proceedings had been stayed.</w:t>
            </w:r>
          </w:p>
        </w:tc>
      </w:tr>
      <w:tr w:rsidR="008F313A" w:rsidRPr="00953E12" w:rsidTr="008F313A">
        <w:tc>
          <w:tcPr>
            <w:tcW w:w="5000" w:type="pct"/>
            <w:gridSpan w:val="4"/>
          </w:tcPr>
          <w:p w:rsidR="008F313A" w:rsidRPr="00953E12" w:rsidRDefault="008F313A" w:rsidP="008F313A">
            <w:pPr>
              <w:jc w:val="both"/>
              <w:rPr>
                <w:sz w:val="20"/>
              </w:rPr>
            </w:pPr>
          </w:p>
        </w:tc>
      </w:tr>
      <w:tr w:rsidR="008F313A" w:rsidRPr="00953E12" w:rsidTr="008F313A">
        <w:tc>
          <w:tcPr>
            <w:tcW w:w="2427" w:type="pct"/>
            <w:gridSpan w:val="2"/>
          </w:tcPr>
          <w:p w:rsidR="008F313A" w:rsidRPr="00953E12" w:rsidRDefault="008F313A" w:rsidP="008F313A">
            <w:pPr>
              <w:jc w:val="both"/>
              <w:rPr>
                <w:sz w:val="20"/>
              </w:rPr>
            </w:pPr>
            <w:r w:rsidRPr="00953E12">
              <w:rPr>
                <w:sz w:val="20"/>
              </w:rPr>
              <w:t>January 3, 2017</w:t>
            </w:r>
          </w:p>
          <w:p w:rsidR="008F313A" w:rsidRPr="00953E12" w:rsidRDefault="008F313A" w:rsidP="008F313A">
            <w:pPr>
              <w:jc w:val="both"/>
              <w:rPr>
                <w:sz w:val="20"/>
              </w:rPr>
            </w:pPr>
            <w:r w:rsidRPr="00953E12">
              <w:rPr>
                <w:sz w:val="20"/>
              </w:rPr>
              <w:t>Federal Court of Appeal</w:t>
            </w:r>
          </w:p>
          <w:p w:rsidR="008F313A" w:rsidRPr="00953E12" w:rsidRDefault="008F313A" w:rsidP="008F313A">
            <w:pPr>
              <w:jc w:val="both"/>
              <w:rPr>
                <w:sz w:val="20"/>
              </w:rPr>
            </w:pPr>
            <w:r w:rsidRPr="00953E12">
              <w:rPr>
                <w:sz w:val="20"/>
              </w:rPr>
              <w:t>(Stratas J.A.)</w:t>
            </w:r>
          </w:p>
          <w:p w:rsidR="008F313A" w:rsidRPr="00953E12" w:rsidRDefault="008F313A" w:rsidP="008F313A">
            <w:pPr>
              <w:jc w:val="both"/>
              <w:rPr>
                <w:sz w:val="20"/>
              </w:rPr>
            </w:pPr>
          </w:p>
        </w:tc>
        <w:tc>
          <w:tcPr>
            <w:tcW w:w="243" w:type="pct"/>
          </w:tcPr>
          <w:p w:rsidR="008F313A" w:rsidRPr="00953E12" w:rsidRDefault="008F313A" w:rsidP="008F313A">
            <w:pPr>
              <w:jc w:val="both"/>
              <w:rPr>
                <w:sz w:val="20"/>
              </w:rPr>
            </w:pPr>
          </w:p>
        </w:tc>
        <w:tc>
          <w:tcPr>
            <w:tcW w:w="2330" w:type="pct"/>
          </w:tcPr>
          <w:p w:rsidR="008F313A" w:rsidRPr="00953E12" w:rsidRDefault="008F313A" w:rsidP="008F313A">
            <w:pPr>
              <w:jc w:val="both"/>
              <w:rPr>
                <w:sz w:val="20"/>
              </w:rPr>
            </w:pPr>
            <w:r w:rsidRPr="00953E12">
              <w:rPr>
                <w:sz w:val="20"/>
              </w:rPr>
              <w:t xml:space="preserve">Proceedings stayed until vexatious litigant applications is determined </w:t>
            </w:r>
          </w:p>
          <w:p w:rsidR="008F313A" w:rsidRPr="00953E12" w:rsidRDefault="008F313A" w:rsidP="008F313A">
            <w:pPr>
              <w:jc w:val="both"/>
              <w:rPr>
                <w:sz w:val="20"/>
              </w:rPr>
            </w:pPr>
          </w:p>
        </w:tc>
      </w:tr>
      <w:tr w:rsidR="008F313A" w:rsidRPr="00953E12" w:rsidTr="008F313A">
        <w:tc>
          <w:tcPr>
            <w:tcW w:w="2427" w:type="pct"/>
            <w:gridSpan w:val="2"/>
          </w:tcPr>
          <w:p w:rsidR="008F313A" w:rsidRPr="00953E12" w:rsidRDefault="008F313A" w:rsidP="008F313A">
            <w:pPr>
              <w:jc w:val="both"/>
              <w:rPr>
                <w:sz w:val="20"/>
              </w:rPr>
            </w:pPr>
            <w:r w:rsidRPr="00953E12">
              <w:rPr>
                <w:sz w:val="20"/>
              </w:rPr>
              <w:t>January 16, 2017</w:t>
            </w:r>
          </w:p>
          <w:p w:rsidR="008F313A" w:rsidRPr="00953E12" w:rsidRDefault="008F313A" w:rsidP="008F313A">
            <w:pPr>
              <w:jc w:val="both"/>
              <w:rPr>
                <w:sz w:val="20"/>
              </w:rPr>
            </w:pPr>
            <w:r w:rsidRPr="00953E12">
              <w:rPr>
                <w:sz w:val="20"/>
              </w:rPr>
              <w:t>Federal Court of Appeal</w:t>
            </w:r>
          </w:p>
          <w:p w:rsidR="008F313A" w:rsidRPr="00953E12" w:rsidRDefault="008F313A" w:rsidP="008F313A">
            <w:pPr>
              <w:jc w:val="both"/>
              <w:rPr>
                <w:sz w:val="20"/>
              </w:rPr>
            </w:pPr>
            <w:r w:rsidRPr="00953E12">
              <w:rPr>
                <w:sz w:val="20"/>
              </w:rPr>
              <w:t>(Stratas J.A.)</w:t>
            </w:r>
          </w:p>
          <w:p w:rsidR="008F313A" w:rsidRPr="00953E12" w:rsidRDefault="008F313A" w:rsidP="008F313A">
            <w:pPr>
              <w:jc w:val="both"/>
              <w:rPr>
                <w:sz w:val="20"/>
              </w:rPr>
            </w:pPr>
          </w:p>
        </w:tc>
        <w:tc>
          <w:tcPr>
            <w:tcW w:w="243" w:type="pct"/>
          </w:tcPr>
          <w:p w:rsidR="008F313A" w:rsidRPr="00953E12" w:rsidRDefault="008F313A" w:rsidP="008F313A">
            <w:pPr>
              <w:jc w:val="both"/>
              <w:rPr>
                <w:sz w:val="20"/>
              </w:rPr>
            </w:pPr>
          </w:p>
        </w:tc>
        <w:tc>
          <w:tcPr>
            <w:tcW w:w="2330" w:type="pct"/>
          </w:tcPr>
          <w:p w:rsidR="008F313A" w:rsidRPr="00953E12" w:rsidRDefault="008F313A" w:rsidP="008F313A">
            <w:pPr>
              <w:jc w:val="both"/>
              <w:rPr>
                <w:sz w:val="20"/>
              </w:rPr>
            </w:pPr>
            <w:r w:rsidRPr="00953E12">
              <w:rPr>
                <w:sz w:val="20"/>
              </w:rPr>
              <w:t>Direction to Federal Court Appeal Registry not to accept Mr. Olumide’s motions for filing</w:t>
            </w:r>
          </w:p>
          <w:p w:rsidR="008F313A" w:rsidRPr="00953E12" w:rsidRDefault="008F313A" w:rsidP="008F313A">
            <w:pPr>
              <w:jc w:val="both"/>
              <w:rPr>
                <w:sz w:val="20"/>
              </w:rPr>
            </w:pPr>
          </w:p>
        </w:tc>
      </w:tr>
      <w:tr w:rsidR="008F313A" w:rsidRPr="00953E12" w:rsidTr="008F313A">
        <w:tc>
          <w:tcPr>
            <w:tcW w:w="2427" w:type="pct"/>
            <w:gridSpan w:val="2"/>
          </w:tcPr>
          <w:p w:rsidR="008F313A" w:rsidRPr="00953E12" w:rsidRDefault="008F313A" w:rsidP="008F313A">
            <w:pPr>
              <w:jc w:val="both"/>
              <w:rPr>
                <w:sz w:val="20"/>
              </w:rPr>
            </w:pPr>
            <w:r w:rsidRPr="00953E12">
              <w:rPr>
                <w:sz w:val="20"/>
              </w:rPr>
              <w:t>January 27, 2017</w:t>
            </w:r>
          </w:p>
          <w:p w:rsidR="008F313A" w:rsidRPr="00953E12" w:rsidRDefault="008F313A" w:rsidP="008F313A">
            <w:pPr>
              <w:jc w:val="both"/>
              <w:rPr>
                <w:sz w:val="20"/>
              </w:rPr>
            </w:pPr>
            <w:r w:rsidRPr="00953E12">
              <w:rPr>
                <w:sz w:val="20"/>
              </w:rPr>
              <w:t>Supreme Court of Canada</w:t>
            </w:r>
          </w:p>
        </w:tc>
        <w:tc>
          <w:tcPr>
            <w:tcW w:w="243" w:type="pct"/>
          </w:tcPr>
          <w:p w:rsidR="008F313A" w:rsidRPr="00953E12" w:rsidRDefault="008F313A" w:rsidP="008F313A">
            <w:pPr>
              <w:jc w:val="both"/>
              <w:rPr>
                <w:sz w:val="20"/>
              </w:rPr>
            </w:pPr>
          </w:p>
        </w:tc>
        <w:tc>
          <w:tcPr>
            <w:tcW w:w="2330" w:type="pct"/>
          </w:tcPr>
          <w:p w:rsidR="008F313A" w:rsidRPr="00953E12" w:rsidRDefault="008F313A" w:rsidP="008F313A">
            <w:pPr>
              <w:jc w:val="both"/>
              <w:rPr>
                <w:sz w:val="20"/>
              </w:rPr>
            </w:pPr>
            <w:r w:rsidRPr="00953E12">
              <w:rPr>
                <w:sz w:val="20"/>
              </w:rPr>
              <w:t>Application for leave to appeal filed</w:t>
            </w:r>
          </w:p>
          <w:p w:rsidR="008F313A" w:rsidRPr="00953E12" w:rsidRDefault="008F313A" w:rsidP="008F313A">
            <w:pPr>
              <w:jc w:val="both"/>
              <w:rPr>
                <w:sz w:val="20"/>
              </w:rPr>
            </w:pPr>
          </w:p>
        </w:tc>
      </w:tr>
    </w:tbl>
    <w:p w:rsidR="008F313A" w:rsidRPr="00953E12" w:rsidRDefault="00001EBF" w:rsidP="008F313A">
      <w:pPr>
        <w:jc w:val="both"/>
        <w:rPr>
          <w:sz w:val="20"/>
        </w:rPr>
      </w:pPr>
      <w:r>
        <w:rPr>
          <w:sz w:val="20"/>
          <w:szCs w:val="20"/>
        </w:rPr>
        <w:pict>
          <v:rect id="_x0000_i1065" style="width:2in;height:1pt" o:hrpct="0" o:hralign="center" o:hrstd="t" o:hrnoshade="t" o:hr="t" fillcolor="black" stroked="f"/>
        </w:pict>
      </w:r>
    </w:p>
    <w:p w:rsidR="008F313A" w:rsidRPr="00953E12" w:rsidRDefault="008F313A" w:rsidP="008F313A">
      <w:pPr>
        <w:jc w:val="both"/>
        <w:rPr>
          <w:sz w:val="20"/>
        </w:rPr>
      </w:pPr>
    </w:p>
    <w:p w:rsidR="007B5064" w:rsidRPr="00953E12" w:rsidRDefault="007B5064">
      <w:r w:rsidRPr="00953E12">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F313A" w:rsidRPr="00001EBF" w:rsidTr="008F313A">
        <w:tc>
          <w:tcPr>
            <w:tcW w:w="543" w:type="pct"/>
          </w:tcPr>
          <w:p w:rsidR="008F313A" w:rsidRPr="00953E12" w:rsidRDefault="008F313A" w:rsidP="008F313A">
            <w:pPr>
              <w:jc w:val="both"/>
              <w:rPr>
                <w:sz w:val="20"/>
              </w:rPr>
            </w:pPr>
            <w:r w:rsidRPr="00953E12">
              <w:rPr>
                <w:rStyle w:val="SCCFileNumberChar"/>
                <w:sz w:val="20"/>
                <w:szCs w:val="20"/>
              </w:rPr>
              <w:lastRenderedPageBreak/>
              <w:t>37604</w:t>
            </w:r>
          </w:p>
        </w:tc>
        <w:tc>
          <w:tcPr>
            <w:tcW w:w="4457" w:type="pct"/>
            <w:gridSpan w:val="3"/>
          </w:tcPr>
          <w:p w:rsidR="008F313A" w:rsidRPr="00953E12" w:rsidRDefault="008F313A" w:rsidP="008F313A">
            <w:pPr>
              <w:pStyle w:val="SCCLsocParty"/>
              <w:jc w:val="both"/>
              <w:rPr>
                <w:b/>
                <w:sz w:val="20"/>
                <w:szCs w:val="20"/>
              </w:rPr>
            </w:pPr>
            <w:r w:rsidRPr="00953E12">
              <w:rPr>
                <w:b/>
                <w:sz w:val="20"/>
                <w:szCs w:val="20"/>
              </w:rPr>
              <w:t>Ade Olumide c. Sa Majesté la Reine du chef du Canada</w:t>
            </w:r>
            <w:r w:rsidR="001F0D65" w:rsidRPr="00953E12">
              <w:rPr>
                <w:b/>
                <w:sz w:val="20"/>
                <w:szCs w:val="20"/>
              </w:rPr>
              <w:t xml:space="preserve"> et</w:t>
            </w:r>
            <w:r w:rsidRPr="00953E12">
              <w:rPr>
                <w:b/>
                <w:sz w:val="20"/>
                <w:szCs w:val="20"/>
              </w:rPr>
              <w:t xml:space="preserve"> </w:t>
            </w:r>
            <w:r w:rsidR="00D37D49" w:rsidRPr="00953E12">
              <w:rPr>
                <w:b/>
                <w:sz w:val="20"/>
                <w:szCs w:val="20"/>
              </w:rPr>
              <w:t>P</w:t>
            </w:r>
            <w:r w:rsidRPr="00953E12">
              <w:rPr>
                <w:b/>
                <w:sz w:val="20"/>
                <w:szCs w:val="20"/>
              </w:rPr>
              <w:t>rocureur général du Canada</w:t>
            </w:r>
          </w:p>
          <w:p w:rsidR="008F313A" w:rsidRPr="00953E12" w:rsidRDefault="008F313A" w:rsidP="008F313A">
            <w:pPr>
              <w:jc w:val="both"/>
              <w:rPr>
                <w:sz w:val="20"/>
                <w:lang w:val="fr-CA"/>
              </w:rPr>
            </w:pPr>
            <w:r w:rsidRPr="00953E12">
              <w:rPr>
                <w:sz w:val="20"/>
                <w:lang w:val="fr-CA"/>
              </w:rPr>
              <w:t>(C</w:t>
            </w:r>
            <w:r w:rsidR="007B5064" w:rsidRPr="00953E12">
              <w:rPr>
                <w:sz w:val="20"/>
                <w:lang w:val="fr-CA"/>
              </w:rPr>
              <w:t>.</w:t>
            </w:r>
            <w:r w:rsidRPr="00953E12">
              <w:rPr>
                <w:sz w:val="20"/>
                <w:lang w:val="fr-CA"/>
              </w:rPr>
              <w:t>F</w:t>
            </w:r>
            <w:r w:rsidR="007B5064" w:rsidRPr="00953E12">
              <w:rPr>
                <w:sz w:val="20"/>
                <w:lang w:val="fr-CA"/>
              </w:rPr>
              <w:t>.</w:t>
            </w:r>
            <w:r w:rsidRPr="00953E12">
              <w:rPr>
                <w:sz w:val="20"/>
                <w:lang w:val="fr-CA"/>
              </w:rPr>
              <w:t>) (Civile) (Sur autorisation)</w:t>
            </w:r>
          </w:p>
        </w:tc>
      </w:tr>
      <w:tr w:rsidR="007B5064" w:rsidRPr="00001EBF" w:rsidTr="008F313A">
        <w:tc>
          <w:tcPr>
            <w:tcW w:w="543" w:type="pct"/>
          </w:tcPr>
          <w:p w:rsidR="007B5064" w:rsidRPr="00953E12" w:rsidRDefault="007B5064" w:rsidP="008F313A">
            <w:pPr>
              <w:jc w:val="both"/>
              <w:rPr>
                <w:rStyle w:val="SCCFileNumberChar"/>
                <w:sz w:val="20"/>
                <w:szCs w:val="20"/>
              </w:rPr>
            </w:pPr>
            <w:r w:rsidRPr="00953E12">
              <w:rPr>
                <w:rStyle w:val="SCCFileNumberChar"/>
                <w:sz w:val="20"/>
                <w:szCs w:val="20"/>
              </w:rPr>
              <w:t>Coram:</w:t>
            </w:r>
          </w:p>
        </w:tc>
        <w:tc>
          <w:tcPr>
            <w:tcW w:w="4457" w:type="pct"/>
            <w:gridSpan w:val="3"/>
          </w:tcPr>
          <w:p w:rsidR="007B5064" w:rsidRPr="00953E12" w:rsidRDefault="007B5064" w:rsidP="008F313A">
            <w:pPr>
              <w:pStyle w:val="SCCLsocParty"/>
              <w:jc w:val="both"/>
              <w:rPr>
                <w:sz w:val="20"/>
                <w:szCs w:val="20"/>
              </w:rPr>
            </w:pPr>
            <w:r w:rsidRPr="00953E12">
              <w:rPr>
                <w:sz w:val="20"/>
                <w:szCs w:val="20"/>
              </w:rPr>
              <w:t>La juge en chef McLachlin et les juges Abella, Moldaver, Karakatsanis, Wagner, Gascon, Côté, Brown et Rowe</w:t>
            </w:r>
          </w:p>
          <w:p w:rsidR="007B5064" w:rsidRPr="00953E12" w:rsidRDefault="007B5064" w:rsidP="007B5064">
            <w:pPr>
              <w:rPr>
                <w:lang w:val="fr-CA"/>
              </w:rPr>
            </w:pPr>
          </w:p>
        </w:tc>
      </w:tr>
      <w:tr w:rsidR="007B5064" w:rsidRPr="00001EBF" w:rsidTr="007B5064">
        <w:tc>
          <w:tcPr>
            <w:tcW w:w="5000" w:type="pct"/>
            <w:gridSpan w:val="4"/>
          </w:tcPr>
          <w:p w:rsidR="007B5064" w:rsidRPr="00953E12" w:rsidRDefault="007B5064" w:rsidP="008F313A">
            <w:pPr>
              <w:pStyle w:val="SCCLsocParty"/>
              <w:jc w:val="both"/>
              <w:rPr>
                <w:sz w:val="20"/>
                <w:szCs w:val="20"/>
              </w:rPr>
            </w:pPr>
            <w:r w:rsidRPr="00953E12">
              <w:rPr>
                <w:sz w:val="20"/>
                <w:szCs w:val="20"/>
              </w:rPr>
              <w:t>La demande d’autorisation d’appel de la directive du juge Stratas de la Cour d’appel fédérale, numéro 16-A-38, datée du 16 janvier 2017, est rejetée pour défaut de compétence, sans dépens.</w:t>
            </w:r>
          </w:p>
          <w:p w:rsidR="007B5064" w:rsidRPr="00953E12" w:rsidRDefault="007B5064" w:rsidP="007B5064">
            <w:pPr>
              <w:rPr>
                <w:lang w:val="fr-CA"/>
              </w:rPr>
            </w:pPr>
          </w:p>
        </w:tc>
      </w:tr>
      <w:tr w:rsidR="008F313A" w:rsidRPr="00001EBF" w:rsidTr="008F313A">
        <w:tc>
          <w:tcPr>
            <w:tcW w:w="5000" w:type="pct"/>
            <w:gridSpan w:val="4"/>
          </w:tcPr>
          <w:p w:rsidR="008F313A" w:rsidRPr="00953E12" w:rsidRDefault="008F313A" w:rsidP="008F313A">
            <w:pPr>
              <w:jc w:val="both"/>
              <w:rPr>
                <w:sz w:val="20"/>
                <w:lang w:val="fr-CA"/>
              </w:rPr>
            </w:pPr>
            <w:r w:rsidRPr="00953E12">
              <w:rPr>
                <w:sz w:val="20"/>
                <w:lang w:val="fr-CA"/>
              </w:rPr>
              <w:t xml:space="preserve">Procédure civile – Appels – Parties – Requête – Requête en déclaration de plaideur quérulent – Requête présentée par les intimés sur le fondement de l’art. 40 de la </w:t>
            </w:r>
            <w:r w:rsidRPr="00953E12">
              <w:rPr>
                <w:i/>
                <w:sz w:val="20"/>
                <w:lang w:val="fr-CA"/>
              </w:rPr>
              <w:t xml:space="preserve">Loi sur les Cours fédérales </w:t>
            </w:r>
            <w:r w:rsidRPr="00953E12">
              <w:rPr>
                <w:sz w:val="20"/>
                <w:lang w:val="fr-CA"/>
              </w:rPr>
              <w:t>pour faire déclarer le demandeur plaideur quérulent – Suspension d’instance jusqu’à ce qu’il soit statué sur la demande de déclaration de plaideur quérulent – Cour d’appel fédérale ordonnant la suspension de toutes les instances – Tentative du demandeur de déposer des requêtes – Directive de la Cour d’appel fédérale au greffe de ne pas accepter pour dépôt les requêtes – La présente demande d’autorisation d’appel soulève-t-elle une question d’importance nationale?</w:t>
            </w:r>
          </w:p>
        </w:tc>
      </w:tr>
      <w:tr w:rsidR="008F313A" w:rsidRPr="00001EBF" w:rsidTr="008F313A">
        <w:tc>
          <w:tcPr>
            <w:tcW w:w="5000" w:type="pct"/>
            <w:gridSpan w:val="4"/>
          </w:tcPr>
          <w:p w:rsidR="008F313A" w:rsidRPr="00953E12" w:rsidRDefault="008F313A" w:rsidP="008F313A">
            <w:pPr>
              <w:jc w:val="both"/>
              <w:rPr>
                <w:sz w:val="20"/>
                <w:lang w:val="fr-CA"/>
              </w:rPr>
            </w:pPr>
          </w:p>
          <w:p w:rsidR="008F313A" w:rsidRPr="00953E12" w:rsidRDefault="008F313A" w:rsidP="008F313A">
            <w:pPr>
              <w:jc w:val="both"/>
              <w:rPr>
                <w:sz w:val="20"/>
                <w:lang w:val="fr-CA"/>
              </w:rPr>
            </w:pPr>
            <w:r w:rsidRPr="00953E12">
              <w:rPr>
                <w:sz w:val="20"/>
                <w:lang w:val="fr-CA"/>
              </w:rPr>
              <w:t xml:space="preserve">M. Olumide a intenté plusieurs poursuites en Cour d’appel fédérale au sujet de litiges l’opposant à de nombreuses parties. Sa Majesté la Reine, le procureur général du Canada et le ministre du Revenu national ont déposé une requête visant à faire déclarer M. Olumide plaideur quérulent en Cour d’appel fédérale. Le 3 janvier 2017, la Cour d’appel fédérale a suspendu l’ensemble des instances et toutes les requêtes en suspens jusqu’à ce qu’il soit statué sur la demande de déclaration de plaideur quérulent. La Cour d’appel fédérale a également ordonné le rejet de tous les documents déposés par M. Olumide, sauf toute requête visant uniquement à faire lever la suspension. M. Olumide a présenté d’autres requêtes par la suite. Le 16 janvier 2017, le juge Stratas a donné au greffe de la Cour d’appel fédérale la directive de ne pas accepter pour dépôt les requêtes car les poursuites de M. Olumide avaient été suspendues. </w:t>
            </w:r>
          </w:p>
        </w:tc>
      </w:tr>
      <w:tr w:rsidR="008F313A" w:rsidRPr="00001EBF" w:rsidTr="008F313A">
        <w:tc>
          <w:tcPr>
            <w:tcW w:w="5000" w:type="pct"/>
            <w:gridSpan w:val="4"/>
          </w:tcPr>
          <w:p w:rsidR="008F313A" w:rsidRPr="00953E12" w:rsidRDefault="008F313A" w:rsidP="008F313A">
            <w:pPr>
              <w:jc w:val="both"/>
              <w:rPr>
                <w:sz w:val="20"/>
                <w:lang w:val="fr-CA"/>
              </w:rPr>
            </w:pPr>
          </w:p>
        </w:tc>
      </w:tr>
      <w:tr w:rsidR="008F313A" w:rsidRPr="00001EBF" w:rsidTr="008F313A">
        <w:tc>
          <w:tcPr>
            <w:tcW w:w="2427" w:type="pct"/>
            <w:gridSpan w:val="2"/>
          </w:tcPr>
          <w:p w:rsidR="008F313A" w:rsidRPr="00953E12" w:rsidRDefault="008F313A" w:rsidP="008F313A">
            <w:pPr>
              <w:jc w:val="both"/>
              <w:rPr>
                <w:sz w:val="20"/>
                <w:lang w:val="fr-CA"/>
              </w:rPr>
            </w:pPr>
            <w:r w:rsidRPr="00953E12">
              <w:rPr>
                <w:sz w:val="20"/>
                <w:lang w:val="fr-CA"/>
              </w:rPr>
              <w:t>3 janvier 2017</w:t>
            </w:r>
          </w:p>
          <w:p w:rsidR="008F313A" w:rsidRPr="00953E12" w:rsidRDefault="008F313A" w:rsidP="008F313A">
            <w:pPr>
              <w:jc w:val="both"/>
              <w:rPr>
                <w:sz w:val="20"/>
                <w:lang w:val="fr-CA"/>
              </w:rPr>
            </w:pPr>
            <w:r w:rsidRPr="00953E12">
              <w:rPr>
                <w:sz w:val="20"/>
                <w:lang w:val="fr-CA"/>
              </w:rPr>
              <w:t>Cour d’appel fédérale</w:t>
            </w:r>
          </w:p>
          <w:p w:rsidR="008F313A" w:rsidRPr="00953E12" w:rsidRDefault="008F313A" w:rsidP="008F313A">
            <w:pPr>
              <w:jc w:val="both"/>
              <w:rPr>
                <w:sz w:val="20"/>
                <w:lang w:val="fr-CA"/>
              </w:rPr>
            </w:pPr>
            <w:r w:rsidRPr="00953E12">
              <w:rPr>
                <w:sz w:val="20"/>
                <w:lang w:val="fr-CA"/>
              </w:rPr>
              <w:t>(Juge Stratas)</w:t>
            </w:r>
          </w:p>
          <w:p w:rsidR="008F313A" w:rsidRPr="00953E12" w:rsidRDefault="008F313A" w:rsidP="008F313A">
            <w:pPr>
              <w:jc w:val="both"/>
              <w:rPr>
                <w:sz w:val="20"/>
                <w:lang w:val="fr-CA"/>
              </w:rPr>
            </w:pPr>
          </w:p>
        </w:tc>
        <w:tc>
          <w:tcPr>
            <w:tcW w:w="243" w:type="pct"/>
          </w:tcPr>
          <w:p w:rsidR="008F313A" w:rsidRPr="00953E12" w:rsidRDefault="008F313A" w:rsidP="008F313A">
            <w:pPr>
              <w:jc w:val="both"/>
              <w:rPr>
                <w:sz w:val="20"/>
                <w:lang w:val="fr-CA"/>
              </w:rPr>
            </w:pPr>
          </w:p>
        </w:tc>
        <w:tc>
          <w:tcPr>
            <w:tcW w:w="2330" w:type="pct"/>
          </w:tcPr>
          <w:p w:rsidR="008F313A" w:rsidRPr="00953E12" w:rsidRDefault="008F313A" w:rsidP="008F313A">
            <w:pPr>
              <w:jc w:val="both"/>
              <w:rPr>
                <w:sz w:val="20"/>
                <w:lang w:val="fr-CA"/>
              </w:rPr>
            </w:pPr>
            <w:r w:rsidRPr="00953E12">
              <w:rPr>
                <w:sz w:val="20"/>
                <w:lang w:val="fr-CA"/>
              </w:rPr>
              <w:t xml:space="preserve">Suspension des instances jusqu’à ce qu’il soit statué sur les demandes de déclaration de plaideur quérulent </w:t>
            </w:r>
          </w:p>
          <w:p w:rsidR="008F313A" w:rsidRPr="00953E12" w:rsidRDefault="008F313A" w:rsidP="008F313A">
            <w:pPr>
              <w:jc w:val="both"/>
              <w:rPr>
                <w:sz w:val="20"/>
                <w:lang w:val="fr-CA"/>
              </w:rPr>
            </w:pPr>
          </w:p>
        </w:tc>
      </w:tr>
      <w:tr w:rsidR="008F313A" w:rsidRPr="00001EBF" w:rsidTr="008F313A">
        <w:tc>
          <w:tcPr>
            <w:tcW w:w="2427" w:type="pct"/>
            <w:gridSpan w:val="2"/>
          </w:tcPr>
          <w:p w:rsidR="008F313A" w:rsidRPr="00953E12" w:rsidRDefault="008F313A" w:rsidP="008F313A">
            <w:pPr>
              <w:jc w:val="both"/>
              <w:rPr>
                <w:sz w:val="20"/>
                <w:lang w:val="fr-CA"/>
              </w:rPr>
            </w:pPr>
            <w:r w:rsidRPr="00953E12">
              <w:rPr>
                <w:sz w:val="20"/>
                <w:lang w:val="fr-CA"/>
              </w:rPr>
              <w:t>16 janvier 2017</w:t>
            </w:r>
          </w:p>
          <w:p w:rsidR="008F313A" w:rsidRPr="00953E12" w:rsidRDefault="008F313A" w:rsidP="008F313A">
            <w:pPr>
              <w:jc w:val="both"/>
              <w:rPr>
                <w:sz w:val="20"/>
                <w:lang w:val="fr-CA"/>
              </w:rPr>
            </w:pPr>
            <w:r w:rsidRPr="00953E12">
              <w:rPr>
                <w:sz w:val="20"/>
                <w:lang w:val="fr-CA"/>
              </w:rPr>
              <w:t>Cour d’appel fédérale</w:t>
            </w:r>
          </w:p>
          <w:p w:rsidR="008F313A" w:rsidRPr="00953E12" w:rsidRDefault="008F313A" w:rsidP="008F313A">
            <w:pPr>
              <w:jc w:val="both"/>
              <w:rPr>
                <w:sz w:val="20"/>
                <w:lang w:val="fr-CA"/>
              </w:rPr>
            </w:pPr>
            <w:r w:rsidRPr="00953E12">
              <w:rPr>
                <w:sz w:val="20"/>
                <w:lang w:val="fr-CA"/>
              </w:rPr>
              <w:t>(Juge Stratas)</w:t>
            </w:r>
          </w:p>
          <w:p w:rsidR="008F313A" w:rsidRPr="00953E12" w:rsidRDefault="008F313A" w:rsidP="008F313A">
            <w:pPr>
              <w:jc w:val="both"/>
              <w:rPr>
                <w:sz w:val="20"/>
                <w:lang w:val="fr-CA"/>
              </w:rPr>
            </w:pPr>
          </w:p>
        </w:tc>
        <w:tc>
          <w:tcPr>
            <w:tcW w:w="243" w:type="pct"/>
          </w:tcPr>
          <w:p w:rsidR="008F313A" w:rsidRPr="00953E12" w:rsidRDefault="008F313A" w:rsidP="008F313A">
            <w:pPr>
              <w:jc w:val="both"/>
              <w:rPr>
                <w:sz w:val="20"/>
                <w:lang w:val="fr-CA"/>
              </w:rPr>
            </w:pPr>
          </w:p>
        </w:tc>
        <w:tc>
          <w:tcPr>
            <w:tcW w:w="2330" w:type="pct"/>
          </w:tcPr>
          <w:p w:rsidR="008F313A" w:rsidRPr="00953E12" w:rsidRDefault="008F313A" w:rsidP="008F313A">
            <w:pPr>
              <w:jc w:val="both"/>
              <w:rPr>
                <w:sz w:val="20"/>
                <w:lang w:val="fr-CA"/>
              </w:rPr>
            </w:pPr>
            <w:r w:rsidRPr="00953E12">
              <w:rPr>
                <w:sz w:val="20"/>
                <w:lang w:val="fr-CA"/>
              </w:rPr>
              <w:t>Directive au greffe de la Cour d’appel fédérale de ne pas accepter pour dépôt les requêtes de M. Olumide</w:t>
            </w:r>
          </w:p>
          <w:p w:rsidR="008F313A" w:rsidRPr="00953E12" w:rsidRDefault="008F313A" w:rsidP="008F313A">
            <w:pPr>
              <w:jc w:val="both"/>
              <w:rPr>
                <w:sz w:val="20"/>
                <w:lang w:val="fr-CA"/>
              </w:rPr>
            </w:pPr>
          </w:p>
        </w:tc>
      </w:tr>
      <w:tr w:rsidR="008F313A" w:rsidRPr="00001EBF" w:rsidTr="008F313A">
        <w:tc>
          <w:tcPr>
            <w:tcW w:w="2427" w:type="pct"/>
            <w:gridSpan w:val="2"/>
          </w:tcPr>
          <w:p w:rsidR="008F313A" w:rsidRPr="00953E12" w:rsidRDefault="008F313A" w:rsidP="008F313A">
            <w:pPr>
              <w:jc w:val="both"/>
              <w:rPr>
                <w:sz w:val="20"/>
                <w:lang w:val="fr-CA"/>
              </w:rPr>
            </w:pPr>
            <w:r w:rsidRPr="00953E12">
              <w:rPr>
                <w:sz w:val="20"/>
                <w:lang w:val="fr-CA"/>
              </w:rPr>
              <w:t>27 janvier 2017</w:t>
            </w:r>
          </w:p>
          <w:p w:rsidR="008F313A" w:rsidRPr="00953E12" w:rsidRDefault="008F313A" w:rsidP="008F313A">
            <w:pPr>
              <w:jc w:val="both"/>
              <w:rPr>
                <w:sz w:val="20"/>
                <w:lang w:val="fr-CA"/>
              </w:rPr>
            </w:pPr>
            <w:r w:rsidRPr="00953E12">
              <w:rPr>
                <w:sz w:val="20"/>
                <w:lang w:val="fr-CA"/>
              </w:rPr>
              <w:t>Cour suprême du Canada</w:t>
            </w:r>
          </w:p>
        </w:tc>
        <w:tc>
          <w:tcPr>
            <w:tcW w:w="243" w:type="pct"/>
          </w:tcPr>
          <w:p w:rsidR="008F313A" w:rsidRPr="00953E12" w:rsidRDefault="008F313A" w:rsidP="008F313A">
            <w:pPr>
              <w:jc w:val="both"/>
              <w:rPr>
                <w:sz w:val="20"/>
                <w:lang w:val="fr-CA"/>
              </w:rPr>
            </w:pPr>
          </w:p>
        </w:tc>
        <w:tc>
          <w:tcPr>
            <w:tcW w:w="2330" w:type="pct"/>
          </w:tcPr>
          <w:p w:rsidR="008F313A" w:rsidRPr="00953E12" w:rsidRDefault="008F313A" w:rsidP="008F313A">
            <w:pPr>
              <w:jc w:val="both"/>
              <w:rPr>
                <w:sz w:val="20"/>
                <w:lang w:val="fr-CA"/>
              </w:rPr>
            </w:pPr>
            <w:r w:rsidRPr="00953E12">
              <w:rPr>
                <w:sz w:val="20"/>
                <w:lang w:val="fr-CA"/>
              </w:rPr>
              <w:t xml:space="preserve">Dépôt de la demande d’autorisation d’appel </w:t>
            </w:r>
          </w:p>
          <w:p w:rsidR="008F313A" w:rsidRPr="00953E12" w:rsidRDefault="008F313A" w:rsidP="008F313A">
            <w:pPr>
              <w:jc w:val="both"/>
              <w:rPr>
                <w:sz w:val="20"/>
                <w:lang w:val="fr-CA"/>
              </w:rPr>
            </w:pPr>
          </w:p>
        </w:tc>
      </w:tr>
    </w:tbl>
    <w:p w:rsidR="008F313A" w:rsidRPr="00953E12" w:rsidRDefault="00001EBF" w:rsidP="008F313A">
      <w:pPr>
        <w:jc w:val="both"/>
        <w:rPr>
          <w:sz w:val="20"/>
          <w:lang w:val="fr-CA"/>
        </w:rPr>
      </w:pPr>
      <w:r>
        <w:rPr>
          <w:sz w:val="20"/>
          <w:szCs w:val="20"/>
        </w:rPr>
        <w:pict>
          <v:rect id="_x0000_i1066" style="width:2in;height:1pt" o:hrpct="0" o:hralign="center" o:hrstd="t" o:hrnoshade="t" o:hr="t" fillcolor="black" stroked="f"/>
        </w:pict>
      </w:r>
    </w:p>
    <w:p w:rsidR="008F313A" w:rsidRPr="00953E12" w:rsidRDefault="008F313A" w:rsidP="008F313A">
      <w:pPr>
        <w:tabs>
          <w:tab w:val="left" w:pos="900"/>
          <w:tab w:val="center" w:pos="5760"/>
        </w:tabs>
        <w:ind w:left="360" w:hanging="360"/>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gridCol w:w="92"/>
      </w:tblGrid>
      <w:tr w:rsidR="008F313A" w:rsidRPr="00953E12" w:rsidTr="008F313A">
        <w:trPr>
          <w:gridAfter w:val="1"/>
          <w:wAfter w:w="48" w:type="pct"/>
        </w:trPr>
        <w:tc>
          <w:tcPr>
            <w:tcW w:w="537" w:type="pct"/>
          </w:tcPr>
          <w:p w:rsidR="008F313A" w:rsidRPr="00953E12" w:rsidRDefault="008F313A" w:rsidP="008F313A">
            <w:pPr>
              <w:jc w:val="both"/>
              <w:rPr>
                <w:sz w:val="20"/>
              </w:rPr>
            </w:pPr>
            <w:r w:rsidRPr="00953E12">
              <w:rPr>
                <w:rStyle w:val="SCCFileNumberChar"/>
                <w:sz w:val="20"/>
                <w:szCs w:val="20"/>
              </w:rPr>
              <w:t>37605</w:t>
            </w:r>
          </w:p>
        </w:tc>
        <w:tc>
          <w:tcPr>
            <w:tcW w:w="4415" w:type="pct"/>
            <w:gridSpan w:val="3"/>
          </w:tcPr>
          <w:p w:rsidR="008F313A" w:rsidRPr="00953E12" w:rsidRDefault="008F313A" w:rsidP="008F313A">
            <w:pPr>
              <w:pStyle w:val="SCCLsocParty"/>
              <w:jc w:val="both"/>
              <w:rPr>
                <w:b/>
                <w:sz w:val="20"/>
                <w:szCs w:val="20"/>
                <w:lang w:val="en-US"/>
              </w:rPr>
            </w:pPr>
            <w:r w:rsidRPr="00953E12">
              <w:rPr>
                <w:b/>
                <w:sz w:val="20"/>
                <w:szCs w:val="20"/>
                <w:lang w:val="en-US"/>
              </w:rPr>
              <w:t>Ade Olumide v. Her Majesty the Queen in Right of Canada</w:t>
            </w:r>
            <w:r w:rsidR="001F0D65" w:rsidRPr="00953E12">
              <w:rPr>
                <w:b/>
                <w:sz w:val="20"/>
                <w:szCs w:val="20"/>
                <w:lang w:val="en-US"/>
              </w:rPr>
              <w:t xml:space="preserve"> and</w:t>
            </w:r>
            <w:r w:rsidRPr="00953E12">
              <w:rPr>
                <w:b/>
                <w:sz w:val="20"/>
                <w:szCs w:val="20"/>
                <w:lang w:val="en-US"/>
              </w:rPr>
              <w:t xml:space="preserve"> Attorney General of Canada</w:t>
            </w:r>
          </w:p>
          <w:p w:rsidR="008F313A" w:rsidRPr="00953E12" w:rsidRDefault="008F313A" w:rsidP="008F313A">
            <w:pPr>
              <w:jc w:val="both"/>
              <w:rPr>
                <w:sz w:val="20"/>
              </w:rPr>
            </w:pPr>
            <w:r w:rsidRPr="00953E12">
              <w:rPr>
                <w:sz w:val="20"/>
              </w:rPr>
              <w:t>(F</w:t>
            </w:r>
            <w:r w:rsidR="007B5064" w:rsidRPr="00953E12">
              <w:rPr>
                <w:sz w:val="20"/>
              </w:rPr>
              <w:t>.</w:t>
            </w:r>
            <w:r w:rsidRPr="00953E12">
              <w:rPr>
                <w:sz w:val="20"/>
              </w:rPr>
              <w:t>C</w:t>
            </w:r>
            <w:r w:rsidR="007B5064" w:rsidRPr="00953E12">
              <w:rPr>
                <w:sz w:val="20"/>
              </w:rPr>
              <w:t>.</w:t>
            </w:r>
            <w:r w:rsidRPr="00953E12">
              <w:rPr>
                <w:sz w:val="20"/>
              </w:rPr>
              <w:t>) (Civil) (By Leave)</w:t>
            </w:r>
          </w:p>
        </w:tc>
      </w:tr>
      <w:tr w:rsidR="007B5064" w:rsidRPr="00953E12" w:rsidTr="008F313A">
        <w:trPr>
          <w:gridAfter w:val="1"/>
          <w:wAfter w:w="48" w:type="pct"/>
        </w:trPr>
        <w:tc>
          <w:tcPr>
            <w:tcW w:w="537" w:type="pct"/>
          </w:tcPr>
          <w:p w:rsidR="007B5064" w:rsidRPr="00953E12" w:rsidRDefault="007B5064" w:rsidP="008F313A">
            <w:pPr>
              <w:jc w:val="both"/>
              <w:rPr>
                <w:rStyle w:val="SCCFileNumberChar"/>
                <w:sz w:val="20"/>
                <w:szCs w:val="20"/>
              </w:rPr>
            </w:pPr>
            <w:r w:rsidRPr="00953E12">
              <w:rPr>
                <w:rStyle w:val="SCCFileNumberChar"/>
                <w:sz w:val="20"/>
                <w:szCs w:val="20"/>
              </w:rPr>
              <w:t>Coram:</w:t>
            </w:r>
          </w:p>
        </w:tc>
        <w:tc>
          <w:tcPr>
            <w:tcW w:w="4415" w:type="pct"/>
            <w:gridSpan w:val="3"/>
          </w:tcPr>
          <w:p w:rsidR="007B5064" w:rsidRPr="00953E12" w:rsidRDefault="007B5064" w:rsidP="008F313A">
            <w:pPr>
              <w:pStyle w:val="SCCLsocParty"/>
              <w:jc w:val="both"/>
              <w:rPr>
                <w:sz w:val="20"/>
                <w:szCs w:val="20"/>
                <w:lang w:val="en-US"/>
              </w:rPr>
            </w:pPr>
            <w:r w:rsidRPr="00953E12">
              <w:rPr>
                <w:sz w:val="20"/>
                <w:szCs w:val="20"/>
                <w:lang w:val="en-US"/>
              </w:rPr>
              <w:t>McLachlin C.J. and Abella, Moldaver, Karakatsanis, Wagner, Gascon, Côté, Brown and Rowe JJ.</w:t>
            </w:r>
          </w:p>
          <w:p w:rsidR="007B5064" w:rsidRPr="00953E12" w:rsidRDefault="007B5064" w:rsidP="007B5064">
            <w:pPr>
              <w:rPr>
                <w:lang w:val="en-US"/>
              </w:rPr>
            </w:pPr>
          </w:p>
        </w:tc>
      </w:tr>
      <w:tr w:rsidR="007B5064" w:rsidRPr="00953E12" w:rsidTr="007B5064">
        <w:trPr>
          <w:gridAfter w:val="1"/>
          <w:wAfter w:w="48" w:type="pct"/>
        </w:trPr>
        <w:tc>
          <w:tcPr>
            <w:tcW w:w="4952" w:type="pct"/>
            <w:gridSpan w:val="4"/>
          </w:tcPr>
          <w:p w:rsidR="007B5064" w:rsidRPr="00953E12" w:rsidRDefault="007B5064" w:rsidP="008F313A">
            <w:pPr>
              <w:pStyle w:val="SCCLsocParty"/>
              <w:jc w:val="both"/>
              <w:rPr>
                <w:sz w:val="20"/>
                <w:szCs w:val="20"/>
                <w:lang w:val="en-US"/>
              </w:rPr>
            </w:pPr>
            <w:r w:rsidRPr="00953E12">
              <w:rPr>
                <w:sz w:val="20"/>
                <w:szCs w:val="20"/>
                <w:lang w:val="en-US"/>
              </w:rPr>
              <w:t>The application for leave to appeal from the direction of Stratas J.A. of the Federal Court of Appeal, Number A-164-16, dated January 16, 2017, is dismissed for want of jurisdiction, without costs.</w:t>
            </w:r>
          </w:p>
          <w:p w:rsidR="007B5064" w:rsidRPr="00953E12" w:rsidRDefault="007B5064" w:rsidP="007B5064">
            <w:pPr>
              <w:rPr>
                <w:lang w:val="en-US"/>
              </w:rPr>
            </w:pPr>
          </w:p>
        </w:tc>
      </w:tr>
      <w:tr w:rsidR="008F313A" w:rsidRPr="00953E12" w:rsidTr="008F313A">
        <w:trPr>
          <w:gridAfter w:val="1"/>
          <w:wAfter w:w="48" w:type="pct"/>
        </w:trPr>
        <w:tc>
          <w:tcPr>
            <w:tcW w:w="4952" w:type="pct"/>
            <w:gridSpan w:val="4"/>
          </w:tcPr>
          <w:p w:rsidR="008F313A" w:rsidRPr="00953E12" w:rsidRDefault="008F313A" w:rsidP="008F313A">
            <w:pPr>
              <w:jc w:val="both"/>
              <w:rPr>
                <w:sz w:val="20"/>
              </w:rPr>
            </w:pPr>
            <w:r w:rsidRPr="00953E12">
              <w:rPr>
                <w:sz w:val="20"/>
              </w:rPr>
              <w:t xml:space="preserve">Civil procedure – Appeals – Parties – Motions – Vexatious litigant Motion – Respondents bringing motion pursuant to s. 40 of </w:t>
            </w:r>
            <w:r w:rsidRPr="00953E12">
              <w:rPr>
                <w:i/>
                <w:sz w:val="20"/>
              </w:rPr>
              <w:t xml:space="preserve">Federal Courts Act </w:t>
            </w:r>
            <w:r w:rsidRPr="00953E12">
              <w:rPr>
                <w:sz w:val="20"/>
              </w:rPr>
              <w:t>to have applicant declared a vexatious litigant – Stay of proceedings until the vexatious litigant application is determined – Federal Court of Appeal ordering stay of all proceedings – Applicant attempting to file motions – Federal Court of Appeal directing Registry not to accept motions for filing – Whether this leave application raises an issue of national importance.</w:t>
            </w:r>
          </w:p>
        </w:tc>
      </w:tr>
      <w:tr w:rsidR="008F313A" w:rsidRPr="00953E12" w:rsidTr="008F313A">
        <w:trPr>
          <w:gridAfter w:val="1"/>
          <w:wAfter w:w="48" w:type="pct"/>
        </w:trPr>
        <w:tc>
          <w:tcPr>
            <w:tcW w:w="4952" w:type="pct"/>
            <w:gridSpan w:val="4"/>
          </w:tcPr>
          <w:p w:rsidR="008F313A" w:rsidRPr="00953E12" w:rsidRDefault="008F313A" w:rsidP="008F313A">
            <w:pPr>
              <w:jc w:val="both"/>
              <w:rPr>
                <w:sz w:val="20"/>
              </w:rPr>
            </w:pPr>
          </w:p>
          <w:p w:rsidR="008F313A" w:rsidRPr="00953E12" w:rsidRDefault="008F313A" w:rsidP="008F313A">
            <w:pPr>
              <w:jc w:val="both"/>
              <w:rPr>
                <w:sz w:val="20"/>
              </w:rPr>
            </w:pPr>
            <w:r w:rsidRPr="00953E12">
              <w:rPr>
                <w:sz w:val="20"/>
              </w:rPr>
              <w:t>Mr. Olumide brought several legal proceedings to the Federal Court of Appeal regarding different disputes against various parties. Her Majesty the Queen, the Attorney General of Canada and the Minister of National Revenue filed a motion seeking to have Mr. Olumide declared a vexatious litigant in the Federal Court of Appeal. On January 3, 2017, the Federal Court of Appeal stayed all proceedings and all pending motions until the vexatious litigant application is determined. The Federal Court of Appeal also ordered that all materials filed by Mr. Olumide shall be rejected with the exception of any motion seeking only an order lifting the stay. Mr. Olumide subsequently presented more motions. On January 16, 2017, Stratas J.A. directed the Federal Court of Appeal Registry not to accept the motions for filing as Mr. Olumide’s proceedings had been stayed.</w:t>
            </w:r>
          </w:p>
        </w:tc>
      </w:tr>
      <w:tr w:rsidR="008F313A" w:rsidRPr="00953E12" w:rsidTr="008F313A">
        <w:trPr>
          <w:gridAfter w:val="1"/>
          <w:wAfter w:w="48" w:type="pct"/>
        </w:trPr>
        <w:tc>
          <w:tcPr>
            <w:tcW w:w="4952" w:type="pct"/>
            <w:gridSpan w:val="4"/>
          </w:tcPr>
          <w:p w:rsidR="008F313A" w:rsidRPr="00953E12" w:rsidRDefault="008F313A" w:rsidP="008F313A">
            <w:pPr>
              <w:jc w:val="both"/>
              <w:rPr>
                <w:sz w:val="20"/>
              </w:rPr>
            </w:pPr>
          </w:p>
        </w:tc>
      </w:tr>
      <w:tr w:rsidR="008F313A" w:rsidRPr="00953E12" w:rsidTr="008F313A">
        <w:tblPrEx>
          <w:tblCellMar>
            <w:bottom w:w="0" w:type="dxa"/>
          </w:tblCellMar>
        </w:tblPrEx>
        <w:tc>
          <w:tcPr>
            <w:tcW w:w="2367" w:type="pct"/>
            <w:gridSpan w:val="2"/>
          </w:tcPr>
          <w:p w:rsidR="008F313A" w:rsidRPr="00953E12" w:rsidRDefault="008F313A" w:rsidP="008F313A">
            <w:pPr>
              <w:jc w:val="both"/>
              <w:rPr>
                <w:sz w:val="20"/>
              </w:rPr>
            </w:pPr>
            <w:r w:rsidRPr="00953E12">
              <w:rPr>
                <w:sz w:val="20"/>
              </w:rPr>
              <w:t>January 3, 2017</w:t>
            </w:r>
          </w:p>
          <w:p w:rsidR="008F313A" w:rsidRPr="00953E12" w:rsidRDefault="008F313A" w:rsidP="008F313A">
            <w:pPr>
              <w:jc w:val="both"/>
              <w:rPr>
                <w:sz w:val="20"/>
              </w:rPr>
            </w:pPr>
            <w:r w:rsidRPr="00953E12">
              <w:rPr>
                <w:sz w:val="20"/>
              </w:rPr>
              <w:t>Federal Court of Appeal</w:t>
            </w:r>
          </w:p>
          <w:p w:rsidR="008F313A" w:rsidRPr="00953E12" w:rsidRDefault="008F313A" w:rsidP="008F313A">
            <w:pPr>
              <w:jc w:val="both"/>
              <w:rPr>
                <w:sz w:val="20"/>
              </w:rPr>
            </w:pPr>
            <w:r w:rsidRPr="00953E12">
              <w:rPr>
                <w:sz w:val="20"/>
              </w:rPr>
              <w:t>(Stratas J.A.)</w:t>
            </w:r>
          </w:p>
          <w:p w:rsidR="008F313A" w:rsidRPr="00953E12" w:rsidRDefault="008F313A" w:rsidP="008F313A">
            <w:pPr>
              <w:jc w:val="both"/>
              <w:rPr>
                <w:sz w:val="20"/>
              </w:rPr>
            </w:pPr>
          </w:p>
        </w:tc>
        <w:tc>
          <w:tcPr>
            <w:tcW w:w="267" w:type="pct"/>
          </w:tcPr>
          <w:p w:rsidR="008F313A" w:rsidRPr="00953E12" w:rsidRDefault="008F313A" w:rsidP="008F313A">
            <w:pPr>
              <w:jc w:val="both"/>
              <w:rPr>
                <w:sz w:val="20"/>
              </w:rPr>
            </w:pPr>
          </w:p>
        </w:tc>
        <w:tc>
          <w:tcPr>
            <w:tcW w:w="2366" w:type="pct"/>
            <w:gridSpan w:val="2"/>
          </w:tcPr>
          <w:p w:rsidR="008F313A" w:rsidRPr="00953E12" w:rsidRDefault="008F313A" w:rsidP="008F313A">
            <w:pPr>
              <w:jc w:val="both"/>
              <w:rPr>
                <w:sz w:val="20"/>
              </w:rPr>
            </w:pPr>
            <w:r w:rsidRPr="00953E12">
              <w:rPr>
                <w:sz w:val="20"/>
              </w:rPr>
              <w:t xml:space="preserve">Proceedings stayed until vexatious litigant applications is determined </w:t>
            </w:r>
          </w:p>
          <w:p w:rsidR="008F313A" w:rsidRPr="00953E12" w:rsidRDefault="008F313A" w:rsidP="008F313A">
            <w:pPr>
              <w:jc w:val="both"/>
              <w:rPr>
                <w:sz w:val="20"/>
              </w:rPr>
            </w:pPr>
          </w:p>
        </w:tc>
      </w:tr>
      <w:tr w:rsidR="008F313A" w:rsidRPr="00953E12" w:rsidTr="008F313A">
        <w:tblPrEx>
          <w:tblCellMar>
            <w:bottom w:w="0" w:type="dxa"/>
          </w:tblCellMar>
        </w:tblPrEx>
        <w:tc>
          <w:tcPr>
            <w:tcW w:w="2367" w:type="pct"/>
            <w:gridSpan w:val="2"/>
          </w:tcPr>
          <w:p w:rsidR="008F313A" w:rsidRPr="00953E12" w:rsidRDefault="008F313A" w:rsidP="008F313A">
            <w:pPr>
              <w:jc w:val="both"/>
              <w:rPr>
                <w:sz w:val="20"/>
              </w:rPr>
            </w:pPr>
            <w:r w:rsidRPr="00953E12">
              <w:rPr>
                <w:sz w:val="20"/>
              </w:rPr>
              <w:t>January 16, 2017</w:t>
            </w:r>
          </w:p>
          <w:p w:rsidR="008F313A" w:rsidRPr="00953E12" w:rsidRDefault="008F313A" w:rsidP="008F313A">
            <w:pPr>
              <w:jc w:val="both"/>
              <w:rPr>
                <w:sz w:val="20"/>
              </w:rPr>
            </w:pPr>
            <w:r w:rsidRPr="00953E12">
              <w:rPr>
                <w:sz w:val="20"/>
              </w:rPr>
              <w:t>Federal Court of Appeal</w:t>
            </w:r>
          </w:p>
          <w:p w:rsidR="008F313A" w:rsidRPr="00953E12" w:rsidRDefault="008F313A" w:rsidP="008F313A">
            <w:pPr>
              <w:jc w:val="both"/>
              <w:rPr>
                <w:sz w:val="20"/>
              </w:rPr>
            </w:pPr>
            <w:r w:rsidRPr="00953E12">
              <w:rPr>
                <w:sz w:val="20"/>
              </w:rPr>
              <w:t>(Stratas J.A.)</w:t>
            </w:r>
          </w:p>
          <w:p w:rsidR="008F313A" w:rsidRPr="00953E12" w:rsidRDefault="008F313A" w:rsidP="008F313A">
            <w:pPr>
              <w:jc w:val="both"/>
              <w:rPr>
                <w:sz w:val="20"/>
              </w:rPr>
            </w:pPr>
          </w:p>
        </w:tc>
        <w:tc>
          <w:tcPr>
            <w:tcW w:w="267" w:type="pct"/>
          </w:tcPr>
          <w:p w:rsidR="008F313A" w:rsidRPr="00953E12" w:rsidRDefault="008F313A" w:rsidP="008F313A">
            <w:pPr>
              <w:jc w:val="both"/>
              <w:rPr>
                <w:sz w:val="20"/>
              </w:rPr>
            </w:pPr>
          </w:p>
        </w:tc>
        <w:tc>
          <w:tcPr>
            <w:tcW w:w="2366" w:type="pct"/>
            <w:gridSpan w:val="2"/>
          </w:tcPr>
          <w:p w:rsidR="008F313A" w:rsidRPr="00953E12" w:rsidRDefault="008F313A" w:rsidP="008F313A">
            <w:pPr>
              <w:jc w:val="both"/>
              <w:rPr>
                <w:sz w:val="20"/>
              </w:rPr>
            </w:pPr>
            <w:r w:rsidRPr="00953E12">
              <w:rPr>
                <w:sz w:val="20"/>
              </w:rPr>
              <w:t>Direction to Federal Court Appeal Registry not to accept Mr. Olumide’s motions for filing</w:t>
            </w:r>
          </w:p>
          <w:p w:rsidR="008F313A" w:rsidRPr="00953E12" w:rsidRDefault="008F313A" w:rsidP="008F313A">
            <w:pPr>
              <w:jc w:val="both"/>
              <w:rPr>
                <w:sz w:val="20"/>
              </w:rPr>
            </w:pPr>
          </w:p>
        </w:tc>
      </w:tr>
      <w:tr w:rsidR="008F313A" w:rsidRPr="00953E12" w:rsidTr="008F313A">
        <w:tblPrEx>
          <w:tblCellMar>
            <w:bottom w:w="0" w:type="dxa"/>
          </w:tblCellMar>
        </w:tblPrEx>
        <w:tc>
          <w:tcPr>
            <w:tcW w:w="2367" w:type="pct"/>
            <w:gridSpan w:val="2"/>
          </w:tcPr>
          <w:p w:rsidR="008F313A" w:rsidRPr="00953E12" w:rsidRDefault="008F313A" w:rsidP="008F313A">
            <w:pPr>
              <w:jc w:val="both"/>
              <w:rPr>
                <w:sz w:val="20"/>
              </w:rPr>
            </w:pPr>
            <w:r w:rsidRPr="00953E12">
              <w:rPr>
                <w:sz w:val="20"/>
              </w:rPr>
              <w:t>January 27, 2017</w:t>
            </w:r>
          </w:p>
          <w:p w:rsidR="008F313A" w:rsidRPr="00953E12" w:rsidRDefault="008F313A" w:rsidP="008F313A">
            <w:pPr>
              <w:jc w:val="both"/>
              <w:rPr>
                <w:sz w:val="20"/>
              </w:rPr>
            </w:pPr>
            <w:r w:rsidRPr="00953E12">
              <w:rPr>
                <w:sz w:val="20"/>
              </w:rPr>
              <w:t>Supreme Court of Canada</w:t>
            </w:r>
          </w:p>
        </w:tc>
        <w:tc>
          <w:tcPr>
            <w:tcW w:w="267" w:type="pct"/>
          </w:tcPr>
          <w:p w:rsidR="008F313A" w:rsidRPr="00953E12" w:rsidRDefault="008F313A" w:rsidP="008F313A">
            <w:pPr>
              <w:jc w:val="both"/>
              <w:rPr>
                <w:sz w:val="20"/>
              </w:rPr>
            </w:pPr>
          </w:p>
        </w:tc>
        <w:tc>
          <w:tcPr>
            <w:tcW w:w="2366" w:type="pct"/>
            <w:gridSpan w:val="2"/>
          </w:tcPr>
          <w:p w:rsidR="008F313A" w:rsidRPr="00953E12" w:rsidRDefault="008F313A" w:rsidP="008F313A">
            <w:pPr>
              <w:jc w:val="both"/>
              <w:rPr>
                <w:sz w:val="20"/>
              </w:rPr>
            </w:pPr>
            <w:r w:rsidRPr="00953E12">
              <w:rPr>
                <w:sz w:val="20"/>
              </w:rPr>
              <w:t>Application for leave to appeal filed</w:t>
            </w:r>
          </w:p>
          <w:p w:rsidR="008F313A" w:rsidRPr="00953E12" w:rsidRDefault="008F313A" w:rsidP="008F313A">
            <w:pPr>
              <w:jc w:val="both"/>
              <w:rPr>
                <w:sz w:val="20"/>
              </w:rPr>
            </w:pPr>
          </w:p>
        </w:tc>
      </w:tr>
    </w:tbl>
    <w:p w:rsidR="008F313A" w:rsidRPr="00953E12" w:rsidRDefault="00001EBF" w:rsidP="008F313A">
      <w:pPr>
        <w:jc w:val="both"/>
        <w:rPr>
          <w:sz w:val="20"/>
        </w:rPr>
      </w:pPr>
      <w:r>
        <w:rPr>
          <w:sz w:val="20"/>
          <w:szCs w:val="20"/>
        </w:rPr>
        <w:pict>
          <v:rect id="_x0000_i1067" style="width:2in;height:1pt" o:hrpct="0" o:hralign="center" o:hrstd="t" o:hrnoshade="t" o:hr="t" fillcolor="black" stroked="f"/>
        </w:pict>
      </w:r>
    </w:p>
    <w:p w:rsidR="008F313A" w:rsidRPr="00953E12" w:rsidRDefault="008F313A" w:rsidP="008F313A">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gridCol w:w="92"/>
      </w:tblGrid>
      <w:tr w:rsidR="008F313A" w:rsidRPr="00001EBF" w:rsidTr="008F313A">
        <w:trPr>
          <w:gridAfter w:val="1"/>
          <w:wAfter w:w="48" w:type="pct"/>
        </w:trPr>
        <w:tc>
          <w:tcPr>
            <w:tcW w:w="537" w:type="pct"/>
          </w:tcPr>
          <w:p w:rsidR="008F313A" w:rsidRPr="00953E12" w:rsidRDefault="008F313A" w:rsidP="008F313A">
            <w:pPr>
              <w:jc w:val="both"/>
              <w:rPr>
                <w:sz w:val="20"/>
              </w:rPr>
            </w:pPr>
            <w:r w:rsidRPr="00953E12">
              <w:rPr>
                <w:rStyle w:val="SCCFileNumberChar"/>
                <w:sz w:val="20"/>
                <w:szCs w:val="20"/>
              </w:rPr>
              <w:t>37605</w:t>
            </w:r>
          </w:p>
        </w:tc>
        <w:tc>
          <w:tcPr>
            <w:tcW w:w="4415" w:type="pct"/>
            <w:gridSpan w:val="3"/>
          </w:tcPr>
          <w:p w:rsidR="008F313A" w:rsidRPr="00953E12" w:rsidRDefault="008F313A" w:rsidP="008F313A">
            <w:pPr>
              <w:pStyle w:val="SCCLsocParty"/>
              <w:jc w:val="both"/>
              <w:rPr>
                <w:b/>
                <w:sz w:val="20"/>
                <w:szCs w:val="20"/>
              </w:rPr>
            </w:pPr>
            <w:r w:rsidRPr="00953E12">
              <w:rPr>
                <w:b/>
                <w:sz w:val="20"/>
                <w:szCs w:val="20"/>
              </w:rPr>
              <w:t>Ade Olumide c. Sa Majesté la Reine du chef du Canada</w:t>
            </w:r>
            <w:r w:rsidR="001F0D65" w:rsidRPr="00953E12">
              <w:rPr>
                <w:b/>
                <w:sz w:val="20"/>
                <w:szCs w:val="20"/>
              </w:rPr>
              <w:t xml:space="preserve"> et</w:t>
            </w:r>
            <w:r w:rsidRPr="00953E12">
              <w:rPr>
                <w:b/>
                <w:sz w:val="20"/>
                <w:szCs w:val="20"/>
              </w:rPr>
              <w:t xml:space="preserve"> </w:t>
            </w:r>
            <w:r w:rsidR="008263E2" w:rsidRPr="00953E12">
              <w:rPr>
                <w:b/>
                <w:sz w:val="20"/>
                <w:szCs w:val="20"/>
              </w:rPr>
              <w:t>P</w:t>
            </w:r>
            <w:r w:rsidRPr="00953E12">
              <w:rPr>
                <w:b/>
                <w:sz w:val="20"/>
                <w:szCs w:val="20"/>
              </w:rPr>
              <w:t>rocureur général du Canada</w:t>
            </w:r>
          </w:p>
          <w:p w:rsidR="008F313A" w:rsidRPr="00953E12" w:rsidRDefault="008F313A" w:rsidP="008F313A">
            <w:pPr>
              <w:jc w:val="both"/>
              <w:rPr>
                <w:sz w:val="20"/>
                <w:lang w:val="fr-CA"/>
              </w:rPr>
            </w:pPr>
            <w:r w:rsidRPr="00953E12">
              <w:rPr>
                <w:sz w:val="20"/>
                <w:lang w:val="fr-CA"/>
              </w:rPr>
              <w:t>(C</w:t>
            </w:r>
            <w:r w:rsidR="007B5064" w:rsidRPr="00953E12">
              <w:rPr>
                <w:sz w:val="20"/>
                <w:lang w:val="fr-CA"/>
              </w:rPr>
              <w:t>.</w:t>
            </w:r>
            <w:r w:rsidRPr="00953E12">
              <w:rPr>
                <w:sz w:val="20"/>
                <w:lang w:val="fr-CA"/>
              </w:rPr>
              <w:t>F</w:t>
            </w:r>
            <w:r w:rsidR="007B5064" w:rsidRPr="00953E12">
              <w:rPr>
                <w:sz w:val="20"/>
                <w:lang w:val="fr-CA"/>
              </w:rPr>
              <w:t>.</w:t>
            </w:r>
            <w:r w:rsidRPr="00953E12">
              <w:rPr>
                <w:sz w:val="20"/>
                <w:lang w:val="fr-CA"/>
              </w:rPr>
              <w:t>) (Civile) (Sur autorisation)</w:t>
            </w:r>
          </w:p>
        </w:tc>
      </w:tr>
      <w:tr w:rsidR="007B5064" w:rsidRPr="00001EBF" w:rsidTr="008F313A">
        <w:trPr>
          <w:gridAfter w:val="1"/>
          <w:wAfter w:w="48" w:type="pct"/>
        </w:trPr>
        <w:tc>
          <w:tcPr>
            <w:tcW w:w="537" w:type="pct"/>
          </w:tcPr>
          <w:p w:rsidR="007B5064" w:rsidRPr="00953E12" w:rsidRDefault="007B5064" w:rsidP="008F313A">
            <w:pPr>
              <w:jc w:val="both"/>
              <w:rPr>
                <w:rStyle w:val="SCCFileNumberChar"/>
                <w:sz w:val="20"/>
                <w:szCs w:val="20"/>
              </w:rPr>
            </w:pPr>
            <w:r w:rsidRPr="00953E12">
              <w:rPr>
                <w:rStyle w:val="SCCFileNumberChar"/>
                <w:sz w:val="20"/>
                <w:szCs w:val="20"/>
              </w:rPr>
              <w:t>Coram:</w:t>
            </w:r>
          </w:p>
        </w:tc>
        <w:tc>
          <w:tcPr>
            <w:tcW w:w="4415" w:type="pct"/>
            <w:gridSpan w:val="3"/>
          </w:tcPr>
          <w:p w:rsidR="007B5064" w:rsidRPr="00953E12" w:rsidRDefault="007B5064" w:rsidP="008F313A">
            <w:pPr>
              <w:pStyle w:val="SCCLsocParty"/>
              <w:jc w:val="both"/>
              <w:rPr>
                <w:sz w:val="20"/>
                <w:szCs w:val="20"/>
              </w:rPr>
            </w:pPr>
            <w:r w:rsidRPr="00953E12">
              <w:rPr>
                <w:sz w:val="20"/>
                <w:szCs w:val="20"/>
              </w:rPr>
              <w:t>La juge en chef McLachlin et les juges Abella, Moldaver, Karakatsanis, Wagner, Gascon, Côté, Brown et Rowe</w:t>
            </w:r>
          </w:p>
          <w:p w:rsidR="007B5064" w:rsidRPr="00953E12" w:rsidRDefault="007B5064" w:rsidP="007B5064">
            <w:pPr>
              <w:rPr>
                <w:lang w:val="fr-CA"/>
              </w:rPr>
            </w:pPr>
          </w:p>
        </w:tc>
      </w:tr>
      <w:tr w:rsidR="007B5064" w:rsidRPr="00001EBF" w:rsidTr="007B5064">
        <w:trPr>
          <w:gridAfter w:val="1"/>
          <w:wAfter w:w="48" w:type="pct"/>
        </w:trPr>
        <w:tc>
          <w:tcPr>
            <w:tcW w:w="4952" w:type="pct"/>
            <w:gridSpan w:val="4"/>
          </w:tcPr>
          <w:p w:rsidR="007B5064" w:rsidRPr="00953E12" w:rsidRDefault="007B5064" w:rsidP="008F313A">
            <w:pPr>
              <w:pStyle w:val="SCCLsocParty"/>
              <w:jc w:val="both"/>
              <w:rPr>
                <w:sz w:val="20"/>
                <w:szCs w:val="20"/>
              </w:rPr>
            </w:pPr>
            <w:r w:rsidRPr="00953E12">
              <w:rPr>
                <w:sz w:val="20"/>
                <w:szCs w:val="20"/>
              </w:rPr>
              <w:t>La demande d’autorisation d’appel de la directive du juge Stratas de la Cour d’appel fédérale, numéro A-164-16, datée du 16 janvier 2017, est rejetée pour défaut de compétence, sans dépens.</w:t>
            </w:r>
          </w:p>
          <w:p w:rsidR="007B5064" w:rsidRPr="00953E12" w:rsidRDefault="007B5064" w:rsidP="007B5064">
            <w:pPr>
              <w:rPr>
                <w:lang w:val="fr-CA"/>
              </w:rPr>
            </w:pPr>
          </w:p>
        </w:tc>
      </w:tr>
      <w:tr w:rsidR="008F313A" w:rsidRPr="00001EBF" w:rsidTr="008F313A">
        <w:trPr>
          <w:gridAfter w:val="1"/>
          <w:wAfter w:w="48" w:type="pct"/>
        </w:trPr>
        <w:tc>
          <w:tcPr>
            <w:tcW w:w="4952" w:type="pct"/>
            <w:gridSpan w:val="4"/>
          </w:tcPr>
          <w:p w:rsidR="008F313A" w:rsidRPr="00953E12" w:rsidRDefault="008F313A" w:rsidP="008F313A">
            <w:pPr>
              <w:jc w:val="both"/>
              <w:rPr>
                <w:sz w:val="20"/>
                <w:lang w:val="fr-CA"/>
              </w:rPr>
            </w:pPr>
            <w:r w:rsidRPr="00953E12">
              <w:rPr>
                <w:sz w:val="20"/>
                <w:lang w:val="fr-CA"/>
              </w:rPr>
              <w:t xml:space="preserve">Procédure civile – Appels – Parties – Requêtes – Requête en déclaration de plaideur quérulent – Requête présentée par les intimés sur le fondement de l’art. 40 de la </w:t>
            </w:r>
            <w:r w:rsidRPr="00953E12">
              <w:rPr>
                <w:i/>
                <w:sz w:val="20"/>
                <w:lang w:val="fr-CA"/>
              </w:rPr>
              <w:t xml:space="preserve">Loi sur les Cours fédérales </w:t>
            </w:r>
            <w:r w:rsidRPr="00953E12">
              <w:rPr>
                <w:sz w:val="20"/>
                <w:lang w:val="fr-CA"/>
              </w:rPr>
              <w:t xml:space="preserve">pour faire déclarer le demandeur plaideur quérulent – Suspension d’instance jusqu’à ce qu’il soit statué sur la demande de déclaration de plaideur quérulent – Cour d’appel fédérale ordonnant la suspension de toutes les instances – Tentative du demandeur de déposer des requêtes – Directive de la Cour d’appel fédérale au greffe de ne pas accepter pour dépôt les requêtes – La présente demande d’autorisation d’appel soulève-t-elle une question d’importance nationale? </w:t>
            </w:r>
          </w:p>
        </w:tc>
      </w:tr>
      <w:tr w:rsidR="008F313A" w:rsidRPr="00001EBF" w:rsidTr="008F313A">
        <w:trPr>
          <w:gridAfter w:val="1"/>
          <w:wAfter w:w="48" w:type="pct"/>
        </w:trPr>
        <w:tc>
          <w:tcPr>
            <w:tcW w:w="4952" w:type="pct"/>
            <w:gridSpan w:val="4"/>
          </w:tcPr>
          <w:p w:rsidR="008F313A" w:rsidRPr="00953E12" w:rsidRDefault="008F313A" w:rsidP="008F313A">
            <w:pPr>
              <w:jc w:val="both"/>
              <w:rPr>
                <w:sz w:val="20"/>
                <w:lang w:val="fr-CA"/>
              </w:rPr>
            </w:pPr>
          </w:p>
          <w:p w:rsidR="008F313A" w:rsidRPr="00953E12" w:rsidRDefault="008F313A" w:rsidP="008F313A">
            <w:pPr>
              <w:jc w:val="both"/>
              <w:rPr>
                <w:sz w:val="20"/>
                <w:lang w:val="fr-CA"/>
              </w:rPr>
            </w:pPr>
            <w:r w:rsidRPr="00953E12">
              <w:rPr>
                <w:sz w:val="20"/>
                <w:lang w:val="fr-CA"/>
              </w:rPr>
              <w:t xml:space="preserve">M. Olumide a intenté plusieurs poursuites en Cour d’appel fédérale au sujet de litiges l’opposant à de nombreuses parties. Sa Majesté la Reine, le procureur général du Canada et le ministre du Revenu national ont déposé une requête visant à faire déclarer M. Olumide plaideur quérulent en Cour d’appel fédérale. Le 3 janvier 2017, la Cour d’appel fédérale a suspendu l’ensemble des instances et toutes les requêtes en suspens jusqu’à ce qu’il soit statué sur la demande de déclaration de plaideur quérulent. La Cour d’appel fédérale a également ordonné le rejet de tous les documents déposés par M. Olumide, sauf toute requête visant uniquement à faire lever la suspension. M. Olumide a présenté d’autres requêtes par la suite. Le 16 janvier 2017, le juge Stratas a donné au greffe de la Cour d’appel fédérale la directive de ne pas accepter pour dépôt les requêtes car les poursuites de M. Olumide avaient été suspendues. </w:t>
            </w:r>
          </w:p>
        </w:tc>
      </w:tr>
      <w:tr w:rsidR="008F313A" w:rsidRPr="00001EBF" w:rsidTr="008F313A">
        <w:trPr>
          <w:gridAfter w:val="1"/>
          <w:wAfter w:w="48" w:type="pct"/>
        </w:trPr>
        <w:tc>
          <w:tcPr>
            <w:tcW w:w="4952" w:type="pct"/>
            <w:gridSpan w:val="4"/>
          </w:tcPr>
          <w:p w:rsidR="008F313A" w:rsidRPr="00953E12" w:rsidRDefault="008F313A" w:rsidP="008F313A">
            <w:pPr>
              <w:jc w:val="both"/>
              <w:rPr>
                <w:sz w:val="20"/>
                <w:lang w:val="fr-CA"/>
              </w:rPr>
            </w:pPr>
          </w:p>
        </w:tc>
      </w:tr>
      <w:tr w:rsidR="008F313A" w:rsidRPr="00001EBF" w:rsidTr="008F313A">
        <w:tblPrEx>
          <w:tblCellMar>
            <w:bottom w:w="0" w:type="dxa"/>
          </w:tblCellMar>
        </w:tblPrEx>
        <w:tc>
          <w:tcPr>
            <w:tcW w:w="2367" w:type="pct"/>
            <w:gridSpan w:val="2"/>
          </w:tcPr>
          <w:p w:rsidR="008F313A" w:rsidRPr="00953E12" w:rsidRDefault="008F313A" w:rsidP="008F313A">
            <w:pPr>
              <w:jc w:val="both"/>
              <w:rPr>
                <w:sz w:val="20"/>
                <w:lang w:val="fr-CA"/>
              </w:rPr>
            </w:pPr>
            <w:r w:rsidRPr="00953E12">
              <w:rPr>
                <w:sz w:val="20"/>
                <w:lang w:val="fr-CA"/>
              </w:rPr>
              <w:t>3 janvier 2017</w:t>
            </w:r>
          </w:p>
          <w:p w:rsidR="008F313A" w:rsidRPr="00953E12" w:rsidRDefault="008F313A" w:rsidP="008F313A">
            <w:pPr>
              <w:jc w:val="both"/>
              <w:rPr>
                <w:sz w:val="20"/>
                <w:lang w:val="fr-CA"/>
              </w:rPr>
            </w:pPr>
            <w:r w:rsidRPr="00953E12">
              <w:rPr>
                <w:sz w:val="20"/>
                <w:lang w:val="fr-CA"/>
              </w:rPr>
              <w:t>Cour d’appel fédérale</w:t>
            </w:r>
          </w:p>
          <w:p w:rsidR="008F313A" w:rsidRPr="00953E12" w:rsidRDefault="008F313A" w:rsidP="008F313A">
            <w:pPr>
              <w:jc w:val="both"/>
              <w:rPr>
                <w:sz w:val="20"/>
                <w:lang w:val="fr-CA"/>
              </w:rPr>
            </w:pPr>
            <w:r w:rsidRPr="00953E12">
              <w:rPr>
                <w:sz w:val="20"/>
                <w:lang w:val="fr-CA"/>
              </w:rPr>
              <w:t>(Juge Stratas)</w:t>
            </w:r>
          </w:p>
          <w:p w:rsidR="008F313A" w:rsidRPr="00953E12" w:rsidRDefault="008F313A" w:rsidP="008F313A">
            <w:pPr>
              <w:jc w:val="both"/>
              <w:rPr>
                <w:sz w:val="20"/>
                <w:lang w:val="fr-CA"/>
              </w:rPr>
            </w:pPr>
          </w:p>
        </w:tc>
        <w:tc>
          <w:tcPr>
            <w:tcW w:w="267" w:type="pct"/>
          </w:tcPr>
          <w:p w:rsidR="008F313A" w:rsidRPr="00953E12" w:rsidRDefault="008F313A" w:rsidP="008F313A">
            <w:pPr>
              <w:jc w:val="both"/>
              <w:rPr>
                <w:sz w:val="20"/>
                <w:lang w:val="fr-CA"/>
              </w:rPr>
            </w:pPr>
          </w:p>
        </w:tc>
        <w:tc>
          <w:tcPr>
            <w:tcW w:w="2366" w:type="pct"/>
            <w:gridSpan w:val="2"/>
          </w:tcPr>
          <w:p w:rsidR="008F313A" w:rsidRPr="00953E12" w:rsidRDefault="008F313A" w:rsidP="008F313A">
            <w:pPr>
              <w:jc w:val="both"/>
              <w:rPr>
                <w:sz w:val="20"/>
                <w:lang w:val="fr-CA"/>
              </w:rPr>
            </w:pPr>
            <w:r w:rsidRPr="00953E12">
              <w:rPr>
                <w:sz w:val="20"/>
                <w:lang w:val="fr-CA"/>
              </w:rPr>
              <w:t xml:space="preserve">Suspension des instances jusqu’à ce qu’il soit statué sur les demandes de déclaration de plaideur quérulent </w:t>
            </w:r>
          </w:p>
          <w:p w:rsidR="008F313A" w:rsidRPr="00953E12" w:rsidRDefault="008F313A" w:rsidP="008F313A">
            <w:pPr>
              <w:jc w:val="both"/>
              <w:rPr>
                <w:sz w:val="20"/>
                <w:lang w:val="fr-CA"/>
              </w:rPr>
            </w:pPr>
          </w:p>
        </w:tc>
      </w:tr>
      <w:tr w:rsidR="008F313A" w:rsidRPr="00001EBF" w:rsidTr="008F313A">
        <w:tblPrEx>
          <w:tblCellMar>
            <w:bottom w:w="0" w:type="dxa"/>
          </w:tblCellMar>
        </w:tblPrEx>
        <w:tc>
          <w:tcPr>
            <w:tcW w:w="2367" w:type="pct"/>
            <w:gridSpan w:val="2"/>
          </w:tcPr>
          <w:p w:rsidR="008F313A" w:rsidRPr="00953E12" w:rsidRDefault="008F313A" w:rsidP="008F313A">
            <w:pPr>
              <w:jc w:val="both"/>
              <w:rPr>
                <w:sz w:val="20"/>
                <w:lang w:val="fr-CA"/>
              </w:rPr>
            </w:pPr>
            <w:r w:rsidRPr="00953E12">
              <w:rPr>
                <w:sz w:val="20"/>
                <w:lang w:val="fr-CA"/>
              </w:rPr>
              <w:lastRenderedPageBreak/>
              <w:t>16 janvier 2017</w:t>
            </w:r>
          </w:p>
          <w:p w:rsidR="008F313A" w:rsidRPr="00953E12" w:rsidRDefault="008F313A" w:rsidP="008F313A">
            <w:pPr>
              <w:jc w:val="both"/>
              <w:rPr>
                <w:sz w:val="20"/>
                <w:lang w:val="fr-CA"/>
              </w:rPr>
            </w:pPr>
            <w:r w:rsidRPr="00953E12">
              <w:rPr>
                <w:sz w:val="20"/>
                <w:lang w:val="fr-CA"/>
              </w:rPr>
              <w:t>Cour d’appel fédérale</w:t>
            </w:r>
          </w:p>
          <w:p w:rsidR="008F313A" w:rsidRPr="00953E12" w:rsidRDefault="008F313A" w:rsidP="008F313A">
            <w:pPr>
              <w:jc w:val="both"/>
              <w:rPr>
                <w:sz w:val="20"/>
                <w:lang w:val="fr-CA"/>
              </w:rPr>
            </w:pPr>
            <w:r w:rsidRPr="00953E12">
              <w:rPr>
                <w:sz w:val="20"/>
                <w:lang w:val="fr-CA"/>
              </w:rPr>
              <w:t>(Juge Stratas)</w:t>
            </w:r>
          </w:p>
          <w:p w:rsidR="008F313A" w:rsidRPr="00953E12" w:rsidRDefault="008F313A" w:rsidP="008F313A">
            <w:pPr>
              <w:jc w:val="both"/>
              <w:rPr>
                <w:sz w:val="20"/>
                <w:lang w:val="fr-CA"/>
              </w:rPr>
            </w:pPr>
          </w:p>
        </w:tc>
        <w:tc>
          <w:tcPr>
            <w:tcW w:w="267" w:type="pct"/>
          </w:tcPr>
          <w:p w:rsidR="008F313A" w:rsidRPr="00953E12" w:rsidRDefault="008F313A" w:rsidP="008F313A">
            <w:pPr>
              <w:jc w:val="both"/>
              <w:rPr>
                <w:sz w:val="20"/>
                <w:lang w:val="fr-CA"/>
              </w:rPr>
            </w:pPr>
          </w:p>
        </w:tc>
        <w:tc>
          <w:tcPr>
            <w:tcW w:w="2366" w:type="pct"/>
            <w:gridSpan w:val="2"/>
          </w:tcPr>
          <w:p w:rsidR="008F313A" w:rsidRPr="00953E12" w:rsidRDefault="008F313A" w:rsidP="008F313A">
            <w:pPr>
              <w:jc w:val="both"/>
              <w:rPr>
                <w:sz w:val="20"/>
                <w:lang w:val="fr-CA"/>
              </w:rPr>
            </w:pPr>
            <w:r w:rsidRPr="00953E12">
              <w:rPr>
                <w:sz w:val="20"/>
                <w:lang w:val="fr-CA"/>
              </w:rPr>
              <w:t>Directive au greffe de la Cour d’appel fédérale de ne pas accepter pour dépôt les requêtes de M. Olumide</w:t>
            </w:r>
          </w:p>
          <w:p w:rsidR="008F313A" w:rsidRPr="00953E12" w:rsidRDefault="008F313A" w:rsidP="008F313A">
            <w:pPr>
              <w:jc w:val="both"/>
              <w:rPr>
                <w:sz w:val="20"/>
                <w:lang w:val="fr-CA"/>
              </w:rPr>
            </w:pPr>
          </w:p>
        </w:tc>
      </w:tr>
      <w:tr w:rsidR="008F313A" w:rsidRPr="00001EBF" w:rsidTr="008F313A">
        <w:tblPrEx>
          <w:tblCellMar>
            <w:bottom w:w="0" w:type="dxa"/>
          </w:tblCellMar>
        </w:tblPrEx>
        <w:tc>
          <w:tcPr>
            <w:tcW w:w="2367" w:type="pct"/>
            <w:gridSpan w:val="2"/>
          </w:tcPr>
          <w:p w:rsidR="008F313A" w:rsidRPr="00953E12" w:rsidRDefault="008F313A" w:rsidP="008F313A">
            <w:pPr>
              <w:jc w:val="both"/>
              <w:rPr>
                <w:sz w:val="20"/>
                <w:lang w:val="fr-CA"/>
              </w:rPr>
            </w:pPr>
            <w:r w:rsidRPr="00953E12">
              <w:rPr>
                <w:sz w:val="20"/>
                <w:lang w:val="fr-CA"/>
              </w:rPr>
              <w:t>27 janvier 2017</w:t>
            </w:r>
          </w:p>
          <w:p w:rsidR="008F313A" w:rsidRPr="00953E12" w:rsidRDefault="008F313A" w:rsidP="008F313A">
            <w:pPr>
              <w:jc w:val="both"/>
              <w:rPr>
                <w:sz w:val="20"/>
                <w:lang w:val="fr-CA"/>
              </w:rPr>
            </w:pPr>
            <w:r w:rsidRPr="00953E12">
              <w:rPr>
                <w:sz w:val="20"/>
                <w:lang w:val="fr-CA"/>
              </w:rPr>
              <w:t>Cour suprême du Canada</w:t>
            </w:r>
          </w:p>
        </w:tc>
        <w:tc>
          <w:tcPr>
            <w:tcW w:w="267" w:type="pct"/>
          </w:tcPr>
          <w:p w:rsidR="008F313A" w:rsidRPr="00953E12" w:rsidRDefault="008F313A" w:rsidP="008F313A">
            <w:pPr>
              <w:jc w:val="both"/>
              <w:rPr>
                <w:sz w:val="20"/>
                <w:lang w:val="fr-CA"/>
              </w:rPr>
            </w:pPr>
          </w:p>
        </w:tc>
        <w:tc>
          <w:tcPr>
            <w:tcW w:w="2366" w:type="pct"/>
            <w:gridSpan w:val="2"/>
          </w:tcPr>
          <w:p w:rsidR="008F313A" w:rsidRPr="00953E12" w:rsidRDefault="008F313A" w:rsidP="008F313A">
            <w:pPr>
              <w:jc w:val="both"/>
              <w:rPr>
                <w:sz w:val="20"/>
                <w:lang w:val="fr-CA"/>
              </w:rPr>
            </w:pPr>
            <w:r w:rsidRPr="00953E12">
              <w:rPr>
                <w:sz w:val="20"/>
                <w:lang w:val="fr-CA"/>
              </w:rPr>
              <w:t xml:space="preserve">Dépôt de la demande d’autorisation d’appel </w:t>
            </w:r>
          </w:p>
          <w:p w:rsidR="008F313A" w:rsidRPr="00953E12" w:rsidRDefault="008F313A" w:rsidP="008F313A">
            <w:pPr>
              <w:jc w:val="both"/>
              <w:rPr>
                <w:sz w:val="20"/>
                <w:lang w:val="fr-CA"/>
              </w:rPr>
            </w:pPr>
          </w:p>
        </w:tc>
      </w:tr>
    </w:tbl>
    <w:p w:rsidR="008F313A" w:rsidRPr="00953E12" w:rsidRDefault="00001EBF" w:rsidP="008F313A">
      <w:pPr>
        <w:jc w:val="both"/>
        <w:rPr>
          <w:sz w:val="20"/>
          <w:lang w:val="fr-CA"/>
        </w:rPr>
      </w:pPr>
      <w:r>
        <w:rPr>
          <w:sz w:val="20"/>
          <w:szCs w:val="20"/>
        </w:rPr>
        <w:pict>
          <v:rect id="_x0000_i1068" style="width:2in;height:1pt" o:hrpct="0" o:hralign="center" o:hrstd="t" o:hrnoshade="t" o:hr="t" fillcolor="black" stroked="f"/>
        </w:pict>
      </w:r>
    </w:p>
    <w:p w:rsidR="008F313A" w:rsidRPr="00953E12" w:rsidRDefault="008F313A" w:rsidP="008F313A">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F313A" w:rsidRPr="00953E12" w:rsidTr="008F313A">
        <w:tc>
          <w:tcPr>
            <w:tcW w:w="543" w:type="pct"/>
          </w:tcPr>
          <w:p w:rsidR="008F313A" w:rsidRPr="00953E12" w:rsidRDefault="008F313A" w:rsidP="008F313A">
            <w:pPr>
              <w:jc w:val="both"/>
              <w:rPr>
                <w:sz w:val="20"/>
              </w:rPr>
            </w:pPr>
            <w:r w:rsidRPr="00953E12">
              <w:rPr>
                <w:rStyle w:val="SCCFileNumberChar"/>
                <w:sz w:val="20"/>
                <w:szCs w:val="20"/>
              </w:rPr>
              <w:t>37660</w:t>
            </w:r>
          </w:p>
        </w:tc>
        <w:tc>
          <w:tcPr>
            <w:tcW w:w="4457" w:type="pct"/>
            <w:gridSpan w:val="3"/>
          </w:tcPr>
          <w:p w:rsidR="008F313A" w:rsidRPr="00953E12" w:rsidRDefault="007B5064" w:rsidP="008F313A">
            <w:pPr>
              <w:jc w:val="both"/>
              <w:rPr>
                <w:rFonts w:eastAsia="Calibri" w:cs="Times New Roman"/>
                <w:b/>
                <w:sz w:val="20"/>
                <w:szCs w:val="20"/>
                <w:lang w:val="en-US"/>
              </w:rPr>
            </w:pPr>
            <w:r w:rsidRPr="00953E12">
              <w:rPr>
                <w:rFonts w:eastAsia="Calibri" w:cs="Times New Roman"/>
                <w:b/>
                <w:sz w:val="20"/>
                <w:szCs w:val="20"/>
                <w:lang w:val="en-US"/>
              </w:rPr>
              <w:t xml:space="preserve">Ade Olumide v. Canadian Judicial Council, Federal Court of Canada, Attorney General of Canada and Conservative Fund Canada </w:t>
            </w:r>
            <w:r w:rsidR="008F313A" w:rsidRPr="00953E12">
              <w:rPr>
                <w:sz w:val="20"/>
              </w:rPr>
              <w:t>(F</w:t>
            </w:r>
            <w:r w:rsidRPr="00953E12">
              <w:rPr>
                <w:sz w:val="20"/>
              </w:rPr>
              <w:t>.</w:t>
            </w:r>
            <w:r w:rsidR="008F313A" w:rsidRPr="00953E12">
              <w:rPr>
                <w:sz w:val="20"/>
              </w:rPr>
              <w:t>C</w:t>
            </w:r>
            <w:r w:rsidRPr="00953E12">
              <w:rPr>
                <w:sz w:val="20"/>
              </w:rPr>
              <w:t>.</w:t>
            </w:r>
            <w:r w:rsidR="008F313A" w:rsidRPr="00953E12">
              <w:rPr>
                <w:sz w:val="20"/>
              </w:rPr>
              <w:t>) (Civil) (By Leave)</w:t>
            </w:r>
          </w:p>
        </w:tc>
      </w:tr>
      <w:tr w:rsidR="007B5064" w:rsidRPr="00953E12" w:rsidTr="008F313A">
        <w:tc>
          <w:tcPr>
            <w:tcW w:w="543" w:type="pct"/>
          </w:tcPr>
          <w:p w:rsidR="007B5064" w:rsidRPr="00953E12" w:rsidRDefault="007B5064" w:rsidP="008F313A">
            <w:pPr>
              <w:jc w:val="both"/>
              <w:rPr>
                <w:rStyle w:val="SCCFileNumberChar"/>
                <w:sz w:val="20"/>
                <w:szCs w:val="20"/>
              </w:rPr>
            </w:pPr>
            <w:r w:rsidRPr="00953E12">
              <w:rPr>
                <w:rStyle w:val="SCCFileNumberChar"/>
                <w:sz w:val="20"/>
                <w:szCs w:val="20"/>
              </w:rPr>
              <w:t>Coram:</w:t>
            </w:r>
          </w:p>
        </w:tc>
        <w:tc>
          <w:tcPr>
            <w:tcW w:w="4457" w:type="pct"/>
            <w:gridSpan w:val="3"/>
          </w:tcPr>
          <w:p w:rsidR="007B5064" w:rsidRPr="00953E12" w:rsidRDefault="007B5064" w:rsidP="008F313A">
            <w:pPr>
              <w:pStyle w:val="SCCLsocParty"/>
              <w:jc w:val="both"/>
              <w:rPr>
                <w:sz w:val="20"/>
                <w:szCs w:val="20"/>
                <w:lang w:val="en-US"/>
              </w:rPr>
            </w:pPr>
            <w:r w:rsidRPr="00953E12">
              <w:rPr>
                <w:sz w:val="20"/>
                <w:szCs w:val="20"/>
                <w:lang w:val="en-US"/>
              </w:rPr>
              <w:t>McLachlin C.J. and Abella, Moldaver, Karakatsanis, Wagner, Gascon, Côté, Brown and Rowe JJ.</w:t>
            </w:r>
          </w:p>
          <w:p w:rsidR="007B5064" w:rsidRPr="00953E12" w:rsidRDefault="007B5064" w:rsidP="007B5064">
            <w:pPr>
              <w:rPr>
                <w:lang w:val="en-US"/>
              </w:rPr>
            </w:pPr>
          </w:p>
        </w:tc>
      </w:tr>
      <w:tr w:rsidR="007B5064" w:rsidRPr="00953E12" w:rsidTr="007B5064">
        <w:tc>
          <w:tcPr>
            <w:tcW w:w="5000" w:type="pct"/>
            <w:gridSpan w:val="4"/>
          </w:tcPr>
          <w:p w:rsidR="007B5064" w:rsidRPr="00953E12" w:rsidRDefault="007B5064" w:rsidP="008F313A">
            <w:pPr>
              <w:pStyle w:val="SCCLsocParty"/>
              <w:jc w:val="both"/>
              <w:rPr>
                <w:sz w:val="20"/>
                <w:szCs w:val="20"/>
                <w:lang w:val="en-US"/>
              </w:rPr>
            </w:pPr>
            <w:r w:rsidRPr="00953E12">
              <w:rPr>
                <w:sz w:val="20"/>
                <w:szCs w:val="20"/>
                <w:lang w:val="en-US"/>
              </w:rPr>
              <w:t>The application for leave to appeal from the direction of Stratas J.A. of the Federal Court of Appeal, Number A-367-16, dated January 16, 2017, is dismissed for want of jurisdiction, without costs.</w:t>
            </w:r>
          </w:p>
          <w:p w:rsidR="007B5064" w:rsidRPr="00953E12" w:rsidRDefault="007B5064" w:rsidP="007B5064">
            <w:pPr>
              <w:rPr>
                <w:lang w:val="en-US"/>
              </w:rPr>
            </w:pPr>
          </w:p>
        </w:tc>
      </w:tr>
      <w:tr w:rsidR="008F313A" w:rsidRPr="00953E12" w:rsidTr="008F313A">
        <w:tc>
          <w:tcPr>
            <w:tcW w:w="5000" w:type="pct"/>
            <w:gridSpan w:val="4"/>
          </w:tcPr>
          <w:p w:rsidR="008F313A" w:rsidRPr="00953E12" w:rsidRDefault="008F313A" w:rsidP="008F313A">
            <w:pPr>
              <w:jc w:val="both"/>
              <w:rPr>
                <w:sz w:val="20"/>
              </w:rPr>
            </w:pPr>
            <w:r w:rsidRPr="00953E12">
              <w:rPr>
                <w:sz w:val="20"/>
              </w:rPr>
              <w:t xml:space="preserve">Civil procedure – Appeals – Parties – Motions – Vexatious litigant Motion – Respondents bringing motion pursuant to s. 40 of </w:t>
            </w:r>
            <w:r w:rsidRPr="00953E12">
              <w:rPr>
                <w:i/>
                <w:sz w:val="20"/>
              </w:rPr>
              <w:t xml:space="preserve">Federal Courts Act </w:t>
            </w:r>
            <w:r w:rsidRPr="00953E12">
              <w:rPr>
                <w:sz w:val="20"/>
              </w:rPr>
              <w:t>to have applicant declared a vexatious litigant – Stay of proceedings until the vexatious litigant application is determined – Federal Court of Appeal ordering stay of all proceedings – Applicant attempting to file motions – Federal Court of Appeal directing Registry not to accept motions for filing – Whether this leave application raises an issue of national importance.</w:t>
            </w:r>
          </w:p>
        </w:tc>
      </w:tr>
      <w:tr w:rsidR="008F313A" w:rsidRPr="00953E12" w:rsidTr="008F313A">
        <w:tc>
          <w:tcPr>
            <w:tcW w:w="5000" w:type="pct"/>
            <w:gridSpan w:val="4"/>
          </w:tcPr>
          <w:p w:rsidR="008F313A" w:rsidRPr="00953E12" w:rsidRDefault="008F313A" w:rsidP="008F313A">
            <w:pPr>
              <w:jc w:val="both"/>
              <w:rPr>
                <w:sz w:val="20"/>
              </w:rPr>
            </w:pPr>
          </w:p>
          <w:p w:rsidR="008F313A" w:rsidRPr="00953E12" w:rsidRDefault="008F313A" w:rsidP="008F313A">
            <w:pPr>
              <w:jc w:val="both"/>
              <w:rPr>
                <w:sz w:val="20"/>
              </w:rPr>
            </w:pPr>
            <w:r w:rsidRPr="00953E12">
              <w:rPr>
                <w:sz w:val="20"/>
              </w:rPr>
              <w:t>Mr. Olumide brought several legal proceedings to the Federal Court of Appeal regarding different disputes against various parties. Her Majesty the Queen, the Attorney General of Canada and the Minister of National Revenue filed a motion seeking to have Mr. Olumide declared a vexatious litigant in the Federal Court of Appeal. The Federal Court of Appeal stayed all proceedings and all pending motions until the vexatious litigant application is determined. The Federal Court of Appeal also ordered that all materials filed by Mr. Olumide shall be rejected with the exception of any motion seeking only an order lifting the stay. Further to the decision of the Federal Court of Appeal, Mr. Olumide presented more motions. On January 16, 2017, the Federal Court of Appeal directed the Registry to not accept Mr. Olumide’s new materials for filing.</w:t>
            </w:r>
          </w:p>
        </w:tc>
      </w:tr>
      <w:tr w:rsidR="008F313A" w:rsidRPr="00953E12" w:rsidTr="008F313A">
        <w:tc>
          <w:tcPr>
            <w:tcW w:w="5000" w:type="pct"/>
            <w:gridSpan w:val="4"/>
          </w:tcPr>
          <w:p w:rsidR="008F313A" w:rsidRPr="00953E12" w:rsidRDefault="008F313A" w:rsidP="008F313A">
            <w:pPr>
              <w:jc w:val="both"/>
              <w:rPr>
                <w:sz w:val="20"/>
              </w:rPr>
            </w:pPr>
          </w:p>
        </w:tc>
      </w:tr>
      <w:tr w:rsidR="008F313A" w:rsidRPr="00953E12" w:rsidTr="008F313A">
        <w:tc>
          <w:tcPr>
            <w:tcW w:w="2427" w:type="pct"/>
            <w:gridSpan w:val="2"/>
          </w:tcPr>
          <w:p w:rsidR="008F313A" w:rsidRPr="00953E12" w:rsidRDefault="008F313A" w:rsidP="008F313A">
            <w:pPr>
              <w:jc w:val="both"/>
              <w:rPr>
                <w:sz w:val="20"/>
              </w:rPr>
            </w:pPr>
            <w:r w:rsidRPr="00953E12">
              <w:rPr>
                <w:sz w:val="20"/>
              </w:rPr>
              <w:t>January 3, 2017</w:t>
            </w:r>
          </w:p>
          <w:p w:rsidR="008F313A" w:rsidRPr="00953E12" w:rsidRDefault="008F313A" w:rsidP="008F313A">
            <w:pPr>
              <w:jc w:val="both"/>
              <w:rPr>
                <w:sz w:val="20"/>
              </w:rPr>
            </w:pPr>
            <w:r w:rsidRPr="00953E12">
              <w:rPr>
                <w:sz w:val="20"/>
              </w:rPr>
              <w:t>Federal Court of Appeal</w:t>
            </w:r>
          </w:p>
          <w:p w:rsidR="008F313A" w:rsidRPr="00953E12" w:rsidRDefault="008F313A" w:rsidP="008F313A">
            <w:pPr>
              <w:jc w:val="both"/>
              <w:rPr>
                <w:sz w:val="20"/>
              </w:rPr>
            </w:pPr>
            <w:r w:rsidRPr="00953E12">
              <w:rPr>
                <w:sz w:val="20"/>
              </w:rPr>
              <w:t>(Stratas J.A.)</w:t>
            </w:r>
          </w:p>
          <w:p w:rsidR="008F313A" w:rsidRPr="00953E12" w:rsidRDefault="008F313A" w:rsidP="008F313A">
            <w:pPr>
              <w:jc w:val="both"/>
              <w:rPr>
                <w:sz w:val="20"/>
              </w:rPr>
            </w:pPr>
          </w:p>
        </w:tc>
        <w:tc>
          <w:tcPr>
            <w:tcW w:w="243" w:type="pct"/>
          </w:tcPr>
          <w:p w:rsidR="008F313A" w:rsidRPr="00953E12" w:rsidRDefault="008F313A" w:rsidP="008F313A">
            <w:pPr>
              <w:jc w:val="both"/>
              <w:rPr>
                <w:sz w:val="20"/>
              </w:rPr>
            </w:pPr>
          </w:p>
        </w:tc>
        <w:tc>
          <w:tcPr>
            <w:tcW w:w="2330" w:type="pct"/>
          </w:tcPr>
          <w:p w:rsidR="008F313A" w:rsidRPr="00953E12" w:rsidRDefault="008F313A" w:rsidP="008F313A">
            <w:pPr>
              <w:jc w:val="both"/>
              <w:rPr>
                <w:sz w:val="20"/>
              </w:rPr>
            </w:pPr>
            <w:r w:rsidRPr="00953E12">
              <w:rPr>
                <w:sz w:val="20"/>
              </w:rPr>
              <w:t xml:space="preserve">Proceedings stayed until vexatious litigant applications is determined </w:t>
            </w:r>
          </w:p>
          <w:p w:rsidR="008F313A" w:rsidRPr="00953E12" w:rsidRDefault="008F313A" w:rsidP="008F313A">
            <w:pPr>
              <w:jc w:val="both"/>
              <w:rPr>
                <w:sz w:val="20"/>
              </w:rPr>
            </w:pPr>
          </w:p>
        </w:tc>
      </w:tr>
      <w:tr w:rsidR="008F313A" w:rsidRPr="00953E12" w:rsidTr="008F313A">
        <w:tc>
          <w:tcPr>
            <w:tcW w:w="2427" w:type="pct"/>
            <w:gridSpan w:val="2"/>
          </w:tcPr>
          <w:p w:rsidR="008F313A" w:rsidRPr="00953E12" w:rsidRDefault="008F313A" w:rsidP="008F313A">
            <w:pPr>
              <w:jc w:val="both"/>
              <w:rPr>
                <w:sz w:val="20"/>
              </w:rPr>
            </w:pPr>
            <w:r w:rsidRPr="00953E12">
              <w:rPr>
                <w:sz w:val="20"/>
              </w:rPr>
              <w:t>January 16, 2017</w:t>
            </w:r>
          </w:p>
          <w:p w:rsidR="008F313A" w:rsidRPr="00953E12" w:rsidRDefault="008F313A" w:rsidP="008F313A">
            <w:pPr>
              <w:jc w:val="both"/>
              <w:rPr>
                <w:sz w:val="20"/>
              </w:rPr>
            </w:pPr>
            <w:r w:rsidRPr="00953E12">
              <w:rPr>
                <w:sz w:val="20"/>
              </w:rPr>
              <w:t>Federal Court of Appeal</w:t>
            </w:r>
          </w:p>
          <w:p w:rsidR="008F313A" w:rsidRPr="00953E12" w:rsidRDefault="008F313A" w:rsidP="008F313A">
            <w:pPr>
              <w:jc w:val="both"/>
              <w:rPr>
                <w:sz w:val="20"/>
              </w:rPr>
            </w:pPr>
            <w:r w:rsidRPr="00953E12">
              <w:rPr>
                <w:sz w:val="20"/>
              </w:rPr>
              <w:t>(Stratas J.A.)</w:t>
            </w:r>
          </w:p>
          <w:p w:rsidR="008F313A" w:rsidRPr="00953E12" w:rsidRDefault="008F313A" w:rsidP="008F313A">
            <w:pPr>
              <w:jc w:val="both"/>
              <w:rPr>
                <w:sz w:val="20"/>
              </w:rPr>
            </w:pPr>
          </w:p>
        </w:tc>
        <w:tc>
          <w:tcPr>
            <w:tcW w:w="243" w:type="pct"/>
          </w:tcPr>
          <w:p w:rsidR="008F313A" w:rsidRPr="00953E12" w:rsidRDefault="008F313A" w:rsidP="008F313A">
            <w:pPr>
              <w:jc w:val="both"/>
              <w:rPr>
                <w:sz w:val="20"/>
              </w:rPr>
            </w:pPr>
          </w:p>
        </w:tc>
        <w:tc>
          <w:tcPr>
            <w:tcW w:w="2330" w:type="pct"/>
          </w:tcPr>
          <w:p w:rsidR="008F313A" w:rsidRPr="00953E12" w:rsidRDefault="008F313A" w:rsidP="008F313A">
            <w:pPr>
              <w:jc w:val="both"/>
              <w:rPr>
                <w:sz w:val="20"/>
              </w:rPr>
            </w:pPr>
            <w:r w:rsidRPr="00953E12">
              <w:rPr>
                <w:sz w:val="20"/>
              </w:rPr>
              <w:t>Direction to Federal Court Appeal Registry not to accept Mr. Olumide’s new materials for filing</w:t>
            </w:r>
          </w:p>
          <w:p w:rsidR="008F313A" w:rsidRPr="00953E12" w:rsidRDefault="008F313A" w:rsidP="008F313A">
            <w:pPr>
              <w:jc w:val="both"/>
              <w:rPr>
                <w:sz w:val="20"/>
              </w:rPr>
            </w:pPr>
          </w:p>
        </w:tc>
      </w:tr>
      <w:tr w:rsidR="008F313A" w:rsidRPr="00953E12" w:rsidTr="008F313A">
        <w:tc>
          <w:tcPr>
            <w:tcW w:w="2427" w:type="pct"/>
            <w:gridSpan w:val="2"/>
          </w:tcPr>
          <w:p w:rsidR="008F313A" w:rsidRPr="00953E12" w:rsidRDefault="008F313A" w:rsidP="008F313A">
            <w:pPr>
              <w:jc w:val="both"/>
              <w:rPr>
                <w:sz w:val="20"/>
              </w:rPr>
            </w:pPr>
            <w:r w:rsidRPr="00953E12">
              <w:rPr>
                <w:sz w:val="20"/>
              </w:rPr>
              <w:t>January 27, 2017</w:t>
            </w:r>
          </w:p>
          <w:p w:rsidR="008F313A" w:rsidRPr="00953E12" w:rsidRDefault="008F313A" w:rsidP="008F313A">
            <w:pPr>
              <w:jc w:val="both"/>
              <w:rPr>
                <w:sz w:val="20"/>
              </w:rPr>
            </w:pPr>
            <w:r w:rsidRPr="00953E12">
              <w:rPr>
                <w:sz w:val="20"/>
              </w:rPr>
              <w:t>Supreme Court of Canada</w:t>
            </w:r>
          </w:p>
        </w:tc>
        <w:tc>
          <w:tcPr>
            <w:tcW w:w="243" w:type="pct"/>
          </w:tcPr>
          <w:p w:rsidR="008F313A" w:rsidRPr="00953E12" w:rsidRDefault="008F313A" w:rsidP="008F313A">
            <w:pPr>
              <w:jc w:val="both"/>
              <w:rPr>
                <w:sz w:val="20"/>
              </w:rPr>
            </w:pPr>
          </w:p>
        </w:tc>
        <w:tc>
          <w:tcPr>
            <w:tcW w:w="2330" w:type="pct"/>
          </w:tcPr>
          <w:p w:rsidR="008F313A" w:rsidRPr="00953E12" w:rsidRDefault="008F313A" w:rsidP="008F313A">
            <w:pPr>
              <w:jc w:val="both"/>
              <w:rPr>
                <w:sz w:val="20"/>
              </w:rPr>
            </w:pPr>
            <w:r w:rsidRPr="00953E12">
              <w:rPr>
                <w:sz w:val="20"/>
              </w:rPr>
              <w:t>Application for leave to appeal filed</w:t>
            </w:r>
          </w:p>
          <w:p w:rsidR="008F313A" w:rsidRPr="00953E12" w:rsidRDefault="008F313A" w:rsidP="008F313A">
            <w:pPr>
              <w:jc w:val="both"/>
              <w:rPr>
                <w:sz w:val="20"/>
              </w:rPr>
            </w:pPr>
          </w:p>
        </w:tc>
      </w:tr>
    </w:tbl>
    <w:p w:rsidR="008F313A" w:rsidRPr="00953E12" w:rsidRDefault="00001EBF" w:rsidP="008F313A">
      <w:pPr>
        <w:jc w:val="both"/>
        <w:rPr>
          <w:sz w:val="20"/>
        </w:rPr>
      </w:pPr>
      <w:r>
        <w:rPr>
          <w:sz w:val="20"/>
          <w:szCs w:val="20"/>
        </w:rPr>
        <w:pict>
          <v:rect id="_x0000_i1069" style="width:2in;height:1pt" o:hrpct="0" o:hralign="center" o:hrstd="t" o:hrnoshade="t" o:hr="t" fillcolor="black" stroked="f"/>
        </w:pict>
      </w:r>
    </w:p>
    <w:p w:rsidR="008F313A" w:rsidRPr="00953E12" w:rsidRDefault="008F313A" w:rsidP="008F313A">
      <w:pPr>
        <w:jc w:val="both"/>
        <w:rPr>
          <w:sz w:val="20"/>
        </w:rPr>
      </w:pPr>
    </w:p>
    <w:p w:rsidR="001F0D65" w:rsidRPr="00953E12" w:rsidRDefault="001F0D65">
      <w:r w:rsidRPr="00953E12">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F313A" w:rsidRPr="00001EBF" w:rsidTr="008F313A">
        <w:tc>
          <w:tcPr>
            <w:tcW w:w="543" w:type="pct"/>
          </w:tcPr>
          <w:p w:rsidR="008F313A" w:rsidRPr="00953E12" w:rsidRDefault="008F313A" w:rsidP="008F313A">
            <w:pPr>
              <w:jc w:val="both"/>
              <w:rPr>
                <w:sz w:val="20"/>
              </w:rPr>
            </w:pPr>
            <w:r w:rsidRPr="00953E12">
              <w:rPr>
                <w:rStyle w:val="SCCFileNumberChar"/>
                <w:sz w:val="20"/>
                <w:szCs w:val="20"/>
              </w:rPr>
              <w:lastRenderedPageBreak/>
              <w:t>37660</w:t>
            </w:r>
          </w:p>
        </w:tc>
        <w:tc>
          <w:tcPr>
            <w:tcW w:w="4457" w:type="pct"/>
            <w:gridSpan w:val="3"/>
          </w:tcPr>
          <w:p w:rsidR="008F313A" w:rsidRPr="00953E12" w:rsidRDefault="008F313A" w:rsidP="008F313A">
            <w:pPr>
              <w:pStyle w:val="SCCLsocParty"/>
              <w:jc w:val="both"/>
              <w:rPr>
                <w:b/>
                <w:sz w:val="20"/>
                <w:szCs w:val="20"/>
              </w:rPr>
            </w:pPr>
            <w:r w:rsidRPr="00953E12">
              <w:rPr>
                <w:b/>
                <w:sz w:val="20"/>
                <w:szCs w:val="20"/>
              </w:rPr>
              <w:t xml:space="preserve">Ade Olumide c. </w:t>
            </w:r>
            <w:r w:rsidR="001F0D65" w:rsidRPr="00953E12">
              <w:rPr>
                <w:b/>
                <w:sz w:val="20"/>
                <w:szCs w:val="20"/>
              </w:rPr>
              <w:t>Conseil canadien de la magistrature, Cour fédérale du Canada, Procureur général du Canada et Fonds Conservateur du Canada</w:t>
            </w:r>
          </w:p>
          <w:p w:rsidR="008F313A" w:rsidRPr="00953E12" w:rsidRDefault="008F313A" w:rsidP="008F313A">
            <w:pPr>
              <w:jc w:val="both"/>
              <w:rPr>
                <w:sz w:val="20"/>
                <w:lang w:val="fr-CA"/>
              </w:rPr>
            </w:pPr>
            <w:r w:rsidRPr="00953E12">
              <w:rPr>
                <w:sz w:val="20"/>
                <w:lang w:val="fr-CA"/>
              </w:rPr>
              <w:t>(C</w:t>
            </w:r>
            <w:r w:rsidR="001F0D65" w:rsidRPr="00953E12">
              <w:rPr>
                <w:sz w:val="20"/>
                <w:lang w:val="fr-CA"/>
              </w:rPr>
              <w:t>.</w:t>
            </w:r>
            <w:r w:rsidRPr="00953E12">
              <w:rPr>
                <w:sz w:val="20"/>
                <w:lang w:val="fr-CA"/>
              </w:rPr>
              <w:t>F</w:t>
            </w:r>
            <w:r w:rsidR="001F0D65" w:rsidRPr="00953E12">
              <w:rPr>
                <w:sz w:val="20"/>
                <w:lang w:val="fr-CA"/>
              </w:rPr>
              <w:t>.</w:t>
            </w:r>
            <w:r w:rsidRPr="00953E12">
              <w:rPr>
                <w:sz w:val="20"/>
                <w:lang w:val="fr-CA"/>
              </w:rPr>
              <w:t>) (Civile) (Sur autorisation)</w:t>
            </w:r>
          </w:p>
        </w:tc>
      </w:tr>
      <w:tr w:rsidR="001F0D65" w:rsidRPr="00001EBF" w:rsidTr="008F313A">
        <w:tc>
          <w:tcPr>
            <w:tcW w:w="543" w:type="pct"/>
          </w:tcPr>
          <w:p w:rsidR="001F0D65" w:rsidRPr="00953E12" w:rsidRDefault="001F0D65" w:rsidP="008F313A">
            <w:pPr>
              <w:jc w:val="both"/>
              <w:rPr>
                <w:rStyle w:val="SCCFileNumberChar"/>
                <w:sz w:val="20"/>
                <w:szCs w:val="20"/>
              </w:rPr>
            </w:pPr>
            <w:r w:rsidRPr="00953E12">
              <w:rPr>
                <w:rStyle w:val="SCCFileNumberChar"/>
                <w:sz w:val="20"/>
                <w:szCs w:val="20"/>
              </w:rPr>
              <w:t>Coram:</w:t>
            </w:r>
          </w:p>
        </w:tc>
        <w:tc>
          <w:tcPr>
            <w:tcW w:w="4457" w:type="pct"/>
            <w:gridSpan w:val="3"/>
          </w:tcPr>
          <w:p w:rsidR="001F0D65" w:rsidRPr="00953E12" w:rsidRDefault="001F0D65" w:rsidP="008F313A">
            <w:pPr>
              <w:pStyle w:val="SCCLsocParty"/>
              <w:jc w:val="both"/>
              <w:rPr>
                <w:sz w:val="20"/>
                <w:szCs w:val="20"/>
              </w:rPr>
            </w:pPr>
            <w:r w:rsidRPr="00953E12">
              <w:rPr>
                <w:sz w:val="20"/>
                <w:szCs w:val="20"/>
              </w:rPr>
              <w:t>La juge en chef McLachlin et les juges Abella, Moldaver, Karakatsanis, Wagner, Gascon, Côté, Brown et Rowe</w:t>
            </w:r>
          </w:p>
          <w:p w:rsidR="001F0D65" w:rsidRPr="00953E12" w:rsidRDefault="001F0D65" w:rsidP="001F0D65">
            <w:pPr>
              <w:rPr>
                <w:lang w:val="fr-CA"/>
              </w:rPr>
            </w:pPr>
          </w:p>
        </w:tc>
      </w:tr>
      <w:tr w:rsidR="001F0D65" w:rsidRPr="00001EBF" w:rsidTr="001F0D65">
        <w:tc>
          <w:tcPr>
            <w:tcW w:w="5000" w:type="pct"/>
            <w:gridSpan w:val="4"/>
          </w:tcPr>
          <w:p w:rsidR="001F0D65" w:rsidRPr="00953E12" w:rsidRDefault="001F0D65" w:rsidP="008F313A">
            <w:pPr>
              <w:pStyle w:val="SCCLsocParty"/>
              <w:jc w:val="both"/>
              <w:rPr>
                <w:sz w:val="20"/>
                <w:szCs w:val="20"/>
              </w:rPr>
            </w:pPr>
            <w:r w:rsidRPr="00953E12">
              <w:rPr>
                <w:sz w:val="20"/>
                <w:szCs w:val="20"/>
              </w:rPr>
              <w:t>La demande d’autorisation d’appel de la directive du juge Stratas de la Cour d’appel fédérale, numéro A-367-16, datée du 16 janvier 2017, est rejetée pour défaut de compétence, sans dépens.</w:t>
            </w:r>
          </w:p>
          <w:p w:rsidR="001F0D65" w:rsidRPr="00953E12" w:rsidRDefault="001F0D65" w:rsidP="001F0D65">
            <w:pPr>
              <w:rPr>
                <w:lang w:val="fr-CA"/>
              </w:rPr>
            </w:pPr>
          </w:p>
        </w:tc>
      </w:tr>
      <w:tr w:rsidR="008F313A" w:rsidRPr="00001EBF" w:rsidTr="008F313A">
        <w:tc>
          <w:tcPr>
            <w:tcW w:w="5000" w:type="pct"/>
            <w:gridSpan w:val="4"/>
          </w:tcPr>
          <w:p w:rsidR="008F313A" w:rsidRPr="00953E12" w:rsidRDefault="008F313A" w:rsidP="008F313A">
            <w:pPr>
              <w:jc w:val="both"/>
              <w:rPr>
                <w:sz w:val="20"/>
                <w:lang w:val="fr-CA"/>
              </w:rPr>
            </w:pPr>
            <w:r w:rsidRPr="00953E12">
              <w:rPr>
                <w:sz w:val="20"/>
                <w:lang w:val="fr-CA"/>
              </w:rPr>
              <w:t xml:space="preserve">Procédure civile – Appels – Parties – Requêtes – Requête en déclaration de plaideur quérulent – Requête présentée par les intimés sur le fondement de l’art. 40 de la </w:t>
            </w:r>
            <w:r w:rsidRPr="00953E12">
              <w:rPr>
                <w:i/>
                <w:sz w:val="20"/>
                <w:lang w:val="fr-CA"/>
              </w:rPr>
              <w:t xml:space="preserve">Loi sur les Cours fédérales </w:t>
            </w:r>
            <w:r w:rsidRPr="00953E12">
              <w:rPr>
                <w:sz w:val="20"/>
                <w:lang w:val="fr-CA"/>
              </w:rPr>
              <w:t xml:space="preserve">pour faire déclarer le demandeur plaideur quérulent – Suspension d’instance jusqu’à ce qu’il soit statué sur la demande de déclaration de plaideur quérulent – Cour d’appel fédérale ordonnant la suspension de toutes les instances – Tentative du demandeur de déposer des requêtes – Directive de la Cour d’appel fédérale au greffe de ne pas accepter pour dépôt les requêtes – La présente demande d’autorisation d’appel soulève-t-elle une question d’importance nationale? </w:t>
            </w:r>
          </w:p>
        </w:tc>
      </w:tr>
      <w:tr w:rsidR="008F313A" w:rsidRPr="00001EBF" w:rsidTr="008F313A">
        <w:tc>
          <w:tcPr>
            <w:tcW w:w="5000" w:type="pct"/>
            <w:gridSpan w:val="4"/>
          </w:tcPr>
          <w:p w:rsidR="008F313A" w:rsidRPr="00953E12" w:rsidRDefault="008F313A" w:rsidP="008F313A">
            <w:pPr>
              <w:jc w:val="both"/>
              <w:rPr>
                <w:sz w:val="20"/>
                <w:lang w:val="fr-CA"/>
              </w:rPr>
            </w:pPr>
          </w:p>
          <w:p w:rsidR="008F313A" w:rsidRPr="00953E12" w:rsidRDefault="008F313A" w:rsidP="008F313A">
            <w:pPr>
              <w:jc w:val="both"/>
              <w:rPr>
                <w:sz w:val="20"/>
                <w:lang w:val="fr-CA"/>
              </w:rPr>
            </w:pPr>
            <w:r w:rsidRPr="00953E12">
              <w:rPr>
                <w:sz w:val="20"/>
                <w:lang w:val="fr-CA"/>
              </w:rPr>
              <w:t>M. Olumide a intenté plusieurs poursuites en Cour d’appel fédérale au sujet de litiges l’opposant à de nombreuses parties. Sa Majesté la Reine, le procureur général du Canada et le ministre du Revenu national ont déposé une requête visant à faire déclarer M. Olumide plaideur quérulent en Cour d’appel fédérale. La Cour d’appel fédérale a suspendu l’ensemble des instances et toutes les requêtes en suspens jusqu’à ce qu’il soit statué sur la demande de déclaration de plaideur quérulent. La Cour d’appel fédérale a également ordonné le rejet de tous les documents déposés par M. Olumide, sauf toute requête visant uniquement à faire lever la suspension. À la suite de la décision de la Cour d’appel fédérale, M. Olumide a présenté d’autres requêtes. Le 16 janvier 2017, la Cour d’appel fédérale a donné au greffe la directive de ne pas accepter pour dépôt les nouveaux documents de M. Olumide.</w:t>
            </w:r>
          </w:p>
        </w:tc>
      </w:tr>
      <w:tr w:rsidR="008F313A" w:rsidRPr="00001EBF" w:rsidTr="008F313A">
        <w:tc>
          <w:tcPr>
            <w:tcW w:w="5000" w:type="pct"/>
            <w:gridSpan w:val="4"/>
          </w:tcPr>
          <w:p w:rsidR="008F313A" w:rsidRPr="00953E12" w:rsidRDefault="008F313A" w:rsidP="008F313A">
            <w:pPr>
              <w:jc w:val="both"/>
              <w:rPr>
                <w:sz w:val="20"/>
                <w:lang w:val="fr-CA"/>
              </w:rPr>
            </w:pPr>
          </w:p>
        </w:tc>
      </w:tr>
      <w:tr w:rsidR="008F313A" w:rsidRPr="00001EBF" w:rsidTr="008F313A">
        <w:tc>
          <w:tcPr>
            <w:tcW w:w="2427" w:type="pct"/>
            <w:gridSpan w:val="2"/>
          </w:tcPr>
          <w:p w:rsidR="008F313A" w:rsidRPr="00953E12" w:rsidRDefault="008F313A" w:rsidP="008F313A">
            <w:pPr>
              <w:jc w:val="both"/>
              <w:rPr>
                <w:sz w:val="20"/>
                <w:lang w:val="fr-CA"/>
              </w:rPr>
            </w:pPr>
            <w:r w:rsidRPr="00953E12">
              <w:rPr>
                <w:sz w:val="20"/>
                <w:lang w:val="fr-CA"/>
              </w:rPr>
              <w:t>3 janvier 2017</w:t>
            </w:r>
          </w:p>
          <w:p w:rsidR="008F313A" w:rsidRPr="00953E12" w:rsidRDefault="008F313A" w:rsidP="008F313A">
            <w:pPr>
              <w:jc w:val="both"/>
              <w:rPr>
                <w:sz w:val="20"/>
                <w:lang w:val="fr-CA"/>
              </w:rPr>
            </w:pPr>
            <w:r w:rsidRPr="00953E12">
              <w:rPr>
                <w:sz w:val="20"/>
                <w:lang w:val="fr-CA"/>
              </w:rPr>
              <w:t>Cour d’appel fédérale</w:t>
            </w:r>
          </w:p>
          <w:p w:rsidR="008F313A" w:rsidRPr="00953E12" w:rsidRDefault="008F313A" w:rsidP="008F313A">
            <w:pPr>
              <w:jc w:val="both"/>
              <w:rPr>
                <w:sz w:val="20"/>
                <w:lang w:val="fr-CA"/>
              </w:rPr>
            </w:pPr>
            <w:r w:rsidRPr="00953E12">
              <w:rPr>
                <w:sz w:val="20"/>
                <w:lang w:val="fr-CA"/>
              </w:rPr>
              <w:t>(Juge Stratas)</w:t>
            </w:r>
          </w:p>
          <w:p w:rsidR="008F313A" w:rsidRPr="00953E12" w:rsidRDefault="008F313A" w:rsidP="008F313A">
            <w:pPr>
              <w:jc w:val="both"/>
              <w:rPr>
                <w:sz w:val="20"/>
                <w:lang w:val="fr-CA"/>
              </w:rPr>
            </w:pPr>
          </w:p>
        </w:tc>
        <w:tc>
          <w:tcPr>
            <w:tcW w:w="243" w:type="pct"/>
          </w:tcPr>
          <w:p w:rsidR="008F313A" w:rsidRPr="00953E12" w:rsidRDefault="008F313A" w:rsidP="008F313A">
            <w:pPr>
              <w:jc w:val="both"/>
              <w:rPr>
                <w:sz w:val="20"/>
                <w:lang w:val="fr-CA"/>
              </w:rPr>
            </w:pPr>
          </w:p>
        </w:tc>
        <w:tc>
          <w:tcPr>
            <w:tcW w:w="2330" w:type="pct"/>
          </w:tcPr>
          <w:p w:rsidR="008F313A" w:rsidRPr="00953E12" w:rsidRDefault="008F313A" w:rsidP="008F313A">
            <w:pPr>
              <w:jc w:val="both"/>
              <w:rPr>
                <w:sz w:val="20"/>
                <w:lang w:val="fr-CA"/>
              </w:rPr>
            </w:pPr>
            <w:r w:rsidRPr="00953E12">
              <w:rPr>
                <w:sz w:val="20"/>
                <w:lang w:val="fr-CA"/>
              </w:rPr>
              <w:t xml:space="preserve">Suspension des instances jusqu’à ce qu’il soit statué sur les demandes de déclaration de plaideur quérulent  </w:t>
            </w:r>
          </w:p>
          <w:p w:rsidR="008F313A" w:rsidRPr="00953E12" w:rsidRDefault="008F313A" w:rsidP="008F313A">
            <w:pPr>
              <w:jc w:val="both"/>
              <w:rPr>
                <w:sz w:val="20"/>
                <w:lang w:val="fr-CA"/>
              </w:rPr>
            </w:pPr>
          </w:p>
        </w:tc>
      </w:tr>
      <w:tr w:rsidR="008F313A" w:rsidRPr="00001EBF" w:rsidTr="008F313A">
        <w:tc>
          <w:tcPr>
            <w:tcW w:w="2427" w:type="pct"/>
            <w:gridSpan w:val="2"/>
          </w:tcPr>
          <w:p w:rsidR="008F313A" w:rsidRPr="00953E12" w:rsidRDefault="008F313A" w:rsidP="008F313A">
            <w:pPr>
              <w:jc w:val="both"/>
              <w:rPr>
                <w:sz w:val="20"/>
                <w:lang w:val="fr-CA"/>
              </w:rPr>
            </w:pPr>
            <w:r w:rsidRPr="00953E12">
              <w:rPr>
                <w:sz w:val="20"/>
                <w:lang w:val="fr-CA"/>
              </w:rPr>
              <w:t>16 janvier 2017</w:t>
            </w:r>
          </w:p>
          <w:p w:rsidR="008F313A" w:rsidRPr="00953E12" w:rsidRDefault="008F313A" w:rsidP="008F313A">
            <w:pPr>
              <w:jc w:val="both"/>
              <w:rPr>
                <w:sz w:val="20"/>
                <w:lang w:val="fr-CA"/>
              </w:rPr>
            </w:pPr>
            <w:r w:rsidRPr="00953E12">
              <w:rPr>
                <w:sz w:val="20"/>
                <w:lang w:val="fr-CA"/>
              </w:rPr>
              <w:t>Cour d’appel fédérale</w:t>
            </w:r>
          </w:p>
          <w:p w:rsidR="008F313A" w:rsidRPr="00953E12" w:rsidRDefault="008F313A" w:rsidP="008F313A">
            <w:pPr>
              <w:jc w:val="both"/>
              <w:rPr>
                <w:sz w:val="20"/>
                <w:lang w:val="fr-CA"/>
              </w:rPr>
            </w:pPr>
            <w:r w:rsidRPr="00953E12">
              <w:rPr>
                <w:sz w:val="20"/>
                <w:lang w:val="fr-CA"/>
              </w:rPr>
              <w:t>(Juge Stratas)</w:t>
            </w:r>
          </w:p>
          <w:p w:rsidR="008F313A" w:rsidRPr="00953E12" w:rsidRDefault="008F313A" w:rsidP="008F313A">
            <w:pPr>
              <w:jc w:val="both"/>
              <w:rPr>
                <w:sz w:val="20"/>
                <w:lang w:val="fr-CA"/>
              </w:rPr>
            </w:pPr>
          </w:p>
        </w:tc>
        <w:tc>
          <w:tcPr>
            <w:tcW w:w="243" w:type="pct"/>
          </w:tcPr>
          <w:p w:rsidR="008F313A" w:rsidRPr="00953E12" w:rsidRDefault="008F313A" w:rsidP="008F313A">
            <w:pPr>
              <w:jc w:val="both"/>
              <w:rPr>
                <w:sz w:val="20"/>
                <w:lang w:val="fr-CA"/>
              </w:rPr>
            </w:pPr>
          </w:p>
        </w:tc>
        <w:tc>
          <w:tcPr>
            <w:tcW w:w="2330" w:type="pct"/>
          </w:tcPr>
          <w:p w:rsidR="008F313A" w:rsidRPr="00953E12" w:rsidRDefault="008F313A" w:rsidP="008F313A">
            <w:pPr>
              <w:jc w:val="both"/>
              <w:rPr>
                <w:sz w:val="20"/>
                <w:lang w:val="fr-CA"/>
              </w:rPr>
            </w:pPr>
            <w:r w:rsidRPr="00953E12">
              <w:rPr>
                <w:sz w:val="20"/>
                <w:lang w:val="fr-CA"/>
              </w:rPr>
              <w:t xml:space="preserve">Directive au greffe de la Cour d’appel fédérale de ne pas accepter pour dépôt les nouveaux documents de M. Olumide </w:t>
            </w:r>
          </w:p>
          <w:p w:rsidR="008F313A" w:rsidRPr="00953E12" w:rsidRDefault="008F313A" w:rsidP="008F313A">
            <w:pPr>
              <w:jc w:val="both"/>
              <w:rPr>
                <w:sz w:val="20"/>
                <w:lang w:val="fr-CA"/>
              </w:rPr>
            </w:pPr>
          </w:p>
        </w:tc>
      </w:tr>
      <w:tr w:rsidR="008F313A" w:rsidRPr="00001EBF" w:rsidTr="008F313A">
        <w:tc>
          <w:tcPr>
            <w:tcW w:w="2427" w:type="pct"/>
            <w:gridSpan w:val="2"/>
          </w:tcPr>
          <w:p w:rsidR="008F313A" w:rsidRPr="00953E12" w:rsidRDefault="008F313A" w:rsidP="008F313A">
            <w:pPr>
              <w:jc w:val="both"/>
              <w:rPr>
                <w:sz w:val="20"/>
                <w:lang w:val="fr-CA"/>
              </w:rPr>
            </w:pPr>
            <w:r w:rsidRPr="00953E12">
              <w:rPr>
                <w:sz w:val="20"/>
                <w:lang w:val="fr-CA"/>
              </w:rPr>
              <w:t>27 janvier 2017</w:t>
            </w:r>
          </w:p>
          <w:p w:rsidR="008F313A" w:rsidRPr="00953E12" w:rsidRDefault="008F313A" w:rsidP="008F313A">
            <w:pPr>
              <w:jc w:val="both"/>
              <w:rPr>
                <w:sz w:val="20"/>
                <w:lang w:val="fr-CA"/>
              </w:rPr>
            </w:pPr>
            <w:r w:rsidRPr="00953E12">
              <w:rPr>
                <w:sz w:val="20"/>
                <w:lang w:val="fr-CA"/>
              </w:rPr>
              <w:t>Cour suprême du Canada</w:t>
            </w:r>
          </w:p>
        </w:tc>
        <w:tc>
          <w:tcPr>
            <w:tcW w:w="243" w:type="pct"/>
          </w:tcPr>
          <w:p w:rsidR="008F313A" w:rsidRPr="00953E12" w:rsidRDefault="008F313A" w:rsidP="008F313A">
            <w:pPr>
              <w:jc w:val="both"/>
              <w:rPr>
                <w:sz w:val="20"/>
                <w:lang w:val="fr-CA"/>
              </w:rPr>
            </w:pPr>
          </w:p>
        </w:tc>
        <w:tc>
          <w:tcPr>
            <w:tcW w:w="2330" w:type="pct"/>
          </w:tcPr>
          <w:p w:rsidR="008F313A" w:rsidRPr="00953E12" w:rsidRDefault="008F313A" w:rsidP="008F313A">
            <w:pPr>
              <w:jc w:val="both"/>
              <w:rPr>
                <w:sz w:val="20"/>
                <w:lang w:val="fr-CA"/>
              </w:rPr>
            </w:pPr>
            <w:r w:rsidRPr="00953E12">
              <w:rPr>
                <w:sz w:val="20"/>
                <w:lang w:val="fr-CA"/>
              </w:rPr>
              <w:t xml:space="preserve">Dépôt de la demande d’autorisation d’appel </w:t>
            </w:r>
          </w:p>
          <w:p w:rsidR="008F313A" w:rsidRPr="00953E12" w:rsidRDefault="008F313A" w:rsidP="008F313A">
            <w:pPr>
              <w:jc w:val="both"/>
              <w:rPr>
                <w:sz w:val="20"/>
                <w:lang w:val="fr-CA"/>
              </w:rPr>
            </w:pPr>
          </w:p>
        </w:tc>
      </w:tr>
    </w:tbl>
    <w:p w:rsidR="00E8544A" w:rsidRPr="00953E12" w:rsidRDefault="00E8544A" w:rsidP="00E8544A">
      <w:pPr>
        <w:rPr>
          <w:sz w:val="20"/>
          <w:szCs w:val="20"/>
          <w:lang w:val="fr-CA"/>
        </w:rPr>
      </w:pPr>
    </w:p>
    <w:p w:rsidR="00E8544A" w:rsidRPr="00953E12" w:rsidRDefault="00001EBF" w:rsidP="00E8544A">
      <w:pPr>
        <w:jc w:val="both"/>
        <w:rPr>
          <w:sz w:val="20"/>
          <w:lang w:val="fr-CA"/>
        </w:rPr>
      </w:pPr>
      <w:r>
        <w:rPr>
          <w:sz w:val="20"/>
          <w:szCs w:val="20"/>
        </w:rPr>
        <w:pict>
          <v:rect id="_x0000_i1070" style="width:2in;height:1pt" o:hrpct="0" o:hralign="center" o:hrstd="t" o:hrnoshade="t" o:hr="t" fillcolor="black" stroked="f"/>
        </w:pict>
      </w:r>
    </w:p>
    <w:p w:rsidR="00E8544A" w:rsidRPr="00953E12" w:rsidRDefault="00E8544A" w:rsidP="00E8544A">
      <w:pPr>
        <w:ind w:left="360" w:hanging="360"/>
        <w:jc w:val="both"/>
        <w:rPr>
          <w:sz w:val="20"/>
          <w:lang w:val="fr-CA" w:eastAsia="en-CA"/>
        </w:rPr>
      </w:pPr>
    </w:p>
    <w:p w:rsidR="00E8544A" w:rsidRPr="00953E12" w:rsidRDefault="00E8544A" w:rsidP="000E2959">
      <w:pPr>
        <w:rPr>
          <w:sz w:val="20"/>
          <w:szCs w:val="20"/>
        </w:rPr>
      </w:pPr>
    </w:p>
    <w:p w:rsidR="008D292F" w:rsidRPr="00953E12" w:rsidRDefault="008D292F" w:rsidP="008D292F">
      <w:pPr>
        <w:rPr>
          <w:sz w:val="20"/>
          <w:szCs w:val="20"/>
          <w:lang w:val="fr-CA"/>
        </w:rPr>
      </w:pPr>
    </w:p>
    <w:p w:rsidR="00890FEB" w:rsidRPr="00953E12" w:rsidRDefault="00890FEB" w:rsidP="008D292F">
      <w:pPr>
        <w:rPr>
          <w:sz w:val="20"/>
          <w:szCs w:val="20"/>
          <w:lang w:val="fr-CA"/>
        </w:rPr>
      </w:pPr>
    </w:p>
    <w:p w:rsidR="00890FEB" w:rsidRPr="00953E12" w:rsidRDefault="00890FEB" w:rsidP="008D292F">
      <w:pPr>
        <w:rPr>
          <w:b/>
          <w:sz w:val="20"/>
          <w:szCs w:val="20"/>
          <w:lang w:val="fr-CA"/>
        </w:rPr>
        <w:sectPr w:rsidR="00890FEB" w:rsidRPr="00953E12" w:rsidSect="008D292F">
          <w:headerReference w:type="even" r:id="rId42"/>
          <w:headerReference w:type="default" r:id="rId43"/>
          <w:footerReference w:type="even" r:id="rId44"/>
          <w:footerReference w:type="default" r:id="rId45"/>
          <w:headerReference w:type="first" r:id="rId46"/>
          <w:footerReference w:type="first" r:id="rId47"/>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953E12" w:rsidTr="00BA6468">
        <w:tc>
          <w:tcPr>
            <w:tcW w:w="4230" w:type="dxa"/>
            <w:shd w:val="clear" w:color="auto" w:fill="auto"/>
            <w:tcMar>
              <w:left w:w="0" w:type="dxa"/>
              <w:right w:w="0" w:type="dxa"/>
            </w:tcMar>
          </w:tcPr>
          <w:p w:rsidR="00890FEB" w:rsidRPr="00953E12" w:rsidRDefault="00890FEB" w:rsidP="00EB2B90">
            <w:pPr>
              <w:keepNext/>
              <w:keepLines/>
              <w:tabs>
                <w:tab w:val="left" w:pos="-1440"/>
                <w:tab w:val="left" w:pos="-720"/>
              </w:tabs>
              <w:jc w:val="both"/>
              <w:rPr>
                <w:szCs w:val="24"/>
              </w:rPr>
            </w:pPr>
            <w:r w:rsidRPr="00953E12">
              <w:rPr>
                <w:b/>
                <w:szCs w:val="24"/>
              </w:rPr>
              <w:lastRenderedPageBreak/>
              <w:t>MOTIONS</w:t>
            </w:r>
          </w:p>
        </w:tc>
        <w:tc>
          <w:tcPr>
            <w:tcW w:w="1170" w:type="dxa"/>
            <w:shd w:val="clear" w:color="auto" w:fill="auto"/>
            <w:tcMar>
              <w:left w:w="0" w:type="dxa"/>
              <w:right w:w="0" w:type="dxa"/>
            </w:tcMar>
          </w:tcPr>
          <w:p w:rsidR="00890FEB" w:rsidRPr="00953E12" w:rsidRDefault="00890FEB" w:rsidP="00890FEB">
            <w:pPr>
              <w:keepNext/>
              <w:keepLines/>
              <w:tabs>
                <w:tab w:val="left" w:pos="-1440"/>
                <w:tab w:val="left" w:pos="-720"/>
              </w:tabs>
              <w:jc w:val="center"/>
              <w:rPr>
                <w:szCs w:val="24"/>
              </w:rPr>
            </w:pPr>
          </w:p>
          <w:p w:rsidR="00890FEB" w:rsidRPr="00953E12"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953E12" w:rsidRDefault="00890FEB" w:rsidP="00831CA9">
            <w:pPr>
              <w:keepNext/>
              <w:keepLines/>
              <w:tabs>
                <w:tab w:val="left" w:pos="-1440"/>
                <w:tab w:val="left" w:pos="-720"/>
              </w:tabs>
              <w:rPr>
                <w:szCs w:val="24"/>
                <w:lang w:val="fr-CA"/>
              </w:rPr>
            </w:pPr>
            <w:r w:rsidRPr="00953E12">
              <w:rPr>
                <w:b/>
                <w:szCs w:val="24"/>
                <w:lang w:val="fr-CA"/>
              </w:rPr>
              <w:t>REQUÊTES</w:t>
            </w:r>
          </w:p>
        </w:tc>
      </w:tr>
    </w:tbl>
    <w:p w:rsidR="00890FEB" w:rsidRPr="00953E12" w:rsidRDefault="00890FEB" w:rsidP="00890FEB">
      <w:pPr>
        <w:rPr>
          <w:sz w:val="20"/>
          <w:szCs w:val="20"/>
        </w:rPr>
      </w:pPr>
    </w:p>
    <w:p w:rsidR="00CA2DEA" w:rsidRPr="00953E12" w:rsidRDefault="00816484" w:rsidP="00CA2DEA">
      <w:pPr>
        <w:widowControl w:val="0"/>
        <w:rPr>
          <w:rFonts w:eastAsia="Times New Roman" w:cs="Times New Roman"/>
          <w:sz w:val="20"/>
          <w:szCs w:val="20"/>
          <w:lang w:val="fr-CA" w:eastAsia="en-CA"/>
        </w:rPr>
      </w:pPr>
      <w:r w:rsidRPr="00953E12">
        <w:rPr>
          <w:rFonts w:eastAsia="Times New Roman" w:cs="Times New Roman"/>
          <w:sz w:val="20"/>
          <w:szCs w:val="20"/>
          <w:lang w:val="fr-CA" w:eastAsia="en-CA"/>
        </w:rPr>
        <w:t>2017.10.27</w:t>
      </w:r>
    </w:p>
    <w:p w:rsidR="00816484" w:rsidRPr="00953E12" w:rsidRDefault="00816484" w:rsidP="00CA2DEA">
      <w:pPr>
        <w:widowControl w:val="0"/>
        <w:rPr>
          <w:rFonts w:eastAsia="Times New Roman" w:cs="Times New Roman"/>
          <w:sz w:val="20"/>
          <w:szCs w:val="20"/>
          <w:lang w:val="fr-CA" w:eastAsia="en-CA"/>
        </w:rPr>
      </w:pPr>
    </w:p>
    <w:p w:rsidR="00816484" w:rsidRPr="00953E12" w:rsidRDefault="00816484" w:rsidP="00CA2DEA">
      <w:pPr>
        <w:widowControl w:val="0"/>
        <w:rPr>
          <w:rFonts w:eastAsia="Times New Roman" w:cs="Times New Roman"/>
          <w:sz w:val="20"/>
          <w:szCs w:val="20"/>
          <w:lang w:val="fr-CA" w:eastAsia="en-CA"/>
        </w:rPr>
      </w:pPr>
      <w:r w:rsidRPr="00953E12">
        <w:rPr>
          <w:rFonts w:eastAsia="Times New Roman" w:cs="Times New Roman"/>
          <w:sz w:val="20"/>
          <w:szCs w:val="20"/>
          <w:lang w:val="fr-CA" w:eastAsia="en-CA"/>
        </w:rPr>
        <w:t>Before / Devant : GASCON J. / LE JUGE GASCON</w:t>
      </w:r>
    </w:p>
    <w:p w:rsidR="00816484" w:rsidRPr="00953E12" w:rsidRDefault="00816484" w:rsidP="00CA2DEA">
      <w:pPr>
        <w:widowControl w:val="0"/>
        <w:rPr>
          <w:rFonts w:eastAsia="Times New Roman" w:cs="Times New Roman"/>
          <w:sz w:val="20"/>
          <w:szCs w:val="20"/>
          <w:lang w:val="fr-CA" w:eastAsia="en-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816484" w:rsidRPr="00001EBF" w:rsidTr="00EA0AE9">
        <w:tc>
          <w:tcPr>
            <w:tcW w:w="4380" w:type="dxa"/>
            <w:tcBorders>
              <w:top w:val="nil"/>
              <w:left w:val="nil"/>
              <w:bottom w:val="nil"/>
              <w:right w:val="nil"/>
            </w:tcBorders>
          </w:tcPr>
          <w:p w:rsidR="00816484" w:rsidRPr="00953E12" w:rsidRDefault="00816484" w:rsidP="00EA0AE9">
            <w:pPr>
              <w:jc w:val="both"/>
              <w:rPr>
                <w:rFonts w:cs="Times New Roman"/>
                <w:b/>
                <w:bCs/>
                <w:color w:val="000000"/>
                <w:sz w:val="20"/>
                <w:szCs w:val="20"/>
                <w:lang w:val="en-GB"/>
              </w:rPr>
            </w:pPr>
            <w:r w:rsidRPr="00953E12">
              <w:rPr>
                <w:rFonts w:cs="Times New Roman"/>
                <w:b/>
                <w:bCs/>
                <w:color w:val="000000"/>
                <w:sz w:val="20"/>
                <w:szCs w:val="20"/>
                <w:lang w:val="en-GB"/>
              </w:rPr>
              <w:t>Motion to extend time</w:t>
            </w:r>
          </w:p>
          <w:p w:rsidR="00816484" w:rsidRPr="00953E12" w:rsidRDefault="00816484" w:rsidP="00EA0AE9">
            <w:pPr>
              <w:jc w:val="both"/>
              <w:rPr>
                <w:rFonts w:cs="Times New Roman"/>
                <w:color w:val="000000"/>
                <w:sz w:val="20"/>
                <w:szCs w:val="20"/>
                <w:lang w:val="en-GB"/>
              </w:rPr>
            </w:pPr>
          </w:p>
        </w:tc>
        <w:tc>
          <w:tcPr>
            <w:tcW w:w="720" w:type="dxa"/>
            <w:tcBorders>
              <w:top w:val="nil"/>
              <w:left w:val="nil"/>
              <w:bottom w:val="nil"/>
              <w:right w:val="nil"/>
            </w:tcBorders>
          </w:tcPr>
          <w:p w:rsidR="00816484" w:rsidRPr="00953E12" w:rsidRDefault="00816484" w:rsidP="00EA0AE9">
            <w:pPr>
              <w:rPr>
                <w:rFonts w:cs="Times New Roman"/>
                <w:color w:val="000000"/>
                <w:sz w:val="20"/>
                <w:szCs w:val="20"/>
                <w:lang w:val="en-GB"/>
              </w:rPr>
            </w:pPr>
          </w:p>
        </w:tc>
        <w:tc>
          <w:tcPr>
            <w:tcW w:w="4380" w:type="dxa"/>
            <w:tcBorders>
              <w:top w:val="nil"/>
              <w:left w:val="nil"/>
              <w:bottom w:val="nil"/>
              <w:right w:val="nil"/>
            </w:tcBorders>
          </w:tcPr>
          <w:p w:rsidR="00816484" w:rsidRPr="00953E12" w:rsidRDefault="00816484" w:rsidP="00EA0AE9">
            <w:pPr>
              <w:jc w:val="both"/>
              <w:rPr>
                <w:rFonts w:cs="Times New Roman"/>
                <w:color w:val="000000"/>
                <w:sz w:val="20"/>
                <w:szCs w:val="20"/>
                <w:lang w:val="fr-CA"/>
              </w:rPr>
            </w:pPr>
            <w:r w:rsidRPr="00953E12">
              <w:rPr>
                <w:rFonts w:cs="Times New Roman"/>
                <w:b/>
                <w:bCs/>
                <w:color w:val="000000"/>
                <w:sz w:val="20"/>
                <w:szCs w:val="20"/>
                <w:lang w:val="fr-CA"/>
              </w:rPr>
              <w:t>Requête en prorogation de délai</w:t>
            </w:r>
          </w:p>
        </w:tc>
      </w:tr>
      <w:tr w:rsidR="00816484" w:rsidRPr="00953E12" w:rsidTr="00EA0AE9">
        <w:tc>
          <w:tcPr>
            <w:tcW w:w="4380" w:type="dxa"/>
            <w:tcBorders>
              <w:top w:val="nil"/>
              <w:left w:val="nil"/>
              <w:bottom w:val="nil"/>
              <w:right w:val="nil"/>
            </w:tcBorders>
          </w:tcPr>
          <w:p w:rsidR="00816484" w:rsidRPr="00953E12" w:rsidRDefault="00816484" w:rsidP="00EA0AE9">
            <w:pPr>
              <w:jc w:val="both"/>
              <w:rPr>
                <w:rFonts w:cs="Times New Roman"/>
                <w:color w:val="000000"/>
                <w:sz w:val="20"/>
                <w:szCs w:val="20"/>
                <w:lang w:val="en-US"/>
              </w:rPr>
            </w:pPr>
            <w:r w:rsidRPr="00953E12">
              <w:rPr>
                <w:rFonts w:cs="Times New Roman"/>
                <w:color w:val="000000"/>
                <w:sz w:val="20"/>
                <w:szCs w:val="20"/>
                <w:lang w:val="en-US"/>
              </w:rPr>
              <w:t>Spencer Dean Bird</w:t>
            </w:r>
          </w:p>
          <w:p w:rsidR="00816484" w:rsidRPr="00953E12" w:rsidRDefault="00816484" w:rsidP="00EA0AE9">
            <w:pPr>
              <w:jc w:val="both"/>
              <w:rPr>
                <w:rFonts w:cs="Times New Roman"/>
                <w:color w:val="000000"/>
                <w:sz w:val="20"/>
                <w:szCs w:val="20"/>
                <w:lang w:val="en-US"/>
              </w:rPr>
            </w:pPr>
          </w:p>
          <w:p w:rsidR="00816484" w:rsidRPr="00953E12" w:rsidRDefault="00816484" w:rsidP="00EA0AE9">
            <w:pPr>
              <w:jc w:val="both"/>
              <w:rPr>
                <w:rFonts w:cs="Times New Roman"/>
                <w:color w:val="000000"/>
                <w:sz w:val="20"/>
                <w:szCs w:val="20"/>
                <w:lang w:val="en-US"/>
              </w:rPr>
            </w:pPr>
            <w:r w:rsidRPr="00953E12">
              <w:rPr>
                <w:rFonts w:cs="Times New Roman"/>
                <w:color w:val="000000"/>
                <w:sz w:val="20"/>
                <w:szCs w:val="20"/>
                <w:lang w:val="en-US"/>
              </w:rPr>
              <w:tab/>
              <w:t>v. (37596)</w:t>
            </w:r>
          </w:p>
          <w:p w:rsidR="00816484" w:rsidRPr="00953E12" w:rsidRDefault="00816484" w:rsidP="00EA0AE9">
            <w:pPr>
              <w:jc w:val="both"/>
              <w:rPr>
                <w:rFonts w:cs="Times New Roman"/>
                <w:color w:val="000000"/>
                <w:sz w:val="20"/>
                <w:szCs w:val="20"/>
                <w:lang w:val="en-US"/>
              </w:rPr>
            </w:pPr>
          </w:p>
          <w:p w:rsidR="00816484" w:rsidRPr="00953E12" w:rsidRDefault="00816484" w:rsidP="00EA0AE9">
            <w:pPr>
              <w:jc w:val="both"/>
              <w:rPr>
                <w:rFonts w:cs="Times New Roman"/>
                <w:color w:val="000000"/>
                <w:sz w:val="20"/>
                <w:szCs w:val="20"/>
                <w:lang w:val="en-US"/>
              </w:rPr>
            </w:pPr>
            <w:r w:rsidRPr="00953E12">
              <w:rPr>
                <w:rFonts w:cs="Times New Roman"/>
                <w:color w:val="000000"/>
                <w:sz w:val="20"/>
                <w:szCs w:val="20"/>
                <w:lang w:val="en-US"/>
              </w:rPr>
              <w:t>Her Majesty the Queen (Sask.)</w:t>
            </w:r>
          </w:p>
        </w:tc>
        <w:tc>
          <w:tcPr>
            <w:tcW w:w="720" w:type="dxa"/>
            <w:tcBorders>
              <w:top w:val="nil"/>
              <w:left w:val="nil"/>
              <w:bottom w:val="nil"/>
              <w:right w:val="nil"/>
            </w:tcBorders>
          </w:tcPr>
          <w:p w:rsidR="00816484" w:rsidRPr="00953E12" w:rsidRDefault="00816484" w:rsidP="00EA0AE9">
            <w:pPr>
              <w:jc w:val="both"/>
              <w:rPr>
                <w:rFonts w:cs="Times New Roman"/>
                <w:color w:val="000000"/>
                <w:sz w:val="20"/>
                <w:szCs w:val="20"/>
                <w:lang w:val="en-US"/>
              </w:rPr>
            </w:pPr>
          </w:p>
        </w:tc>
        <w:tc>
          <w:tcPr>
            <w:tcW w:w="4380" w:type="dxa"/>
            <w:tcBorders>
              <w:top w:val="nil"/>
              <w:left w:val="nil"/>
              <w:bottom w:val="nil"/>
              <w:right w:val="nil"/>
            </w:tcBorders>
          </w:tcPr>
          <w:p w:rsidR="00816484" w:rsidRPr="00953E12" w:rsidRDefault="00816484" w:rsidP="00EA0AE9">
            <w:pPr>
              <w:jc w:val="both"/>
              <w:rPr>
                <w:rFonts w:cs="Times New Roman"/>
                <w:color w:val="000000"/>
                <w:sz w:val="20"/>
                <w:szCs w:val="20"/>
                <w:lang w:val="en-US"/>
              </w:rPr>
            </w:pPr>
          </w:p>
        </w:tc>
      </w:tr>
    </w:tbl>
    <w:p w:rsidR="00816484" w:rsidRPr="00953E12" w:rsidRDefault="00816484" w:rsidP="00CA2DEA">
      <w:pPr>
        <w:widowControl w:val="0"/>
        <w:rPr>
          <w:rFonts w:eastAsia="Times New Roman" w:cs="Times New Roman"/>
          <w:sz w:val="20"/>
          <w:szCs w:val="20"/>
          <w:lang w:val="en-US" w:eastAsia="en-CA"/>
        </w:rPr>
      </w:pPr>
    </w:p>
    <w:p w:rsidR="00816484" w:rsidRPr="00953E12" w:rsidRDefault="00816484" w:rsidP="00CA2DEA">
      <w:pPr>
        <w:widowControl w:val="0"/>
        <w:rPr>
          <w:rFonts w:eastAsia="Times New Roman" w:cs="Times New Roman"/>
          <w:b/>
          <w:sz w:val="20"/>
          <w:szCs w:val="20"/>
          <w:lang w:val="en-US" w:eastAsia="en-CA"/>
        </w:rPr>
      </w:pPr>
      <w:r w:rsidRPr="00953E12">
        <w:rPr>
          <w:rFonts w:eastAsia="Times New Roman" w:cs="Times New Roman"/>
          <w:b/>
          <w:sz w:val="20"/>
          <w:szCs w:val="20"/>
          <w:lang w:val="en-US" w:eastAsia="en-CA"/>
        </w:rPr>
        <w:t>GRANTED / ACCORDÉE</w:t>
      </w:r>
    </w:p>
    <w:p w:rsidR="00816484" w:rsidRPr="00953E12" w:rsidRDefault="00816484" w:rsidP="00CA2DEA">
      <w:pPr>
        <w:widowControl w:val="0"/>
        <w:rPr>
          <w:rFonts w:eastAsia="Times New Roman" w:cs="Times New Roman"/>
          <w:sz w:val="20"/>
          <w:szCs w:val="20"/>
          <w:lang w:val="en-US" w:eastAsia="en-CA"/>
        </w:rPr>
      </w:pPr>
    </w:p>
    <w:p w:rsidR="00816484" w:rsidRPr="00953E12" w:rsidRDefault="00816484" w:rsidP="00816484">
      <w:pPr>
        <w:spacing w:line="232" w:lineRule="auto"/>
        <w:jc w:val="both"/>
        <w:rPr>
          <w:rFonts w:cs="Times New Roman"/>
          <w:sz w:val="20"/>
          <w:szCs w:val="20"/>
        </w:rPr>
      </w:pPr>
      <w:r w:rsidRPr="00953E12">
        <w:rPr>
          <w:rFonts w:cs="Times New Roman"/>
          <w:b/>
          <w:bCs/>
          <w:sz w:val="20"/>
          <w:szCs w:val="20"/>
        </w:rPr>
        <w:t xml:space="preserve">UPON APPLICATION </w:t>
      </w:r>
      <w:r w:rsidRPr="00953E12">
        <w:rPr>
          <w:rFonts w:cs="Times New Roman"/>
          <w:bCs/>
          <w:sz w:val="20"/>
          <w:szCs w:val="20"/>
        </w:rPr>
        <w:t>by the respondent for an order</w:t>
      </w:r>
      <w:r w:rsidRPr="00953E12">
        <w:rPr>
          <w:rFonts w:cs="Times New Roman"/>
          <w:b/>
          <w:bCs/>
          <w:sz w:val="20"/>
          <w:szCs w:val="20"/>
        </w:rPr>
        <w:t xml:space="preserve"> </w:t>
      </w:r>
      <w:r w:rsidRPr="00953E12">
        <w:rPr>
          <w:rFonts w:cs="Times New Roman"/>
          <w:bCs/>
          <w:sz w:val="20"/>
          <w:szCs w:val="20"/>
        </w:rPr>
        <w:t>extending the time to serve and file its factum, record and book of authorities to October 11, 2017</w:t>
      </w:r>
      <w:r w:rsidRPr="00953E12">
        <w:rPr>
          <w:rFonts w:cs="Times New Roman"/>
          <w:sz w:val="20"/>
          <w:szCs w:val="20"/>
          <w:lang w:eastAsia="fr-FR"/>
        </w:rPr>
        <w:t>, and for permission to present oral argument at the hearing of the appeal;</w:t>
      </w:r>
    </w:p>
    <w:p w:rsidR="00816484" w:rsidRPr="00953E12" w:rsidRDefault="00816484" w:rsidP="00816484">
      <w:pPr>
        <w:spacing w:line="232" w:lineRule="auto"/>
        <w:jc w:val="both"/>
        <w:rPr>
          <w:rFonts w:cs="Times New Roman"/>
          <w:sz w:val="20"/>
          <w:szCs w:val="20"/>
        </w:rPr>
      </w:pPr>
    </w:p>
    <w:p w:rsidR="00816484" w:rsidRPr="00953E12" w:rsidRDefault="00816484" w:rsidP="00816484">
      <w:pPr>
        <w:spacing w:line="232" w:lineRule="auto"/>
        <w:jc w:val="both"/>
        <w:rPr>
          <w:rFonts w:cs="Times New Roman"/>
          <w:sz w:val="20"/>
          <w:szCs w:val="20"/>
        </w:rPr>
      </w:pPr>
      <w:r w:rsidRPr="00953E12">
        <w:rPr>
          <w:rFonts w:cs="Times New Roman"/>
          <w:b/>
          <w:bCs/>
          <w:sz w:val="20"/>
          <w:szCs w:val="20"/>
        </w:rPr>
        <w:t xml:space="preserve">AND THE MATERIAL FILED </w:t>
      </w:r>
      <w:r w:rsidRPr="00953E12">
        <w:rPr>
          <w:rFonts w:cs="Times New Roman"/>
          <w:bCs/>
          <w:sz w:val="20"/>
          <w:szCs w:val="20"/>
        </w:rPr>
        <w:t>having been read;</w:t>
      </w:r>
    </w:p>
    <w:p w:rsidR="00816484" w:rsidRPr="00953E12" w:rsidRDefault="00816484" w:rsidP="00816484">
      <w:pPr>
        <w:spacing w:line="232" w:lineRule="auto"/>
        <w:jc w:val="both"/>
        <w:rPr>
          <w:rFonts w:cs="Times New Roman"/>
          <w:sz w:val="20"/>
          <w:szCs w:val="20"/>
        </w:rPr>
      </w:pPr>
    </w:p>
    <w:p w:rsidR="00816484" w:rsidRPr="00953E12" w:rsidRDefault="00816484" w:rsidP="00816484">
      <w:pPr>
        <w:jc w:val="both"/>
        <w:rPr>
          <w:rFonts w:cs="Times New Roman"/>
          <w:sz w:val="20"/>
          <w:szCs w:val="20"/>
        </w:rPr>
      </w:pPr>
      <w:r w:rsidRPr="00953E12">
        <w:rPr>
          <w:rFonts w:cs="Times New Roman"/>
          <w:b/>
          <w:sz w:val="20"/>
          <w:szCs w:val="20"/>
        </w:rPr>
        <w:t>AND NOTING THAT</w:t>
      </w:r>
      <w:r w:rsidRPr="00953E12">
        <w:rPr>
          <w:rFonts w:cs="Times New Roman"/>
          <w:sz w:val="20"/>
          <w:szCs w:val="20"/>
        </w:rPr>
        <w:t xml:space="preserve"> the appellant has no objection to the motion;</w:t>
      </w:r>
    </w:p>
    <w:p w:rsidR="00816484" w:rsidRPr="00953E12" w:rsidRDefault="00816484" w:rsidP="00816484">
      <w:pPr>
        <w:spacing w:line="232" w:lineRule="auto"/>
        <w:jc w:val="both"/>
        <w:rPr>
          <w:rFonts w:cs="Times New Roman"/>
          <w:sz w:val="20"/>
          <w:szCs w:val="20"/>
        </w:rPr>
      </w:pPr>
    </w:p>
    <w:p w:rsidR="00816484" w:rsidRPr="00953E12" w:rsidRDefault="00816484" w:rsidP="00816484">
      <w:pPr>
        <w:spacing w:line="232" w:lineRule="auto"/>
        <w:jc w:val="both"/>
        <w:rPr>
          <w:rFonts w:cs="Times New Roman"/>
          <w:sz w:val="20"/>
          <w:szCs w:val="20"/>
        </w:rPr>
      </w:pPr>
      <w:r w:rsidRPr="00953E12">
        <w:rPr>
          <w:rFonts w:cs="Times New Roman"/>
          <w:b/>
          <w:bCs/>
          <w:sz w:val="20"/>
          <w:szCs w:val="20"/>
        </w:rPr>
        <w:t xml:space="preserve">IT IS HEREBY ORDERED THAT: </w:t>
      </w:r>
    </w:p>
    <w:p w:rsidR="00816484" w:rsidRPr="00953E12" w:rsidRDefault="00816484" w:rsidP="00816484">
      <w:pPr>
        <w:spacing w:line="232" w:lineRule="auto"/>
        <w:jc w:val="both"/>
        <w:rPr>
          <w:rFonts w:cs="Times New Roman"/>
          <w:sz w:val="20"/>
          <w:szCs w:val="20"/>
        </w:rPr>
      </w:pPr>
    </w:p>
    <w:p w:rsidR="00816484" w:rsidRPr="00953E12" w:rsidRDefault="00816484" w:rsidP="00816484">
      <w:pPr>
        <w:spacing w:line="232" w:lineRule="auto"/>
        <w:rPr>
          <w:rFonts w:cs="Times New Roman"/>
          <w:sz w:val="20"/>
          <w:szCs w:val="20"/>
          <w:lang w:val="fr-CA"/>
        </w:rPr>
      </w:pPr>
      <w:r w:rsidRPr="00953E12">
        <w:rPr>
          <w:rFonts w:cs="Times New Roman"/>
          <w:sz w:val="20"/>
          <w:szCs w:val="20"/>
          <w:lang w:val="fr-CA"/>
        </w:rPr>
        <w:t>The motion is granted.</w:t>
      </w:r>
    </w:p>
    <w:p w:rsidR="00816484" w:rsidRPr="00953E12" w:rsidRDefault="00816484" w:rsidP="00816484">
      <w:pPr>
        <w:spacing w:line="232" w:lineRule="auto"/>
        <w:rPr>
          <w:rFonts w:cs="Times New Roman"/>
          <w:sz w:val="20"/>
          <w:szCs w:val="20"/>
          <w:lang w:val="fr-CA"/>
        </w:rPr>
      </w:pPr>
    </w:p>
    <w:p w:rsidR="00816484" w:rsidRPr="00953E12" w:rsidRDefault="00816484" w:rsidP="00816484">
      <w:pPr>
        <w:spacing w:line="232" w:lineRule="auto"/>
        <w:jc w:val="both"/>
        <w:rPr>
          <w:rFonts w:cs="Times New Roman"/>
          <w:b/>
          <w:bCs/>
          <w:sz w:val="20"/>
          <w:szCs w:val="20"/>
          <w:lang w:val="fr-CA"/>
        </w:rPr>
      </w:pPr>
    </w:p>
    <w:p w:rsidR="00816484" w:rsidRPr="00953E12" w:rsidRDefault="00816484" w:rsidP="00816484">
      <w:pPr>
        <w:spacing w:line="232" w:lineRule="auto"/>
        <w:jc w:val="both"/>
        <w:rPr>
          <w:rFonts w:cs="Times New Roman"/>
          <w:bCs/>
          <w:sz w:val="20"/>
          <w:szCs w:val="20"/>
          <w:lang w:val="fr-CA"/>
        </w:rPr>
      </w:pPr>
      <w:r w:rsidRPr="00953E12">
        <w:rPr>
          <w:rFonts w:cs="Times New Roman"/>
          <w:b/>
          <w:bCs/>
          <w:sz w:val="20"/>
          <w:szCs w:val="20"/>
          <w:lang w:val="fr-CA"/>
        </w:rPr>
        <w:t xml:space="preserve">À LA SUITE DE LA DEMANDE </w:t>
      </w:r>
      <w:r w:rsidRPr="00953E12">
        <w:rPr>
          <w:rFonts w:cs="Times New Roman"/>
          <w:bCs/>
          <w:sz w:val="20"/>
          <w:szCs w:val="20"/>
          <w:lang w:val="fr-CA"/>
        </w:rPr>
        <w:t>présentée par l’intimée pour obtenir la prorogation du délai pour la signification et le dépôt de ses mémoire, dossier et recueil de sources au 11 octobre 2017, et pour être autorisée à présenter une plaidoirie orale lors de l’audition de l’appel;</w:t>
      </w:r>
    </w:p>
    <w:p w:rsidR="00816484" w:rsidRPr="00953E12" w:rsidRDefault="00816484" w:rsidP="00816484">
      <w:pPr>
        <w:spacing w:line="232" w:lineRule="auto"/>
        <w:jc w:val="both"/>
        <w:rPr>
          <w:rFonts w:cs="Times New Roman"/>
          <w:bCs/>
          <w:sz w:val="20"/>
          <w:szCs w:val="20"/>
          <w:lang w:val="fr-CA"/>
        </w:rPr>
      </w:pPr>
    </w:p>
    <w:p w:rsidR="00816484" w:rsidRPr="00953E12" w:rsidRDefault="00816484" w:rsidP="00816484">
      <w:pPr>
        <w:spacing w:line="232" w:lineRule="auto"/>
        <w:jc w:val="both"/>
        <w:rPr>
          <w:rFonts w:cs="Times New Roman"/>
          <w:bCs/>
          <w:sz w:val="20"/>
          <w:szCs w:val="20"/>
          <w:lang w:val="fr-CA"/>
        </w:rPr>
      </w:pPr>
      <w:r w:rsidRPr="00953E12">
        <w:rPr>
          <w:rFonts w:cs="Times New Roman"/>
          <w:b/>
          <w:bCs/>
          <w:sz w:val="20"/>
          <w:szCs w:val="20"/>
          <w:lang w:val="fr-CA"/>
        </w:rPr>
        <w:t xml:space="preserve">ET APRÈS EXAMEN </w:t>
      </w:r>
      <w:r w:rsidRPr="00953E12">
        <w:rPr>
          <w:rFonts w:cs="Times New Roman"/>
          <w:bCs/>
          <w:sz w:val="20"/>
          <w:szCs w:val="20"/>
          <w:lang w:val="fr-CA"/>
        </w:rPr>
        <w:t>des documents déposés;</w:t>
      </w:r>
    </w:p>
    <w:p w:rsidR="00816484" w:rsidRPr="00953E12" w:rsidRDefault="00816484" w:rsidP="00816484">
      <w:pPr>
        <w:spacing w:line="232" w:lineRule="auto"/>
        <w:jc w:val="both"/>
        <w:rPr>
          <w:rFonts w:cs="Times New Roman"/>
          <w:bCs/>
          <w:sz w:val="20"/>
          <w:szCs w:val="20"/>
          <w:lang w:val="fr-CA"/>
        </w:rPr>
      </w:pPr>
    </w:p>
    <w:p w:rsidR="00816484" w:rsidRPr="00953E12" w:rsidRDefault="00816484" w:rsidP="00816484">
      <w:pPr>
        <w:spacing w:line="232" w:lineRule="auto"/>
        <w:jc w:val="both"/>
        <w:rPr>
          <w:rFonts w:cs="Times New Roman"/>
          <w:bCs/>
          <w:sz w:val="20"/>
          <w:szCs w:val="20"/>
          <w:lang w:val="fr-CA"/>
        </w:rPr>
      </w:pPr>
      <w:r w:rsidRPr="00953E12">
        <w:rPr>
          <w:rFonts w:cs="Times New Roman"/>
          <w:b/>
          <w:bCs/>
          <w:sz w:val="20"/>
          <w:szCs w:val="20"/>
          <w:lang w:val="fr-CA"/>
        </w:rPr>
        <w:t xml:space="preserve">ET PUISQUE </w:t>
      </w:r>
      <w:r w:rsidRPr="00953E12">
        <w:rPr>
          <w:rFonts w:cs="Times New Roman"/>
          <w:bCs/>
          <w:sz w:val="20"/>
          <w:szCs w:val="20"/>
          <w:lang w:val="fr-CA"/>
        </w:rPr>
        <w:t>l’appelant ne conteste pas la requête;</w:t>
      </w:r>
    </w:p>
    <w:p w:rsidR="00816484" w:rsidRPr="00953E12" w:rsidRDefault="00816484" w:rsidP="00816484">
      <w:pPr>
        <w:spacing w:line="232" w:lineRule="auto"/>
        <w:jc w:val="both"/>
        <w:rPr>
          <w:rFonts w:cs="Times New Roman"/>
          <w:b/>
          <w:bCs/>
          <w:sz w:val="20"/>
          <w:szCs w:val="20"/>
          <w:lang w:val="fr-CA"/>
        </w:rPr>
      </w:pPr>
    </w:p>
    <w:p w:rsidR="00816484" w:rsidRPr="00953E12" w:rsidRDefault="00816484" w:rsidP="00816484">
      <w:pPr>
        <w:spacing w:line="232" w:lineRule="auto"/>
        <w:jc w:val="both"/>
        <w:rPr>
          <w:rFonts w:cs="Times New Roman"/>
          <w:b/>
          <w:bCs/>
          <w:sz w:val="20"/>
          <w:szCs w:val="20"/>
          <w:lang w:val="fr-CA"/>
        </w:rPr>
      </w:pPr>
      <w:r w:rsidRPr="00953E12">
        <w:rPr>
          <w:rFonts w:cs="Times New Roman"/>
          <w:b/>
          <w:bCs/>
          <w:sz w:val="20"/>
          <w:szCs w:val="20"/>
          <w:lang w:val="fr-CA"/>
        </w:rPr>
        <w:t>IL EST ORDONNÉ CE QUI SUIT :</w:t>
      </w:r>
    </w:p>
    <w:p w:rsidR="00816484" w:rsidRPr="00953E12" w:rsidRDefault="00816484" w:rsidP="00816484">
      <w:pPr>
        <w:spacing w:line="232" w:lineRule="auto"/>
        <w:jc w:val="both"/>
        <w:rPr>
          <w:rFonts w:cs="Times New Roman"/>
          <w:b/>
          <w:bCs/>
          <w:sz w:val="20"/>
          <w:szCs w:val="20"/>
          <w:lang w:val="fr-CA"/>
        </w:rPr>
      </w:pPr>
    </w:p>
    <w:p w:rsidR="00816484" w:rsidRPr="00953E12" w:rsidRDefault="00816484" w:rsidP="00816484">
      <w:pPr>
        <w:spacing w:line="232" w:lineRule="auto"/>
        <w:jc w:val="both"/>
        <w:rPr>
          <w:rFonts w:cs="Times New Roman"/>
          <w:bCs/>
          <w:sz w:val="20"/>
          <w:szCs w:val="20"/>
          <w:lang w:val="fr-CA"/>
        </w:rPr>
      </w:pPr>
      <w:r w:rsidRPr="00953E12">
        <w:rPr>
          <w:rFonts w:cs="Times New Roman"/>
          <w:bCs/>
          <w:sz w:val="20"/>
          <w:szCs w:val="20"/>
          <w:lang w:val="fr-CA"/>
        </w:rPr>
        <w:t>La requête est accueillie.</w:t>
      </w:r>
    </w:p>
    <w:p w:rsidR="00816484" w:rsidRPr="00953E12" w:rsidRDefault="00816484" w:rsidP="00CA2DEA">
      <w:pPr>
        <w:widowControl w:val="0"/>
        <w:rPr>
          <w:rFonts w:eastAsia="Times New Roman" w:cs="Times New Roman"/>
          <w:sz w:val="20"/>
          <w:szCs w:val="20"/>
          <w:lang w:val="en-US" w:eastAsia="en-CA"/>
        </w:rPr>
      </w:pPr>
    </w:p>
    <w:p w:rsidR="00CA2DEA" w:rsidRPr="00953E12" w:rsidRDefault="00001EBF" w:rsidP="00CA2DEA">
      <w:pPr>
        <w:widowControl w:val="0"/>
        <w:rPr>
          <w:rFonts w:eastAsia="Times New Roman" w:cs="Times New Roman"/>
          <w:sz w:val="20"/>
          <w:szCs w:val="20"/>
          <w:lang w:val="en-US" w:eastAsia="en-CA"/>
        </w:rPr>
      </w:pPr>
      <w:r>
        <w:rPr>
          <w:rFonts w:eastAsia="Times New Roman" w:cs="Times New Roman"/>
          <w:sz w:val="20"/>
          <w:szCs w:val="20"/>
          <w:lang w:val="fr-CA" w:eastAsia="en-CA"/>
        </w:rPr>
        <w:pict>
          <v:rect id="_x0000_i1073" style="width:2in;height:1pt" o:hrpct="0" o:hralign="center" o:hrstd="t" o:hrnoshade="t" o:hr="t" fillcolor="black [3213]" stroked="f"/>
        </w:pict>
      </w:r>
    </w:p>
    <w:p w:rsidR="00CA2DEA" w:rsidRPr="00953E12" w:rsidRDefault="00CA2DEA" w:rsidP="00CA2DEA">
      <w:pPr>
        <w:widowControl w:val="0"/>
        <w:rPr>
          <w:rFonts w:eastAsia="Times New Roman" w:cs="Times New Roman"/>
          <w:sz w:val="20"/>
          <w:szCs w:val="20"/>
          <w:lang w:val="en-US" w:eastAsia="en-CA"/>
        </w:rPr>
      </w:pPr>
    </w:p>
    <w:p w:rsidR="00816484" w:rsidRPr="00953E12" w:rsidRDefault="00816484" w:rsidP="00816484">
      <w:pPr>
        <w:widowControl w:val="0"/>
        <w:rPr>
          <w:rFonts w:eastAsia="Times New Roman" w:cs="Times New Roman"/>
          <w:sz w:val="20"/>
          <w:szCs w:val="20"/>
          <w:lang w:val="fr-CA" w:eastAsia="en-CA"/>
        </w:rPr>
      </w:pPr>
      <w:r w:rsidRPr="00953E12">
        <w:rPr>
          <w:rFonts w:eastAsia="Times New Roman" w:cs="Times New Roman"/>
          <w:sz w:val="20"/>
          <w:szCs w:val="20"/>
          <w:lang w:val="fr-CA" w:eastAsia="en-CA"/>
        </w:rPr>
        <w:t>2017.10.2017</w:t>
      </w:r>
    </w:p>
    <w:p w:rsidR="00816484" w:rsidRPr="00953E12" w:rsidRDefault="00816484" w:rsidP="00816484">
      <w:pPr>
        <w:widowControl w:val="0"/>
        <w:rPr>
          <w:rFonts w:eastAsia="Times New Roman" w:cs="Times New Roman"/>
          <w:sz w:val="20"/>
          <w:szCs w:val="20"/>
          <w:lang w:val="fr-CA" w:eastAsia="en-CA"/>
        </w:rPr>
      </w:pPr>
    </w:p>
    <w:p w:rsidR="00816484" w:rsidRPr="00953E12" w:rsidRDefault="00816484" w:rsidP="00816484">
      <w:pPr>
        <w:widowControl w:val="0"/>
        <w:rPr>
          <w:rFonts w:eastAsia="Times New Roman" w:cs="Times New Roman"/>
          <w:sz w:val="20"/>
          <w:szCs w:val="20"/>
          <w:lang w:val="fr-CA" w:eastAsia="en-CA"/>
        </w:rPr>
      </w:pPr>
      <w:r w:rsidRPr="00953E12">
        <w:rPr>
          <w:rFonts w:eastAsia="Times New Roman" w:cs="Times New Roman"/>
          <w:sz w:val="20"/>
          <w:szCs w:val="20"/>
          <w:lang w:val="fr-CA" w:eastAsia="en-CA"/>
        </w:rPr>
        <w:t>Before / Devant : THE REGISTRAR / LE REGISTRAIRE</w:t>
      </w:r>
    </w:p>
    <w:p w:rsidR="00816484" w:rsidRPr="00953E12" w:rsidRDefault="00816484" w:rsidP="00816484">
      <w:pPr>
        <w:widowControl w:val="0"/>
        <w:rPr>
          <w:rFonts w:eastAsia="Times New Roman" w:cs="Times New Roman"/>
          <w:sz w:val="20"/>
          <w:szCs w:val="20"/>
          <w:lang w:val="fr-CA" w:eastAsia="en-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816484" w:rsidRPr="00001EBF" w:rsidTr="00EA0AE9">
        <w:tc>
          <w:tcPr>
            <w:tcW w:w="4380" w:type="dxa"/>
            <w:tcBorders>
              <w:top w:val="nil"/>
              <w:left w:val="nil"/>
              <w:bottom w:val="nil"/>
              <w:right w:val="nil"/>
            </w:tcBorders>
          </w:tcPr>
          <w:p w:rsidR="00816484" w:rsidRPr="00953E12" w:rsidRDefault="00816484" w:rsidP="00EA0AE9">
            <w:pPr>
              <w:jc w:val="both"/>
              <w:rPr>
                <w:rFonts w:cs="Times New Roman"/>
                <w:b/>
                <w:bCs/>
                <w:color w:val="000000"/>
                <w:sz w:val="20"/>
                <w:szCs w:val="20"/>
                <w:lang w:val="en-GB"/>
              </w:rPr>
            </w:pPr>
            <w:r w:rsidRPr="00953E12">
              <w:rPr>
                <w:rFonts w:cs="Times New Roman"/>
                <w:b/>
                <w:bCs/>
                <w:color w:val="000000"/>
                <w:sz w:val="20"/>
                <w:szCs w:val="20"/>
                <w:lang w:val="en-GB"/>
              </w:rPr>
              <w:t>Motion to extend time</w:t>
            </w:r>
          </w:p>
          <w:p w:rsidR="00816484" w:rsidRPr="00953E12" w:rsidRDefault="00816484" w:rsidP="00EA0AE9">
            <w:pPr>
              <w:jc w:val="both"/>
              <w:rPr>
                <w:rFonts w:cs="Times New Roman"/>
                <w:color w:val="000000"/>
                <w:sz w:val="20"/>
                <w:szCs w:val="20"/>
                <w:lang w:val="en-GB"/>
              </w:rPr>
            </w:pPr>
          </w:p>
        </w:tc>
        <w:tc>
          <w:tcPr>
            <w:tcW w:w="720" w:type="dxa"/>
            <w:tcBorders>
              <w:top w:val="nil"/>
              <w:left w:val="nil"/>
              <w:bottom w:val="nil"/>
              <w:right w:val="nil"/>
            </w:tcBorders>
          </w:tcPr>
          <w:p w:rsidR="00816484" w:rsidRPr="00953E12" w:rsidRDefault="00816484" w:rsidP="00EA0AE9">
            <w:pPr>
              <w:rPr>
                <w:rFonts w:cs="Times New Roman"/>
                <w:color w:val="000000"/>
                <w:sz w:val="20"/>
                <w:szCs w:val="20"/>
                <w:lang w:val="en-GB"/>
              </w:rPr>
            </w:pPr>
          </w:p>
        </w:tc>
        <w:tc>
          <w:tcPr>
            <w:tcW w:w="4380" w:type="dxa"/>
            <w:tcBorders>
              <w:top w:val="nil"/>
              <w:left w:val="nil"/>
              <w:bottom w:val="nil"/>
              <w:right w:val="nil"/>
            </w:tcBorders>
          </w:tcPr>
          <w:p w:rsidR="00816484" w:rsidRPr="00953E12" w:rsidRDefault="00816484" w:rsidP="00EA0AE9">
            <w:pPr>
              <w:jc w:val="both"/>
              <w:rPr>
                <w:rFonts w:cs="Times New Roman"/>
                <w:color w:val="000000"/>
                <w:sz w:val="20"/>
                <w:szCs w:val="20"/>
                <w:lang w:val="fr-CA"/>
              </w:rPr>
            </w:pPr>
            <w:r w:rsidRPr="00953E12">
              <w:rPr>
                <w:rFonts w:cs="Times New Roman"/>
                <w:b/>
                <w:bCs/>
                <w:color w:val="000000"/>
                <w:sz w:val="20"/>
                <w:szCs w:val="20"/>
                <w:lang w:val="fr-CA"/>
              </w:rPr>
              <w:t>Requête en prorogation de délai</w:t>
            </w:r>
          </w:p>
        </w:tc>
      </w:tr>
      <w:tr w:rsidR="00816484" w:rsidRPr="00953E12" w:rsidTr="00816484">
        <w:trPr>
          <w:trHeight w:val="306"/>
        </w:trPr>
        <w:tc>
          <w:tcPr>
            <w:tcW w:w="4380" w:type="dxa"/>
            <w:tcBorders>
              <w:top w:val="nil"/>
              <w:left w:val="nil"/>
              <w:bottom w:val="nil"/>
              <w:right w:val="nil"/>
            </w:tcBorders>
          </w:tcPr>
          <w:p w:rsidR="00816484" w:rsidRPr="00953E12" w:rsidRDefault="00816484" w:rsidP="00EA0AE9">
            <w:pPr>
              <w:jc w:val="both"/>
              <w:rPr>
                <w:rFonts w:cs="Times New Roman"/>
                <w:color w:val="000000"/>
                <w:sz w:val="20"/>
                <w:szCs w:val="20"/>
                <w:lang w:val="en-US"/>
              </w:rPr>
            </w:pPr>
            <w:r w:rsidRPr="00953E12">
              <w:rPr>
                <w:rFonts w:cs="Times New Roman"/>
                <w:color w:val="000000"/>
                <w:sz w:val="20"/>
                <w:szCs w:val="20"/>
                <w:lang w:val="en-US"/>
              </w:rPr>
              <w:t>A.R. J.D.</w:t>
            </w:r>
          </w:p>
          <w:p w:rsidR="00816484" w:rsidRPr="00953E12" w:rsidRDefault="00816484" w:rsidP="00EA0AE9">
            <w:pPr>
              <w:jc w:val="both"/>
              <w:rPr>
                <w:rFonts w:cs="Times New Roman"/>
                <w:color w:val="000000"/>
                <w:sz w:val="20"/>
                <w:szCs w:val="20"/>
                <w:lang w:val="en-US"/>
              </w:rPr>
            </w:pPr>
          </w:p>
          <w:p w:rsidR="00816484" w:rsidRPr="00953E12" w:rsidRDefault="00816484" w:rsidP="00EA0AE9">
            <w:pPr>
              <w:jc w:val="both"/>
              <w:rPr>
                <w:rFonts w:cs="Times New Roman"/>
                <w:color w:val="000000"/>
                <w:sz w:val="20"/>
                <w:szCs w:val="20"/>
                <w:lang w:val="en-US"/>
              </w:rPr>
            </w:pPr>
            <w:r w:rsidRPr="00953E12">
              <w:rPr>
                <w:rFonts w:cs="Times New Roman"/>
                <w:color w:val="000000"/>
                <w:sz w:val="20"/>
                <w:szCs w:val="20"/>
                <w:lang w:val="en-US"/>
              </w:rPr>
              <w:tab/>
              <w:t>v. (37715)</w:t>
            </w:r>
          </w:p>
          <w:p w:rsidR="00816484" w:rsidRPr="00953E12" w:rsidRDefault="00816484" w:rsidP="00EA0AE9">
            <w:pPr>
              <w:jc w:val="both"/>
              <w:rPr>
                <w:rFonts w:cs="Times New Roman"/>
                <w:color w:val="000000"/>
                <w:sz w:val="20"/>
                <w:szCs w:val="20"/>
                <w:lang w:val="en-US"/>
              </w:rPr>
            </w:pPr>
          </w:p>
          <w:p w:rsidR="00816484" w:rsidRPr="00953E12" w:rsidRDefault="00816484" w:rsidP="00EA0AE9">
            <w:pPr>
              <w:jc w:val="both"/>
              <w:rPr>
                <w:rFonts w:cs="Times New Roman"/>
                <w:color w:val="000000"/>
                <w:sz w:val="20"/>
                <w:szCs w:val="20"/>
                <w:lang w:val="en-US"/>
              </w:rPr>
            </w:pPr>
            <w:r w:rsidRPr="00953E12">
              <w:rPr>
                <w:rFonts w:cs="Times New Roman"/>
                <w:color w:val="000000"/>
                <w:sz w:val="20"/>
                <w:szCs w:val="20"/>
                <w:lang w:val="en-US"/>
              </w:rPr>
              <w:t>Her Majesty the Queen (Alta.)</w:t>
            </w:r>
          </w:p>
          <w:p w:rsidR="00816484" w:rsidRPr="00953E12" w:rsidRDefault="00816484" w:rsidP="00EA0AE9">
            <w:pPr>
              <w:jc w:val="both"/>
              <w:rPr>
                <w:rFonts w:cs="Times New Roman"/>
                <w:color w:val="000000"/>
                <w:sz w:val="20"/>
                <w:szCs w:val="20"/>
                <w:lang w:val="en-US"/>
              </w:rPr>
            </w:pPr>
          </w:p>
        </w:tc>
        <w:tc>
          <w:tcPr>
            <w:tcW w:w="720" w:type="dxa"/>
            <w:tcBorders>
              <w:top w:val="nil"/>
              <w:left w:val="nil"/>
              <w:bottom w:val="nil"/>
              <w:right w:val="nil"/>
            </w:tcBorders>
          </w:tcPr>
          <w:p w:rsidR="00816484" w:rsidRPr="00953E12" w:rsidRDefault="00816484" w:rsidP="00EA0AE9">
            <w:pPr>
              <w:jc w:val="both"/>
              <w:rPr>
                <w:rFonts w:cs="Times New Roman"/>
                <w:color w:val="000000"/>
                <w:sz w:val="20"/>
                <w:szCs w:val="20"/>
                <w:lang w:val="en-US"/>
              </w:rPr>
            </w:pPr>
          </w:p>
        </w:tc>
        <w:tc>
          <w:tcPr>
            <w:tcW w:w="4380" w:type="dxa"/>
            <w:tcBorders>
              <w:top w:val="nil"/>
              <w:left w:val="nil"/>
              <w:bottom w:val="nil"/>
              <w:right w:val="nil"/>
            </w:tcBorders>
          </w:tcPr>
          <w:p w:rsidR="00816484" w:rsidRPr="00953E12" w:rsidRDefault="00816484" w:rsidP="00EA0AE9">
            <w:pPr>
              <w:jc w:val="both"/>
              <w:rPr>
                <w:rFonts w:cs="Times New Roman"/>
                <w:color w:val="000000"/>
                <w:sz w:val="20"/>
                <w:szCs w:val="20"/>
                <w:lang w:val="en-US"/>
              </w:rPr>
            </w:pPr>
          </w:p>
        </w:tc>
      </w:tr>
    </w:tbl>
    <w:p w:rsidR="00816484" w:rsidRPr="00953E12" w:rsidRDefault="00816484" w:rsidP="00816484">
      <w:pPr>
        <w:widowControl w:val="0"/>
        <w:rPr>
          <w:rFonts w:eastAsia="Times New Roman" w:cs="Times New Roman"/>
          <w:sz w:val="20"/>
          <w:szCs w:val="20"/>
          <w:lang w:val="en-US" w:eastAsia="en-CA"/>
        </w:rPr>
      </w:pPr>
    </w:p>
    <w:p w:rsidR="00816484" w:rsidRPr="00953E12" w:rsidRDefault="00816484" w:rsidP="00816484">
      <w:pPr>
        <w:widowControl w:val="0"/>
        <w:rPr>
          <w:rFonts w:eastAsia="Times New Roman" w:cs="Times New Roman"/>
          <w:b/>
          <w:sz w:val="20"/>
          <w:szCs w:val="20"/>
          <w:lang w:val="en-US" w:eastAsia="en-CA"/>
        </w:rPr>
      </w:pPr>
      <w:r w:rsidRPr="00953E12">
        <w:rPr>
          <w:rFonts w:eastAsia="Times New Roman" w:cs="Times New Roman"/>
          <w:b/>
          <w:sz w:val="20"/>
          <w:szCs w:val="20"/>
          <w:lang w:val="en-US" w:eastAsia="en-CA"/>
        </w:rPr>
        <w:t>GRANTED / ACCORDÉE</w:t>
      </w:r>
    </w:p>
    <w:p w:rsidR="00CA2DEA" w:rsidRPr="00953E12" w:rsidRDefault="00CA2DEA" w:rsidP="0010587F">
      <w:pPr>
        <w:tabs>
          <w:tab w:val="left" w:pos="-1440"/>
          <w:tab w:val="left" w:pos="-720"/>
        </w:tabs>
        <w:jc w:val="both"/>
        <w:rPr>
          <w:sz w:val="20"/>
          <w:szCs w:val="20"/>
          <w:lang w:val="en-US"/>
        </w:rPr>
      </w:pPr>
    </w:p>
    <w:p w:rsidR="00816484" w:rsidRPr="00953E12" w:rsidRDefault="00816484" w:rsidP="00816484">
      <w:pPr>
        <w:jc w:val="both"/>
        <w:rPr>
          <w:sz w:val="20"/>
          <w:szCs w:val="20"/>
        </w:rPr>
      </w:pPr>
      <w:r w:rsidRPr="00953E12">
        <w:rPr>
          <w:b/>
          <w:bCs/>
          <w:sz w:val="20"/>
          <w:szCs w:val="20"/>
        </w:rPr>
        <w:lastRenderedPageBreak/>
        <w:t>UPON APPLICATION</w:t>
      </w:r>
      <w:r w:rsidRPr="00953E12">
        <w:rPr>
          <w:sz w:val="20"/>
          <w:szCs w:val="20"/>
        </w:rPr>
        <w:t xml:space="preserve"> by the appellant for an order extending the time to serve and file its factum, record, and book of authorities to November 10, 2017 and for an order extending the time to serve and file the respondent’s factum, record, and book of authorities to January 19, 2018;</w:t>
      </w:r>
    </w:p>
    <w:p w:rsidR="00816484" w:rsidRPr="00953E12" w:rsidRDefault="00816484" w:rsidP="00816484">
      <w:pPr>
        <w:rPr>
          <w:sz w:val="20"/>
          <w:szCs w:val="20"/>
        </w:rPr>
      </w:pPr>
    </w:p>
    <w:p w:rsidR="00816484" w:rsidRPr="00953E12" w:rsidRDefault="00816484" w:rsidP="00816484">
      <w:pPr>
        <w:rPr>
          <w:sz w:val="20"/>
          <w:szCs w:val="20"/>
        </w:rPr>
      </w:pPr>
      <w:r w:rsidRPr="00953E12">
        <w:rPr>
          <w:b/>
          <w:bCs/>
          <w:sz w:val="20"/>
          <w:szCs w:val="20"/>
        </w:rPr>
        <w:t>AND THE MATERIAL FILED</w:t>
      </w:r>
      <w:r w:rsidRPr="00953E12">
        <w:rPr>
          <w:sz w:val="20"/>
          <w:szCs w:val="20"/>
        </w:rPr>
        <w:t xml:space="preserve"> having been read;</w:t>
      </w:r>
    </w:p>
    <w:p w:rsidR="00816484" w:rsidRPr="00953E12" w:rsidRDefault="00816484" w:rsidP="00816484">
      <w:pPr>
        <w:rPr>
          <w:sz w:val="20"/>
          <w:szCs w:val="20"/>
        </w:rPr>
      </w:pPr>
    </w:p>
    <w:p w:rsidR="00816484" w:rsidRPr="00953E12" w:rsidRDefault="00816484" w:rsidP="00816484">
      <w:pPr>
        <w:spacing w:line="233" w:lineRule="auto"/>
        <w:jc w:val="both"/>
        <w:rPr>
          <w:sz w:val="20"/>
          <w:szCs w:val="20"/>
        </w:rPr>
      </w:pPr>
      <w:r w:rsidRPr="00953E12">
        <w:rPr>
          <w:b/>
          <w:sz w:val="20"/>
          <w:szCs w:val="20"/>
        </w:rPr>
        <w:t>AND NOTING</w:t>
      </w:r>
      <w:r w:rsidRPr="00953E12">
        <w:rPr>
          <w:sz w:val="20"/>
          <w:szCs w:val="20"/>
        </w:rPr>
        <w:t xml:space="preserve"> the consent of the respondent;</w:t>
      </w:r>
    </w:p>
    <w:p w:rsidR="00816484" w:rsidRPr="00953E12" w:rsidRDefault="00816484" w:rsidP="00816484">
      <w:pPr>
        <w:rPr>
          <w:sz w:val="20"/>
          <w:szCs w:val="20"/>
        </w:rPr>
      </w:pPr>
    </w:p>
    <w:p w:rsidR="00816484" w:rsidRPr="00953E12" w:rsidRDefault="00816484" w:rsidP="00816484">
      <w:pPr>
        <w:rPr>
          <w:sz w:val="20"/>
          <w:szCs w:val="20"/>
        </w:rPr>
      </w:pPr>
      <w:r w:rsidRPr="00953E12">
        <w:rPr>
          <w:b/>
          <w:bCs/>
          <w:sz w:val="20"/>
          <w:szCs w:val="20"/>
        </w:rPr>
        <w:t>IT IS HEREBY ORDERED THAT:</w:t>
      </w:r>
    </w:p>
    <w:p w:rsidR="00816484" w:rsidRPr="00953E12" w:rsidRDefault="00816484" w:rsidP="00816484">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ind w:firstLine="1494"/>
        <w:rPr>
          <w:sz w:val="20"/>
          <w:szCs w:val="20"/>
        </w:rPr>
      </w:pPr>
    </w:p>
    <w:p w:rsidR="00816484" w:rsidRPr="00953E12" w:rsidRDefault="00816484" w:rsidP="00816484">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r w:rsidRPr="00953E12">
        <w:rPr>
          <w:sz w:val="20"/>
          <w:szCs w:val="20"/>
        </w:rPr>
        <w:t xml:space="preserve"> </w:t>
      </w:r>
      <w:r w:rsidRPr="00953E12">
        <w:rPr>
          <w:sz w:val="20"/>
          <w:szCs w:val="20"/>
          <w:lang w:val="fr-CA"/>
        </w:rPr>
        <w:t>The motion is granted.</w:t>
      </w:r>
    </w:p>
    <w:p w:rsidR="00816484" w:rsidRPr="00953E12" w:rsidRDefault="00816484" w:rsidP="00816484">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p>
    <w:p w:rsidR="00816484" w:rsidRPr="00953E12" w:rsidRDefault="00816484" w:rsidP="00816484">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p>
    <w:p w:rsidR="00816484" w:rsidRPr="00953E12" w:rsidRDefault="00816484" w:rsidP="00816484">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953E12">
        <w:rPr>
          <w:b/>
          <w:sz w:val="20"/>
          <w:szCs w:val="20"/>
          <w:lang w:val="fr-CA"/>
        </w:rPr>
        <w:t>À LA SUITE DE LA DEMANDE</w:t>
      </w:r>
      <w:r w:rsidRPr="00953E12">
        <w:rPr>
          <w:sz w:val="20"/>
          <w:szCs w:val="20"/>
          <w:lang w:val="fr-CA"/>
        </w:rPr>
        <w:t xml:space="preserve"> présentée par l’appelant(e) pour obtenir la prorogation du délai pour la signification et le dépôt de ses mémoire, dossier et recueil de sources au 10 novembre 2017, et la prorogation du délai pour la signification et le dépôt des mémoire, dossier et recueil de sources de l’intimée au 19 janvier 2018; </w:t>
      </w:r>
    </w:p>
    <w:p w:rsidR="00816484" w:rsidRPr="00953E12" w:rsidRDefault="00816484" w:rsidP="00816484">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816484" w:rsidRPr="00953E12" w:rsidRDefault="00816484" w:rsidP="00816484">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r w:rsidRPr="00953E12">
        <w:rPr>
          <w:b/>
          <w:sz w:val="20"/>
          <w:szCs w:val="20"/>
          <w:lang w:val="fr-CA"/>
        </w:rPr>
        <w:t>ET APRÈS EXAMEN</w:t>
      </w:r>
      <w:r w:rsidRPr="00953E12">
        <w:rPr>
          <w:sz w:val="20"/>
          <w:szCs w:val="20"/>
          <w:lang w:val="fr-CA"/>
        </w:rPr>
        <w:t xml:space="preserve"> des documents déposés;</w:t>
      </w:r>
    </w:p>
    <w:p w:rsidR="00816484" w:rsidRPr="00953E12" w:rsidRDefault="00816484" w:rsidP="00816484">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p>
    <w:p w:rsidR="00816484" w:rsidRPr="00953E12" w:rsidRDefault="00816484" w:rsidP="00816484">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r w:rsidRPr="00953E12">
        <w:rPr>
          <w:b/>
          <w:sz w:val="20"/>
          <w:szCs w:val="20"/>
          <w:lang w:val="fr-CA"/>
        </w:rPr>
        <w:t>ET COMPTE TENU</w:t>
      </w:r>
      <w:r w:rsidRPr="00953E12">
        <w:rPr>
          <w:sz w:val="20"/>
          <w:szCs w:val="20"/>
          <w:lang w:val="fr-CA"/>
        </w:rPr>
        <w:t xml:space="preserve"> du consentement de l’intimée;</w:t>
      </w:r>
    </w:p>
    <w:p w:rsidR="00816484" w:rsidRPr="00953E12" w:rsidRDefault="00816484" w:rsidP="00816484">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p>
    <w:p w:rsidR="00816484" w:rsidRPr="00953E12" w:rsidRDefault="00816484" w:rsidP="00816484">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szCs w:val="20"/>
          <w:lang w:val="fr-CA"/>
        </w:rPr>
      </w:pPr>
      <w:r w:rsidRPr="00953E12">
        <w:rPr>
          <w:b/>
          <w:sz w:val="20"/>
          <w:szCs w:val="20"/>
          <w:lang w:val="fr-CA"/>
        </w:rPr>
        <w:t>IL EST ORDONNÉ CE QUI SUIT :</w:t>
      </w:r>
    </w:p>
    <w:p w:rsidR="00816484" w:rsidRPr="00953E12" w:rsidRDefault="00816484" w:rsidP="00816484">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p>
    <w:p w:rsidR="00816484" w:rsidRPr="00953E12" w:rsidRDefault="00816484" w:rsidP="00816484">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953E12">
        <w:rPr>
          <w:sz w:val="20"/>
          <w:szCs w:val="20"/>
        </w:rPr>
        <w:t>La requête est accueillie.</w:t>
      </w:r>
    </w:p>
    <w:p w:rsidR="00890FEB" w:rsidRPr="00953E12" w:rsidRDefault="00890FEB" w:rsidP="00831CA9">
      <w:pPr>
        <w:jc w:val="both"/>
        <w:rPr>
          <w:sz w:val="20"/>
          <w:szCs w:val="20"/>
          <w:lang w:val="fr-CA"/>
        </w:rPr>
      </w:pPr>
    </w:p>
    <w:p w:rsidR="00816484" w:rsidRPr="00953E12" w:rsidRDefault="00001EBF" w:rsidP="00831CA9">
      <w:pPr>
        <w:jc w:val="both"/>
        <w:rPr>
          <w:sz w:val="20"/>
          <w:szCs w:val="20"/>
          <w:lang w:val="fr-CA"/>
        </w:rPr>
      </w:pPr>
      <w:r>
        <w:rPr>
          <w:rFonts w:eastAsia="Times New Roman" w:cs="Times New Roman"/>
          <w:sz w:val="20"/>
          <w:szCs w:val="20"/>
          <w:lang w:val="fr-CA" w:eastAsia="en-CA"/>
        </w:rPr>
        <w:pict>
          <v:rect id="_x0000_i1074" style="width:2in;height:1pt" o:hrpct="0" o:hralign="center" o:hrstd="t" o:hrnoshade="t" o:hr="t" fillcolor="black [3213]" stroked="f"/>
        </w:pict>
      </w:r>
    </w:p>
    <w:p w:rsidR="00816484" w:rsidRPr="00953E12" w:rsidRDefault="00816484" w:rsidP="00831CA9">
      <w:pPr>
        <w:jc w:val="both"/>
        <w:rPr>
          <w:sz w:val="20"/>
          <w:szCs w:val="20"/>
          <w:lang w:val="fr-CA"/>
        </w:rPr>
      </w:pPr>
    </w:p>
    <w:p w:rsidR="00816484" w:rsidRPr="00953E12" w:rsidRDefault="00816484" w:rsidP="00831CA9">
      <w:pPr>
        <w:jc w:val="both"/>
        <w:rPr>
          <w:sz w:val="20"/>
          <w:szCs w:val="20"/>
          <w:lang w:val="fr-CA"/>
        </w:rPr>
      </w:pPr>
    </w:p>
    <w:p w:rsidR="00816484" w:rsidRPr="00953E12" w:rsidRDefault="00816484" w:rsidP="00831CA9">
      <w:pPr>
        <w:jc w:val="both"/>
        <w:rPr>
          <w:sz w:val="20"/>
          <w:szCs w:val="20"/>
          <w:lang w:val="fr-CA"/>
        </w:rPr>
      </w:pPr>
    </w:p>
    <w:p w:rsidR="00816484" w:rsidRPr="00953E12" w:rsidRDefault="00816484" w:rsidP="00831CA9">
      <w:pPr>
        <w:jc w:val="both"/>
        <w:rPr>
          <w:sz w:val="20"/>
          <w:szCs w:val="20"/>
          <w:lang w:val="fr-CA"/>
        </w:rPr>
        <w:sectPr w:rsidR="00816484" w:rsidRPr="00953E12" w:rsidSect="00831CA9">
          <w:headerReference w:type="even" r:id="rId48"/>
          <w:headerReference w:type="default" r:id="rId49"/>
          <w:footerReference w:type="even" r:id="rId50"/>
          <w:footerReference w:type="default" r:id="rId51"/>
          <w:headerReference w:type="first" r:id="rId52"/>
          <w:footerReference w:type="first" r:id="rId53"/>
          <w:pgSz w:w="12240" w:h="15840"/>
          <w:pgMar w:top="720" w:right="965" w:bottom="1080" w:left="1656" w:header="720" w:footer="965" w:gutter="0"/>
          <w:cols w:space="720"/>
          <w:titlePg/>
          <w:docGrid w:linePitch="326"/>
        </w:sectPr>
      </w:pPr>
    </w:p>
    <w:tbl>
      <w:tblPr>
        <w:tblW w:w="9720" w:type="dxa"/>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080"/>
        <w:gridCol w:w="4410"/>
      </w:tblGrid>
      <w:tr w:rsidR="00802863" w:rsidRPr="00001EBF" w:rsidTr="0085476B">
        <w:tc>
          <w:tcPr>
            <w:tcW w:w="4230" w:type="dxa"/>
            <w:shd w:val="clear" w:color="auto" w:fill="auto"/>
            <w:tcMar>
              <w:left w:w="0" w:type="dxa"/>
              <w:right w:w="0" w:type="dxa"/>
            </w:tcMar>
          </w:tcPr>
          <w:p w:rsidR="00802863" w:rsidRPr="00953E12" w:rsidRDefault="00802863" w:rsidP="00697C62">
            <w:pPr>
              <w:rPr>
                <w:b/>
                <w:szCs w:val="24"/>
              </w:rPr>
            </w:pPr>
            <w:r w:rsidRPr="00953E12">
              <w:rPr>
                <w:b/>
                <w:szCs w:val="24"/>
              </w:rPr>
              <w:lastRenderedPageBreak/>
              <w:t>NOTICES OF DISCONTINUANCE FILED SINCE LAST ISSUE</w:t>
            </w:r>
          </w:p>
        </w:tc>
        <w:tc>
          <w:tcPr>
            <w:tcW w:w="1080" w:type="dxa"/>
            <w:shd w:val="clear" w:color="auto" w:fill="auto"/>
            <w:tcMar>
              <w:left w:w="0" w:type="dxa"/>
              <w:right w:w="0" w:type="dxa"/>
            </w:tcMar>
          </w:tcPr>
          <w:p w:rsidR="00802863" w:rsidRPr="00953E12" w:rsidRDefault="00802863" w:rsidP="00802863">
            <w:pPr>
              <w:jc w:val="center"/>
              <w:rPr>
                <w:b/>
                <w:szCs w:val="24"/>
              </w:rPr>
            </w:pPr>
          </w:p>
          <w:p w:rsidR="00802863" w:rsidRPr="00953E12" w:rsidRDefault="00802863" w:rsidP="00802863">
            <w:pPr>
              <w:jc w:val="center"/>
              <w:rPr>
                <w:b/>
                <w:szCs w:val="24"/>
              </w:rPr>
            </w:pPr>
          </w:p>
          <w:p w:rsidR="00802863" w:rsidRPr="00953E12" w:rsidRDefault="00802863" w:rsidP="00802863">
            <w:pPr>
              <w:jc w:val="center"/>
              <w:rPr>
                <w:b/>
                <w:szCs w:val="24"/>
              </w:rPr>
            </w:pPr>
          </w:p>
        </w:tc>
        <w:tc>
          <w:tcPr>
            <w:tcW w:w="4410" w:type="dxa"/>
            <w:shd w:val="clear" w:color="auto" w:fill="auto"/>
            <w:tcMar>
              <w:left w:w="0" w:type="dxa"/>
              <w:right w:w="0" w:type="dxa"/>
            </w:tcMar>
          </w:tcPr>
          <w:p w:rsidR="00802863" w:rsidRPr="00953E12" w:rsidRDefault="00802863" w:rsidP="00697C62">
            <w:pPr>
              <w:rPr>
                <w:b/>
                <w:szCs w:val="24"/>
                <w:lang w:val="fr-CA"/>
              </w:rPr>
            </w:pPr>
            <w:r w:rsidRPr="00953E12">
              <w:rPr>
                <w:b/>
                <w:szCs w:val="24"/>
                <w:lang w:val="fr-CA"/>
              </w:rPr>
              <w:t>AVIS DE DÉSISTEMENT DÉPOSÉS DEPUIS LA DERNIÈRE PARUTION</w:t>
            </w:r>
          </w:p>
        </w:tc>
      </w:tr>
    </w:tbl>
    <w:p w:rsidR="00802863" w:rsidRPr="00953E12" w:rsidRDefault="00802863" w:rsidP="00802863">
      <w:pPr>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1042"/>
        <w:gridCol w:w="4326"/>
      </w:tblGrid>
      <w:tr w:rsidR="00816484" w:rsidRPr="00953E12" w:rsidTr="00E8544A">
        <w:trPr>
          <w:cantSplit/>
        </w:trPr>
        <w:tc>
          <w:tcPr>
            <w:tcW w:w="4251" w:type="dxa"/>
            <w:shd w:val="clear" w:color="auto" w:fill="auto"/>
          </w:tcPr>
          <w:p w:rsidR="00816484" w:rsidRPr="00953E12" w:rsidRDefault="00816484" w:rsidP="00816484">
            <w:pPr>
              <w:rPr>
                <w:sz w:val="20"/>
                <w:szCs w:val="20"/>
                <w:lang w:val="en-US"/>
              </w:rPr>
            </w:pPr>
            <w:r w:rsidRPr="00953E12">
              <w:rPr>
                <w:sz w:val="20"/>
                <w:szCs w:val="20"/>
                <w:lang w:val="en-US"/>
              </w:rPr>
              <w:t>02.11.2017</w:t>
            </w:r>
          </w:p>
          <w:p w:rsidR="00816484" w:rsidRPr="00953E12" w:rsidRDefault="00816484" w:rsidP="00816484">
            <w:pPr>
              <w:rPr>
                <w:sz w:val="20"/>
                <w:szCs w:val="20"/>
                <w:lang w:val="en-US"/>
              </w:rPr>
            </w:pPr>
          </w:p>
          <w:p w:rsidR="00816484" w:rsidRPr="00953E12" w:rsidRDefault="00816484" w:rsidP="00816484">
            <w:pPr>
              <w:rPr>
                <w:b/>
                <w:sz w:val="20"/>
                <w:szCs w:val="20"/>
                <w:lang w:val="en-US"/>
              </w:rPr>
            </w:pPr>
            <w:r w:rsidRPr="00953E12">
              <w:rPr>
                <w:b/>
                <w:sz w:val="20"/>
                <w:szCs w:val="20"/>
                <w:lang w:val="en-US"/>
              </w:rPr>
              <w:t>Louis Beliveau</w:t>
            </w:r>
          </w:p>
          <w:p w:rsidR="00816484" w:rsidRPr="00953E12" w:rsidRDefault="00816484" w:rsidP="00816484">
            <w:pPr>
              <w:rPr>
                <w:b/>
                <w:sz w:val="20"/>
                <w:szCs w:val="20"/>
                <w:lang w:val="en-US"/>
              </w:rPr>
            </w:pPr>
          </w:p>
          <w:p w:rsidR="00816484" w:rsidRPr="00953E12" w:rsidRDefault="00816484" w:rsidP="00816484">
            <w:pPr>
              <w:rPr>
                <w:b/>
                <w:sz w:val="20"/>
                <w:szCs w:val="20"/>
                <w:lang w:val="en-US"/>
              </w:rPr>
            </w:pPr>
            <w:r w:rsidRPr="00953E12">
              <w:rPr>
                <w:b/>
                <w:sz w:val="20"/>
                <w:szCs w:val="20"/>
                <w:lang w:val="en-US"/>
              </w:rPr>
              <w:tab/>
              <w:t>v. (37744)</w:t>
            </w:r>
          </w:p>
          <w:p w:rsidR="00816484" w:rsidRPr="00953E12" w:rsidRDefault="00816484" w:rsidP="00816484">
            <w:pPr>
              <w:rPr>
                <w:sz w:val="20"/>
                <w:szCs w:val="20"/>
                <w:lang w:val="en-US"/>
              </w:rPr>
            </w:pPr>
          </w:p>
          <w:p w:rsidR="00816484" w:rsidRPr="00953E12" w:rsidRDefault="00816484" w:rsidP="00816484">
            <w:pPr>
              <w:rPr>
                <w:b/>
                <w:sz w:val="20"/>
                <w:szCs w:val="20"/>
                <w:lang w:val="en-US"/>
              </w:rPr>
            </w:pPr>
            <w:r w:rsidRPr="00953E12">
              <w:rPr>
                <w:b/>
                <w:sz w:val="20"/>
                <w:szCs w:val="20"/>
                <w:lang w:val="en-US"/>
              </w:rPr>
              <w:t>Town of Sack</w:t>
            </w:r>
            <w:r w:rsidR="00C42E32" w:rsidRPr="00953E12">
              <w:rPr>
                <w:b/>
                <w:sz w:val="20"/>
                <w:szCs w:val="20"/>
                <w:lang w:val="en-US"/>
              </w:rPr>
              <w:t>v</w:t>
            </w:r>
            <w:r w:rsidR="00CE01C0" w:rsidRPr="00953E12">
              <w:rPr>
                <w:b/>
                <w:sz w:val="20"/>
                <w:szCs w:val="20"/>
                <w:lang w:val="en-US"/>
              </w:rPr>
              <w:t>ille</w:t>
            </w:r>
          </w:p>
          <w:p w:rsidR="00816484" w:rsidRPr="00953E12" w:rsidRDefault="00816484" w:rsidP="00816484">
            <w:pPr>
              <w:rPr>
                <w:sz w:val="20"/>
                <w:szCs w:val="20"/>
                <w:lang w:val="en-US"/>
              </w:rPr>
            </w:pPr>
          </w:p>
          <w:p w:rsidR="00816484" w:rsidRPr="00953E12" w:rsidRDefault="00816484" w:rsidP="00816484">
            <w:pPr>
              <w:rPr>
                <w:sz w:val="20"/>
                <w:szCs w:val="20"/>
                <w:lang w:val="en-US"/>
              </w:rPr>
            </w:pPr>
            <w:r w:rsidRPr="00953E12">
              <w:rPr>
                <w:sz w:val="20"/>
                <w:szCs w:val="20"/>
                <w:lang w:val="en-US"/>
              </w:rPr>
              <w:t>(By Leave)</w:t>
            </w:r>
          </w:p>
          <w:p w:rsidR="00816484" w:rsidRPr="00953E12" w:rsidRDefault="00816484" w:rsidP="00816484">
            <w:pPr>
              <w:rPr>
                <w:sz w:val="20"/>
                <w:szCs w:val="20"/>
                <w:lang w:val="en-US"/>
              </w:rPr>
            </w:pPr>
          </w:p>
          <w:p w:rsidR="00816484" w:rsidRPr="00953E12" w:rsidRDefault="00001EBF" w:rsidP="00816484">
            <w:pPr>
              <w:rPr>
                <w:sz w:val="20"/>
                <w:szCs w:val="20"/>
                <w:lang w:val="fr-CA"/>
              </w:rPr>
            </w:pPr>
            <w:r>
              <w:rPr>
                <w:sz w:val="20"/>
                <w:szCs w:val="20"/>
                <w:lang w:val="fr-CA"/>
              </w:rPr>
              <w:pict w14:anchorId="2DA710BE">
                <v:rect id="_x0000_i1077" style="width:106.1pt;height:1pt" o:hrpct="500" o:hralign="center" o:hrstd="t" o:hrnoshade="t" o:hr="t" fillcolor="black [3213]" stroked="f"/>
              </w:pict>
            </w:r>
          </w:p>
        </w:tc>
        <w:tc>
          <w:tcPr>
            <w:tcW w:w="1042" w:type="dxa"/>
            <w:shd w:val="clear" w:color="auto" w:fill="auto"/>
          </w:tcPr>
          <w:p w:rsidR="00816484" w:rsidRPr="00953E12" w:rsidRDefault="00816484" w:rsidP="00816484">
            <w:pPr>
              <w:jc w:val="center"/>
              <w:rPr>
                <w:sz w:val="20"/>
                <w:szCs w:val="20"/>
                <w:lang w:val="fr-CA"/>
              </w:rPr>
            </w:pPr>
          </w:p>
        </w:tc>
        <w:tc>
          <w:tcPr>
            <w:tcW w:w="4326" w:type="dxa"/>
            <w:shd w:val="clear" w:color="auto" w:fill="auto"/>
          </w:tcPr>
          <w:p w:rsidR="00816484" w:rsidRPr="00953E12" w:rsidRDefault="00816484" w:rsidP="00816484">
            <w:pPr>
              <w:rPr>
                <w:sz w:val="20"/>
                <w:szCs w:val="20"/>
                <w:lang w:val="fr-CA"/>
              </w:rPr>
            </w:pPr>
          </w:p>
        </w:tc>
      </w:tr>
      <w:tr w:rsidR="00816484" w:rsidRPr="00953E12" w:rsidTr="00E8544A">
        <w:trPr>
          <w:cantSplit/>
        </w:trPr>
        <w:tc>
          <w:tcPr>
            <w:tcW w:w="4251" w:type="dxa"/>
            <w:shd w:val="clear" w:color="auto" w:fill="auto"/>
          </w:tcPr>
          <w:p w:rsidR="00816484" w:rsidRPr="00953E12" w:rsidRDefault="00816484" w:rsidP="00816484">
            <w:pPr>
              <w:rPr>
                <w:sz w:val="20"/>
                <w:szCs w:val="20"/>
              </w:rPr>
            </w:pPr>
          </w:p>
        </w:tc>
        <w:tc>
          <w:tcPr>
            <w:tcW w:w="1042" w:type="dxa"/>
            <w:shd w:val="clear" w:color="auto" w:fill="auto"/>
          </w:tcPr>
          <w:p w:rsidR="00816484" w:rsidRPr="00953E12" w:rsidRDefault="00816484" w:rsidP="00816484">
            <w:pPr>
              <w:jc w:val="center"/>
              <w:rPr>
                <w:sz w:val="20"/>
                <w:szCs w:val="20"/>
                <w:lang w:val="fr-CA"/>
              </w:rPr>
            </w:pPr>
          </w:p>
        </w:tc>
        <w:tc>
          <w:tcPr>
            <w:tcW w:w="4326" w:type="dxa"/>
            <w:shd w:val="clear" w:color="auto" w:fill="auto"/>
          </w:tcPr>
          <w:p w:rsidR="00816484" w:rsidRPr="00953E12" w:rsidRDefault="00816484" w:rsidP="00816484">
            <w:pPr>
              <w:rPr>
                <w:sz w:val="20"/>
                <w:szCs w:val="20"/>
              </w:rPr>
            </w:pPr>
          </w:p>
        </w:tc>
      </w:tr>
    </w:tbl>
    <w:p w:rsidR="00802863" w:rsidRPr="00953E12" w:rsidRDefault="00802863" w:rsidP="00802863">
      <w:pPr>
        <w:rPr>
          <w:sz w:val="20"/>
          <w:szCs w:val="20"/>
          <w:lang w:val="fr-CA"/>
        </w:rPr>
      </w:pPr>
    </w:p>
    <w:p w:rsidR="00E8544A" w:rsidRPr="00953E12" w:rsidRDefault="00E8544A" w:rsidP="00802863">
      <w:pPr>
        <w:rPr>
          <w:sz w:val="20"/>
          <w:szCs w:val="20"/>
          <w:lang w:val="fr-CA"/>
        </w:rPr>
      </w:pPr>
    </w:p>
    <w:p w:rsidR="00D94028" w:rsidRPr="00953E12" w:rsidRDefault="00D94028" w:rsidP="00802863">
      <w:pPr>
        <w:rPr>
          <w:sz w:val="20"/>
          <w:szCs w:val="20"/>
          <w:lang w:val="fr-CA"/>
        </w:rPr>
      </w:pPr>
    </w:p>
    <w:p w:rsidR="00802863" w:rsidRPr="00953E12" w:rsidRDefault="00802863" w:rsidP="00802863">
      <w:pPr>
        <w:rPr>
          <w:sz w:val="20"/>
          <w:szCs w:val="20"/>
        </w:rPr>
      </w:pPr>
    </w:p>
    <w:p w:rsidR="00802863" w:rsidRPr="00953E12" w:rsidRDefault="00802863" w:rsidP="00831CA9">
      <w:pPr>
        <w:jc w:val="both"/>
        <w:rPr>
          <w:sz w:val="20"/>
          <w:szCs w:val="20"/>
        </w:rPr>
        <w:sectPr w:rsidR="00802863" w:rsidRPr="00953E12" w:rsidSect="00802863">
          <w:headerReference w:type="even" r:id="rId54"/>
          <w:headerReference w:type="default" r:id="rId55"/>
          <w:footerReference w:type="even" r:id="rId56"/>
          <w:footerReference w:type="default" r:id="rId57"/>
          <w:headerReference w:type="first" r:id="rId58"/>
          <w:footerReference w:type="first" r:id="rId59"/>
          <w:pgSz w:w="12240" w:h="15840"/>
          <w:pgMar w:top="720" w:right="965" w:bottom="1080" w:left="1656" w:header="720" w:footer="965" w:gutter="0"/>
          <w:cols w:space="720"/>
          <w:titlePg/>
          <w:docGrid w:linePitch="272"/>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001EBF" w:rsidTr="0085476B">
        <w:trPr>
          <w:cantSplit/>
        </w:trPr>
        <w:tc>
          <w:tcPr>
            <w:tcW w:w="4410" w:type="dxa"/>
            <w:tcMar>
              <w:left w:w="0" w:type="dxa"/>
              <w:right w:w="0" w:type="dxa"/>
            </w:tcMar>
          </w:tcPr>
          <w:p w:rsidR="00C1697B" w:rsidRPr="00953E12" w:rsidRDefault="00732DB7" w:rsidP="00697C62">
            <w:pPr>
              <w:keepNext/>
              <w:keepLines/>
              <w:widowControl w:val="0"/>
              <w:jc w:val="both"/>
              <w:rPr>
                <w:b/>
                <w:szCs w:val="24"/>
              </w:rPr>
            </w:pPr>
            <w:r w:rsidRPr="00953E12">
              <w:rPr>
                <w:b/>
                <w:szCs w:val="24"/>
              </w:rPr>
              <w:lastRenderedPageBreak/>
              <w:t>APPEALS HEARD SINCE LAST ISSUE AND DISPOSITION</w:t>
            </w:r>
          </w:p>
          <w:p w:rsidR="00732DB7" w:rsidRPr="00953E12" w:rsidRDefault="00732DB7" w:rsidP="00C1697B">
            <w:pPr>
              <w:tabs>
                <w:tab w:val="left" w:pos="1116"/>
              </w:tabs>
              <w:rPr>
                <w:szCs w:val="24"/>
              </w:rPr>
            </w:pPr>
          </w:p>
        </w:tc>
        <w:tc>
          <w:tcPr>
            <w:tcW w:w="720" w:type="dxa"/>
            <w:tcMar>
              <w:left w:w="0" w:type="dxa"/>
              <w:right w:w="0" w:type="dxa"/>
            </w:tcMar>
          </w:tcPr>
          <w:p w:rsidR="00732DB7" w:rsidRPr="00953E12" w:rsidRDefault="00732DB7" w:rsidP="00732DB7">
            <w:pPr>
              <w:keepNext/>
              <w:keepLines/>
              <w:widowControl w:val="0"/>
              <w:jc w:val="center"/>
              <w:rPr>
                <w:b/>
                <w:szCs w:val="24"/>
              </w:rPr>
            </w:pPr>
          </w:p>
          <w:p w:rsidR="00732DB7" w:rsidRPr="00953E12" w:rsidRDefault="00732DB7" w:rsidP="00732DB7">
            <w:pPr>
              <w:keepNext/>
              <w:keepLines/>
              <w:widowControl w:val="0"/>
              <w:jc w:val="center"/>
              <w:rPr>
                <w:b/>
                <w:szCs w:val="24"/>
              </w:rPr>
            </w:pPr>
          </w:p>
          <w:p w:rsidR="00732DB7" w:rsidRPr="00953E12" w:rsidRDefault="00732DB7" w:rsidP="00732DB7">
            <w:pPr>
              <w:keepNext/>
              <w:keepLines/>
              <w:widowControl w:val="0"/>
              <w:jc w:val="center"/>
              <w:rPr>
                <w:b/>
                <w:szCs w:val="24"/>
              </w:rPr>
            </w:pPr>
          </w:p>
        </w:tc>
        <w:tc>
          <w:tcPr>
            <w:tcW w:w="4350" w:type="dxa"/>
            <w:tcMar>
              <w:left w:w="0" w:type="dxa"/>
              <w:right w:w="0" w:type="dxa"/>
            </w:tcMar>
          </w:tcPr>
          <w:p w:rsidR="00732DB7" w:rsidRPr="00953E12" w:rsidRDefault="00732DB7" w:rsidP="00697C62">
            <w:pPr>
              <w:keepNext/>
              <w:keepLines/>
              <w:widowControl w:val="0"/>
              <w:jc w:val="both"/>
              <w:rPr>
                <w:b/>
                <w:szCs w:val="24"/>
                <w:lang w:val="fr-CA"/>
              </w:rPr>
            </w:pPr>
            <w:r w:rsidRPr="00953E12">
              <w:rPr>
                <w:b/>
                <w:szCs w:val="24"/>
                <w:lang w:val="fr-CA"/>
              </w:rPr>
              <w:t>APPELS ENTENDUS DEPUIS LA DERNIÈRE PARUTION ET RÉSULTAT</w:t>
            </w:r>
          </w:p>
        </w:tc>
      </w:tr>
    </w:tbl>
    <w:p w:rsidR="00732DB7" w:rsidRPr="00953E12" w:rsidRDefault="00732DB7" w:rsidP="00732DB7">
      <w:pPr>
        <w:widowControl w:val="0"/>
        <w:rPr>
          <w:sz w:val="20"/>
          <w:szCs w:val="20"/>
          <w:lang w:val="fr-CA"/>
        </w:rPr>
      </w:pPr>
    </w:p>
    <w:p w:rsidR="007C47C2" w:rsidRPr="00953E12" w:rsidRDefault="0051776B" w:rsidP="007C47C2">
      <w:pPr>
        <w:widowControl w:val="0"/>
        <w:rPr>
          <w:sz w:val="20"/>
          <w:szCs w:val="20"/>
          <w:lang w:val="en-US"/>
        </w:rPr>
      </w:pPr>
      <w:r w:rsidRPr="00953E12">
        <w:rPr>
          <w:sz w:val="20"/>
          <w:szCs w:val="20"/>
          <w:lang w:val="en-US"/>
        </w:rPr>
        <w:t>06.11</w:t>
      </w:r>
      <w:r w:rsidR="00E8544A" w:rsidRPr="00953E12">
        <w:rPr>
          <w:sz w:val="20"/>
          <w:szCs w:val="20"/>
          <w:lang w:val="en-US"/>
        </w:rPr>
        <w:t>.2017</w:t>
      </w:r>
    </w:p>
    <w:p w:rsidR="007C47C2" w:rsidRPr="00953E12" w:rsidRDefault="007C47C2" w:rsidP="007C47C2">
      <w:pPr>
        <w:widowControl w:val="0"/>
        <w:rPr>
          <w:sz w:val="20"/>
          <w:szCs w:val="20"/>
          <w:lang w:val="en-US"/>
        </w:rPr>
      </w:pPr>
    </w:p>
    <w:p w:rsidR="0051776B" w:rsidRPr="00953E12" w:rsidRDefault="0051776B" w:rsidP="0051776B">
      <w:pPr>
        <w:widowControl w:val="0"/>
        <w:ind w:left="1109" w:hanging="1109"/>
        <w:rPr>
          <w:sz w:val="20"/>
          <w:szCs w:val="20"/>
          <w:u w:val="single"/>
        </w:rPr>
      </w:pPr>
      <w:r w:rsidRPr="00953E12">
        <w:rPr>
          <w:sz w:val="20"/>
          <w:szCs w:val="20"/>
        </w:rPr>
        <w:t xml:space="preserve">Coram: </w:t>
      </w:r>
      <w:r w:rsidRPr="00953E12">
        <w:rPr>
          <w:sz w:val="20"/>
          <w:szCs w:val="20"/>
        </w:rPr>
        <w:tab/>
      </w:r>
      <w:r w:rsidRPr="00953E12">
        <w:rPr>
          <w:sz w:val="20"/>
          <w:szCs w:val="20"/>
          <w:u w:val="single"/>
        </w:rPr>
        <w:t>McLachlin C.J. and Abella, Moldaver, Karakatsanis, Wagner, Gascon, Côté, Brown and Rowe JJ.</w:t>
      </w:r>
    </w:p>
    <w:p w:rsidR="007C47C2" w:rsidRPr="00953E12" w:rsidRDefault="007C47C2" w:rsidP="007C47C2">
      <w:pPr>
        <w:widowControl w:val="0"/>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953E12" w:rsidTr="00E942C2">
        <w:tc>
          <w:tcPr>
            <w:tcW w:w="4380" w:type="dxa"/>
            <w:tcMar>
              <w:left w:w="0" w:type="dxa"/>
              <w:right w:w="0" w:type="dxa"/>
            </w:tcMar>
          </w:tcPr>
          <w:p w:rsidR="007C47C2" w:rsidRPr="00953E12" w:rsidRDefault="0051776B" w:rsidP="00E942C2">
            <w:pPr>
              <w:widowControl w:val="0"/>
              <w:rPr>
                <w:b/>
                <w:sz w:val="20"/>
                <w:szCs w:val="20"/>
                <w:lang w:val="en-US"/>
              </w:rPr>
            </w:pPr>
            <w:r w:rsidRPr="00953E12">
              <w:rPr>
                <w:b/>
                <w:sz w:val="20"/>
                <w:szCs w:val="20"/>
              </w:rPr>
              <w:t>Joseph Peter Paul Groia</w:t>
            </w:r>
          </w:p>
          <w:p w:rsidR="007C47C2" w:rsidRPr="00953E12" w:rsidRDefault="007C47C2" w:rsidP="00E942C2">
            <w:pPr>
              <w:widowControl w:val="0"/>
              <w:rPr>
                <w:b/>
                <w:sz w:val="20"/>
                <w:szCs w:val="20"/>
                <w:lang w:val="en-US"/>
              </w:rPr>
            </w:pPr>
          </w:p>
          <w:p w:rsidR="007C47C2" w:rsidRPr="00953E12" w:rsidRDefault="007C47C2" w:rsidP="00E942C2">
            <w:pPr>
              <w:widowControl w:val="0"/>
              <w:rPr>
                <w:b/>
                <w:sz w:val="20"/>
                <w:szCs w:val="20"/>
                <w:lang w:val="en-US"/>
              </w:rPr>
            </w:pPr>
            <w:r w:rsidRPr="00953E12">
              <w:rPr>
                <w:b/>
                <w:sz w:val="20"/>
                <w:szCs w:val="20"/>
                <w:lang w:val="en-US"/>
              </w:rPr>
              <w:tab/>
            </w:r>
            <w:r w:rsidR="0051776B" w:rsidRPr="00953E12">
              <w:rPr>
                <w:b/>
                <w:sz w:val="20"/>
                <w:szCs w:val="20"/>
                <w:lang w:val="en-US"/>
              </w:rPr>
              <w:t>v</w:t>
            </w:r>
            <w:r w:rsidRPr="00953E12">
              <w:rPr>
                <w:b/>
                <w:sz w:val="20"/>
                <w:szCs w:val="20"/>
                <w:lang w:val="en-US"/>
              </w:rPr>
              <w:t xml:space="preserve">. </w:t>
            </w:r>
            <w:r w:rsidRPr="00953E12">
              <w:rPr>
                <w:sz w:val="20"/>
                <w:szCs w:val="20"/>
                <w:lang w:val="en-US"/>
              </w:rPr>
              <w:t>(</w:t>
            </w:r>
            <w:hyperlink r:id="rId60" w:history="1">
              <w:r w:rsidRPr="00953E12">
                <w:rPr>
                  <w:rStyle w:val="Hyperlink"/>
                  <w:sz w:val="20"/>
                  <w:szCs w:val="20"/>
                  <w:lang w:val="en-US"/>
                </w:rPr>
                <w:t>3</w:t>
              </w:r>
              <w:r w:rsidR="0051776B" w:rsidRPr="00953E12">
                <w:rPr>
                  <w:rStyle w:val="Hyperlink"/>
                  <w:sz w:val="20"/>
                  <w:szCs w:val="20"/>
                  <w:lang w:val="en-US"/>
                </w:rPr>
                <w:t>7112</w:t>
              </w:r>
            </w:hyperlink>
            <w:r w:rsidRPr="00953E12">
              <w:rPr>
                <w:sz w:val="20"/>
                <w:szCs w:val="20"/>
                <w:lang w:val="en-US"/>
              </w:rPr>
              <w:t>)</w:t>
            </w:r>
          </w:p>
          <w:p w:rsidR="007C47C2" w:rsidRPr="00953E12" w:rsidRDefault="007C47C2" w:rsidP="00E942C2">
            <w:pPr>
              <w:widowControl w:val="0"/>
              <w:rPr>
                <w:b/>
                <w:sz w:val="20"/>
                <w:szCs w:val="20"/>
                <w:lang w:val="en-US"/>
              </w:rPr>
            </w:pPr>
          </w:p>
          <w:p w:rsidR="007C47C2" w:rsidRPr="00953E12" w:rsidRDefault="0051776B" w:rsidP="00E942C2">
            <w:pPr>
              <w:widowControl w:val="0"/>
              <w:rPr>
                <w:sz w:val="20"/>
                <w:szCs w:val="20"/>
                <w:lang w:val="fr-CA"/>
              </w:rPr>
            </w:pPr>
            <w:r w:rsidRPr="00953E12">
              <w:rPr>
                <w:b/>
                <w:sz w:val="20"/>
                <w:szCs w:val="20"/>
              </w:rPr>
              <w:t>Law Society of Upper Canada</w:t>
            </w:r>
            <w:r w:rsidRPr="00953E12">
              <w:rPr>
                <w:sz w:val="20"/>
                <w:szCs w:val="20"/>
              </w:rPr>
              <w:t xml:space="preserve"> (Ont.) (Civil) (By Leave)</w:t>
            </w:r>
          </w:p>
        </w:tc>
        <w:tc>
          <w:tcPr>
            <w:tcW w:w="720" w:type="dxa"/>
            <w:tcMar>
              <w:left w:w="0" w:type="dxa"/>
              <w:right w:w="0" w:type="dxa"/>
            </w:tcMar>
          </w:tcPr>
          <w:p w:rsidR="007C47C2" w:rsidRPr="00953E12" w:rsidRDefault="007C47C2" w:rsidP="00E942C2">
            <w:pPr>
              <w:widowControl w:val="0"/>
              <w:jc w:val="center"/>
              <w:rPr>
                <w:sz w:val="20"/>
                <w:szCs w:val="20"/>
                <w:lang w:val="fr-CA"/>
              </w:rPr>
            </w:pPr>
          </w:p>
        </w:tc>
        <w:tc>
          <w:tcPr>
            <w:tcW w:w="4380" w:type="dxa"/>
            <w:tcMar>
              <w:left w:w="0" w:type="dxa"/>
              <w:right w:w="0" w:type="dxa"/>
            </w:tcMar>
          </w:tcPr>
          <w:p w:rsidR="007B7CBF" w:rsidRPr="00953E12" w:rsidRDefault="007B7CBF" w:rsidP="007B7CBF">
            <w:pPr>
              <w:rPr>
                <w:sz w:val="20"/>
                <w:szCs w:val="20"/>
                <w:lang w:val="en-US"/>
              </w:rPr>
            </w:pPr>
            <w:r w:rsidRPr="00953E12">
              <w:rPr>
                <w:sz w:val="20"/>
                <w:szCs w:val="20"/>
                <w:lang w:val="en-US"/>
              </w:rPr>
              <w:t>Earl A. Cherniak, Q.C. and Martin Mendelzon for the appellant Joseph Peter Paul Groia.</w:t>
            </w:r>
          </w:p>
          <w:p w:rsidR="007B7CBF" w:rsidRPr="00953E12" w:rsidRDefault="007B7CBF" w:rsidP="007B7CBF">
            <w:pPr>
              <w:rPr>
                <w:sz w:val="20"/>
                <w:szCs w:val="20"/>
                <w:lang w:val="en-US"/>
              </w:rPr>
            </w:pPr>
          </w:p>
          <w:p w:rsidR="007B7CBF" w:rsidRPr="00953E12" w:rsidRDefault="007B7CBF" w:rsidP="007B7CBF">
            <w:pPr>
              <w:rPr>
                <w:sz w:val="20"/>
                <w:szCs w:val="20"/>
                <w:lang w:val="en-US"/>
              </w:rPr>
            </w:pPr>
            <w:r w:rsidRPr="00953E12">
              <w:rPr>
                <w:sz w:val="20"/>
                <w:szCs w:val="20"/>
                <w:lang w:val="en-US"/>
              </w:rPr>
              <w:t>Pierre Bienvenu, Andres C. Garin and Jean-Christophe Martel for the intervener Canadian Bar Association.</w:t>
            </w:r>
          </w:p>
          <w:p w:rsidR="007B7CBF" w:rsidRPr="00953E12" w:rsidRDefault="007B7CBF" w:rsidP="007B7CBF">
            <w:pPr>
              <w:tabs>
                <w:tab w:val="left" w:pos="720"/>
                <w:tab w:val="left" w:pos="1440"/>
                <w:tab w:val="left" w:pos="2160"/>
                <w:tab w:val="left" w:pos="2880"/>
                <w:tab w:val="left" w:pos="3600"/>
                <w:tab w:val="left" w:pos="4320"/>
                <w:tab w:val="left" w:pos="5040"/>
                <w:tab w:val="right" w:pos="9360"/>
              </w:tabs>
              <w:rPr>
                <w:sz w:val="20"/>
                <w:szCs w:val="20"/>
                <w:lang w:val="en-US"/>
              </w:rPr>
            </w:pPr>
          </w:p>
          <w:p w:rsidR="007B7CBF" w:rsidRPr="00953E12" w:rsidRDefault="007B7CBF" w:rsidP="007B7CBF">
            <w:pPr>
              <w:tabs>
                <w:tab w:val="left" w:pos="720"/>
                <w:tab w:val="left" w:pos="1440"/>
                <w:tab w:val="left" w:pos="2160"/>
                <w:tab w:val="left" w:pos="2880"/>
                <w:tab w:val="left" w:pos="3600"/>
                <w:tab w:val="left" w:pos="4320"/>
                <w:tab w:val="left" w:pos="5040"/>
                <w:tab w:val="right" w:pos="9360"/>
              </w:tabs>
              <w:rPr>
                <w:sz w:val="20"/>
                <w:szCs w:val="20"/>
                <w:lang w:val="en-US"/>
              </w:rPr>
            </w:pPr>
            <w:r w:rsidRPr="00953E12">
              <w:rPr>
                <w:sz w:val="20"/>
                <w:szCs w:val="20"/>
                <w:lang w:val="en-US"/>
              </w:rPr>
              <w:t>Frank Addario, Samara Secter and Robin Parker for the intervener Criminal Lawyers’ Association of Ontario.</w:t>
            </w:r>
          </w:p>
          <w:p w:rsidR="007B7CBF" w:rsidRPr="00953E12" w:rsidRDefault="007B7CBF" w:rsidP="007B7CBF">
            <w:pPr>
              <w:rPr>
                <w:sz w:val="20"/>
                <w:szCs w:val="20"/>
                <w:lang w:val="en-US"/>
              </w:rPr>
            </w:pPr>
          </w:p>
          <w:p w:rsidR="007B7CBF" w:rsidRPr="00953E12" w:rsidRDefault="007B7CBF" w:rsidP="007B7CBF">
            <w:pPr>
              <w:rPr>
                <w:sz w:val="20"/>
                <w:szCs w:val="20"/>
                <w:lang w:val="en-US"/>
              </w:rPr>
            </w:pPr>
            <w:r w:rsidRPr="00953E12">
              <w:rPr>
                <w:sz w:val="20"/>
                <w:szCs w:val="20"/>
                <w:lang w:val="en-US"/>
              </w:rPr>
              <w:t>Terrence J. O’Sullivan, Deborah C. Templer and Matthew R. Law for the intervener Advocates’ Society.</w:t>
            </w:r>
          </w:p>
          <w:p w:rsidR="007B7CBF" w:rsidRPr="00953E12" w:rsidRDefault="007B7CBF" w:rsidP="007B7CBF">
            <w:pPr>
              <w:tabs>
                <w:tab w:val="left" w:pos="720"/>
                <w:tab w:val="left" w:pos="1440"/>
                <w:tab w:val="left" w:pos="2160"/>
                <w:tab w:val="left" w:pos="2880"/>
                <w:tab w:val="left" w:pos="3600"/>
                <w:tab w:val="left" w:pos="4320"/>
                <w:tab w:val="left" w:pos="5040"/>
                <w:tab w:val="right" w:pos="9360"/>
              </w:tabs>
              <w:rPr>
                <w:sz w:val="20"/>
                <w:szCs w:val="20"/>
                <w:lang w:val="en-US"/>
              </w:rPr>
            </w:pPr>
            <w:r w:rsidRPr="00953E12">
              <w:rPr>
                <w:sz w:val="20"/>
                <w:szCs w:val="20"/>
                <w:lang w:val="en-US"/>
              </w:rPr>
              <w:br/>
              <w:t>Cara Zwibel for the intervener Canadian Civil Liberties Association.</w:t>
            </w:r>
          </w:p>
          <w:p w:rsidR="007B7CBF" w:rsidRPr="00953E12" w:rsidRDefault="007B7CBF" w:rsidP="007B7CBF">
            <w:pPr>
              <w:rPr>
                <w:sz w:val="20"/>
                <w:szCs w:val="20"/>
                <w:lang w:val="en-US"/>
              </w:rPr>
            </w:pPr>
          </w:p>
          <w:p w:rsidR="007B7CBF" w:rsidRPr="00953E12" w:rsidRDefault="007B7CBF" w:rsidP="007B7CBF">
            <w:pPr>
              <w:tabs>
                <w:tab w:val="left" w:pos="720"/>
                <w:tab w:val="left" w:pos="1440"/>
                <w:tab w:val="left" w:pos="2160"/>
                <w:tab w:val="left" w:pos="2880"/>
                <w:tab w:val="left" w:pos="3600"/>
                <w:tab w:val="left" w:pos="4320"/>
                <w:tab w:val="left" w:pos="5040"/>
                <w:tab w:val="right" w:pos="9360"/>
              </w:tabs>
              <w:rPr>
                <w:sz w:val="20"/>
                <w:szCs w:val="20"/>
                <w:lang w:val="en-US"/>
              </w:rPr>
            </w:pPr>
            <w:r w:rsidRPr="00953E12">
              <w:rPr>
                <w:sz w:val="20"/>
                <w:szCs w:val="20"/>
                <w:lang w:val="en-US"/>
              </w:rPr>
              <w:t>Joseph J. Arvay, Q.C. and Catherine George for the intervener</w:t>
            </w:r>
            <w:r w:rsidR="0090497D" w:rsidRPr="00953E12">
              <w:rPr>
                <w:sz w:val="20"/>
                <w:szCs w:val="20"/>
                <w:lang w:val="en-US"/>
              </w:rPr>
              <w:t>s</w:t>
            </w:r>
            <w:r w:rsidRPr="00953E12">
              <w:rPr>
                <w:sz w:val="20"/>
                <w:szCs w:val="20"/>
                <w:lang w:val="en-US"/>
              </w:rPr>
              <w:t xml:space="preserve"> British Columbia Civil Liberties Association, et al.</w:t>
            </w:r>
          </w:p>
          <w:p w:rsidR="007B7CBF" w:rsidRPr="00953E12" w:rsidRDefault="007B7CBF" w:rsidP="007B7CBF">
            <w:pPr>
              <w:rPr>
                <w:sz w:val="20"/>
                <w:szCs w:val="20"/>
                <w:lang w:val="en-US"/>
              </w:rPr>
            </w:pPr>
          </w:p>
          <w:p w:rsidR="007B7CBF" w:rsidRPr="00953E12" w:rsidRDefault="007B7CBF" w:rsidP="007B7CBF">
            <w:pPr>
              <w:rPr>
                <w:sz w:val="20"/>
                <w:szCs w:val="20"/>
                <w:lang w:val="en-US"/>
              </w:rPr>
            </w:pPr>
            <w:r w:rsidRPr="00953E12">
              <w:rPr>
                <w:sz w:val="20"/>
                <w:szCs w:val="20"/>
                <w:lang w:val="en-US"/>
              </w:rPr>
              <w:t>J. Thomas Curry, Jaan E. Lilles and Andrew M. Porter for the respondent Law Society of Upper Canada.</w:t>
            </w:r>
          </w:p>
          <w:p w:rsidR="007B7CBF" w:rsidRPr="00953E12" w:rsidRDefault="007B7CBF" w:rsidP="007B7CBF">
            <w:pPr>
              <w:rPr>
                <w:sz w:val="20"/>
                <w:szCs w:val="20"/>
                <w:lang w:val="en-US"/>
              </w:rPr>
            </w:pPr>
          </w:p>
          <w:p w:rsidR="007B7CBF" w:rsidRPr="00953E12" w:rsidRDefault="007B7CBF" w:rsidP="007B7CBF">
            <w:pPr>
              <w:rPr>
                <w:sz w:val="20"/>
                <w:szCs w:val="20"/>
                <w:lang w:val="en-US"/>
              </w:rPr>
            </w:pPr>
            <w:r w:rsidRPr="00953E12">
              <w:rPr>
                <w:sz w:val="20"/>
                <w:szCs w:val="20"/>
                <w:lang w:val="en-US"/>
              </w:rPr>
              <w:t>J.D. Sutton and Allyson Ratsoy for the intervener Director of Public Prosecutions.</w:t>
            </w:r>
          </w:p>
          <w:p w:rsidR="007B7CBF" w:rsidRPr="00953E12" w:rsidRDefault="007B7CBF" w:rsidP="007B7CBF">
            <w:pPr>
              <w:rPr>
                <w:sz w:val="20"/>
                <w:szCs w:val="20"/>
                <w:lang w:val="en-US"/>
              </w:rPr>
            </w:pPr>
          </w:p>
          <w:p w:rsidR="007B7CBF" w:rsidRPr="00953E12" w:rsidRDefault="007B7CBF" w:rsidP="007B7CBF">
            <w:pPr>
              <w:rPr>
                <w:sz w:val="20"/>
                <w:szCs w:val="20"/>
                <w:lang w:val="en-US"/>
              </w:rPr>
            </w:pPr>
            <w:r w:rsidRPr="00953E12">
              <w:rPr>
                <w:sz w:val="20"/>
                <w:szCs w:val="20"/>
                <w:lang w:val="en-US"/>
              </w:rPr>
              <w:t>Milan Rupic for the intervener Attorney General of Ontario.</w:t>
            </w:r>
          </w:p>
          <w:p w:rsidR="007B7CBF" w:rsidRPr="00953E12" w:rsidRDefault="007B7CBF" w:rsidP="007B7CBF">
            <w:pPr>
              <w:tabs>
                <w:tab w:val="left" w:pos="720"/>
                <w:tab w:val="left" w:pos="1440"/>
                <w:tab w:val="left" w:pos="2160"/>
                <w:tab w:val="left" w:pos="2880"/>
                <w:tab w:val="left" w:pos="3600"/>
                <w:tab w:val="left" w:pos="4320"/>
                <w:tab w:val="left" w:pos="5040"/>
                <w:tab w:val="right" w:pos="9360"/>
              </w:tabs>
              <w:rPr>
                <w:sz w:val="20"/>
                <w:szCs w:val="20"/>
                <w:lang w:val="en-US"/>
              </w:rPr>
            </w:pPr>
          </w:p>
          <w:p w:rsidR="007B7CBF" w:rsidRPr="00953E12" w:rsidRDefault="007B7CBF" w:rsidP="007B7CBF">
            <w:pPr>
              <w:tabs>
                <w:tab w:val="left" w:pos="720"/>
                <w:tab w:val="left" w:pos="1440"/>
                <w:tab w:val="left" w:pos="2160"/>
                <w:tab w:val="left" w:pos="2880"/>
                <w:tab w:val="left" w:pos="3600"/>
                <w:tab w:val="left" w:pos="4320"/>
                <w:tab w:val="left" w:pos="5040"/>
                <w:tab w:val="left" w:pos="5760"/>
                <w:tab w:val="right" w:pos="9360"/>
              </w:tabs>
              <w:rPr>
                <w:sz w:val="20"/>
                <w:szCs w:val="20"/>
                <w:lang w:val="en-US"/>
              </w:rPr>
            </w:pPr>
            <w:r w:rsidRPr="00953E12">
              <w:rPr>
                <w:sz w:val="20"/>
                <w:szCs w:val="20"/>
                <w:lang w:val="en-US"/>
              </w:rPr>
              <w:t>Sharon H. Pratchler, Q.C. for the intervener Attorney General for Saskatchewan (by video-conference).</w:t>
            </w:r>
          </w:p>
          <w:p w:rsidR="007B7CBF" w:rsidRPr="00953E12" w:rsidRDefault="007B7CBF" w:rsidP="007B7CBF">
            <w:pPr>
              <w:tabs>
                <w:tab w:val="left" w:pos="720"/>
                <w:tab w:val="left" w:pos="1440"/>
                <w:tab w:val="left" w:pos="2160"/>
                <w:tab w:val="left" w:pos="2880"/>
                <w:tab w:val="left" w:pos="3600"/>
                <w:tab w:val="left" w:pos="4320"/>
                <w:tab w:val="left" w:pos="5040"/>
                <w:tab w:val="right" w:pos="9360"/>
              </w:tabs>
              <w:rPr>
                <w:sz w:val="20"/>
                <w:szCs w:val="20"/>
                <w:lang w:val="en-US"/>
              </w:rPr>
            </w:pPr>
          </w:p>
          <w:p w:rsidR="007B7CBF" w:rsidRPr="00953E12" w:rsidRDefault="007B7CBF" w:rsidP="007B7CBF">
            <w:pPr>
              <w:tabs>
                <w:tab w:val="left" w:pos="720"/>
                <w:tab w:val="left" w:pos="1440"/>
                <w:tab w:val="left" w:pos="2160"/>
                <w:tab w:val="left" w:pos="2880"/>
                <w:tab w:val="left" w:pos="3600"/>
                <w:tab w:val="left" w:pos="4320"/>
                <w:tab w:val="left" w:pos="5040"/>
                <w:tab w:val="right" w:pos="9360"/>
              </w:tabs>
              <w:rPr>
                <w:sz w:val="20"/>
                <w:szCs w:val="20"/>
                <w:lang w:val="en-US"/>
              </w:rPr>
            </w:pPr>
            <w:r w:rsidRPr="00953E12">
              <w:rPr>
                <w:sz w:val="20"/>
                <w:szCs w:val="20"/>
                <w:lang w:val="en-US"/>
              </w:rPr>
              <w:t>Gregory DelBigio, Q.C. and Alison M. Latimer for the intervener Federation of Law Societies of Canada.</w:t>
            </w:r>
          </w:p>
          <w:p w:rsidR="007B7CBF" w:rsidRPr="00953E12" w:rsidRDefault="007B7CBF" w:rsidP="007B7CBF">
            <w:pPr>
              <w:tabs>
                <w:tab w:val="left" w:pos="720"/>
                <w:tab w:val="left" w:pos="1440"/>
                <w:tab w:val="left" w:pos="2160"/>
                <w:tab w:val="left" w:pos="2880"/>
                <w:tab w:val="left" w:pos="3600"/>
                <w:tab w:val="left" w:pos="4320"/>
                <w:tab w:val="left" w:pos="5040"/>
                <w:tab w:val="right" w:pos="9360"/>
              </w:tabs>
              <w:rPr>
                <w:sz w:val="20"/>
                <w:szCs w:val="20"/>
                <w:lang w:val="en-US"/>
              </w:rPr>
            </w:pPr>
          </w:p>
          <w:p w:rsidR="007B7CBF" w:rsidRPr="00953E12" w:rsidRDefault="007B7CBF" w:rsidP="007B7CBF">
            <w:pPr>
              <w:tabs>
                <w:tab w:val="left" w:pos="720"/>
                <w:tab w:val="left" w:pos="1440"/>
                <w:tab w:val="left" w:pos="2160"/>
                <w:tab w:val="left" w:pos="2880"/>
                <w:tab w:val="left" w:pos="3600"/>
                <w:tab w:val="left" w:pos="4320"/>
                <w:tab w:val="left" w:pos="5040"/>
                <w:tab w:val="right" w:pos="9360"/>
              </w:tabs>
              <w:rPr>
                <w:sz w:val="20"/>
                <w:szCs w:val="20"/>
                <w:lang w:val="fr-CA"/>
              </w:rPr>
            </w:pPr>
            <w:r w:rsidRPr="00953E12">
              <w:rPr>
                <w:sz w:val="20"/>
                <w:szCs w:val="20"/>
                <w:lang w:val="fr-CA"/>
              </w:rPr>
              <w:t>André-Philippe Mallette pour l’intervenant Barreau du Québec.</w:t>
            </w:r>
          </w:p>
          <w:p w:rsidR="007B7CBF" w:rsidRPr="00953E12" w:rsidRDefault="007B7CBF" w:rsidP="007B7CBF">
            <w:pPr>
              <w:tabs>
                <w:tab w:val="left" w:pos="720"/>
                <w:tab w:val="left" w:pos="1440"/>
                <w:tab w:val="left" w:pos="2160"/>
                <w:tab w:val="left" w:pos="2880"/>
                <w:tab w:val="left" w:pos="3600"/>
                <w:tab w:val="left" w:pos="4320"/>
                <w:tab w:val="left" w:pos="5040"/>
                <w:tab w:val="right" w:pos="9360"/>
              </w:tabs>
              <w:rPr>
                <w:sz w:val="20"/>
                <w:szCs w:val="20"/>
                <w:lang w:val="fr-CA"/>
              </w:rPr>
            </w:pPr>
          </w:p>
          <w:p w:rsidR="007B7CBF" w:rsidRPr="00953E12" w:rsidRDefault="007B7CBF" w:rsidP="007B7CBF">
            <w:pPr>
              <w:tabs>
                <w:tab w:val="left" w:pos="720"/>
                <w:tab w:val="left" w:pos="1440"/>
                <w:tab w:val="left" w:pos="2160"/>
                <w:tab w:val="left" w:pos="2880"/>
                <w:tab w:val="left" w:pos="3600"/>
                <w:tab w:val="left" w:pos="4320"/>
                <w:tab w:val="left" w:pos="5040"/>
                <w:tab w:val="right" w:pos="9360"/>
              </w:tabs>
              <w:rPr>
                <w:sz w:val="20"/>
                <w:szCs w:val="20"/>
                <w:lang w:val="en-US"/>
              </w:rPr>
            </w:pPr>
            <w:r w:rsidRPr="00953E12">
              <w:rPr>
                <w:sz w:val="20"/>
                <w:szCs w:val="20"/>
                <w:lang w:val="en-US"/>
              </w:rPr>
              <w:t>Lisa Mallia for the intervener Law Society Tribunal.</w:t>
            </w:r>
          </w:p>
          <w:p w:rsidR="007B7CBF" w:rsidRPr="00953E12" w:rsidRDefault="007B7CBF" w:rsidP="007B7CBF">
            <w:pPr>
              <w:rPr>
                <w:sz w:val="20"/>
                <w:szCs w:val="20"/>
                <w:lang w:val="en-US"/>
              </w:rPr>
            </w:pPr>
          </w:p>
          <w:p w:rsidR="007B7CBF" w:rsidRPr="00953E12" w:rsidRDefault="007B7CBF" w:rsidP="007B7CBF">
            <w:pPr>
              <w:rPr>
                <w:sz w:val="20"/>
                <w:szCs w:val="20"/>
                <w:lang w:val="en-US"/>
              </w:rPr>
            </w:pPr>
            <w:r w:rsidRPr="00953E12">
              <w:rPr>
                <w:sz w:val="20"/>
                <w:szCs w:val="20"/>
                <w:lang w:val="en-US"/>
              </w:rPr>
              <w:t>Allan Rouben, Thomas Connolly and Darcy Romaine for the intervener Ontario Trial Lawyers Association</w:t>
            </w:r>
          </w:p>
          <w:p w:rsidR="007B7CBF" w:rsidRPr="00953E12" w:rsidRDefault="007B7CBF" w:rsidP="007B7CBF">
            <w:pPr>
              <w:rPr>
                <w:sz w:val="20"/>
                <w:szCs w:val="20"/>
                <w:lang w:val="en-US"/>
              </w:rPr>
            </w:pPr>
          </w:p>
          <w:p w:rsidR="007C47C2" w:rsidRPr="00953E12" w:rsidRDefault="007B7CBF" w:rsidP="007B7CBF">
            <w:pPr>
              <w:tabs>
                <w:tab w:val="left" w:pos="720"/>
                <w:tab w:val="left" w:pos="1440"/>
                <w:tab w:val="left" w:pos="2160"/>
                <w:tab w:val="left" w:pos="2880"/>
                <w:tab w:val="left" w:pos="3600"/>
                <w:tab w:val="left" w:pos="4320"/>
                <w:tab w:val="left" w:pos="5040"/>
                <w:tab w:val="right" w:pos="9360"/>
              </w:tabs>
              <w:rPr>
                <w:sz w:val="20"/>
                <w:szCs w:val="20"/>
                <w:lang w:val="en-US"/>
              </w:rPr>
            </w:pPr>
            <w:r w:rsidRPr="00953E12">
              <w:rPr>
                <w:sz w:val="20"/>
                <w:szCs w:val="20"/>
                <w:lang w:val="en-US"/>
              </w:rPr>
              <w:t>Paul Cavalluzzo and Adrienne Telford for the intervener Ontario Crown Attorneys’ Association.</w:t>
            </w:r>
          </w:p>
        </w:tc>
      </w:tr>
    </w:tbl>
    <w:p w:rsidR="007C47C2" w:rsidRPr="00953E12" w:rsidRDefault="007C47C2" w:rsidP="007C47C2">
      <w:pPr>
        <w:widowControl w:val="0"/>
        <w:rPr>
          <w:sz w:val="20"/>
          <w:szCs w:val="20"/>
          <w:lang w:val="en-US"/>
        </w:rPr>
      </w:pPr>
    </w:p>
    <w:p w:rsidR="007C47C2" w:rsidRPr="00953E12" w:rsidRDefault="007C47C2" w:rsidP="007C47C2">
      <w:pPr>
        <w:widowControl w:val="0"/>
        <w:rPr>
          <w:sz w:val="20"/>
          <w:szCs w:val="20"/>
        </w:rPr>
      </w:pPr>
      <w:r w:rsidRPr="00953E12">
        <w:rPr>
          <w:b/>
          <w:sz w:val="20"/>
          <w:szCs w:val="20"/>
        </w:rPr>
        <w:t xml:space="preserve">RESERVED / </w:t>
      </w:r>
      <w:r w:rsidRPr="00953E12">
        <w:rPr>
          <w:b/>
          <w:sz w:val="20"/>
          <w:szCs w:val="20"/>
          <w:lang w:val="fr-CA"/>
        </w:rPr>
        <w:t>EN DÉLIBÉRÉ</w:t>
      </w:r>
    </w:p>
    <w:p w:rsidR="007C47C2" w:rsidRPr="00953E12" w:rsidRDefault="007C47C2" w:rsidP="007C47C2"/>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001EBF" w:rsidTr="00E942C2">
        <w:tc>
          <w:tcPr>
            <w:tcW w:w="4380" w:type="dxa"/>
            <w:tcMar>
              <w:left w:w="0" w:type="dxa"/>
              <w:right w:w="0" w:type="dxa"/>
            </w:tcMar>
          </w:tcPr>
          <w:p w:rsidR="007C47C2" w:rsidRPr="00953E12" w:rsidRDefault="007C47C2" w:rsidP="00E942C2">
            <w:pPr>
              <w:widowControl w:val="0"/>
              <w:jc w:val="both"/>
              <w:rPr>
                <w:b/>
                <w:sz w:val="20"/>
                <w:szCs w:val="20"/>
                <w:u w:val="single"/>
              </w:rPr>
            </w:pPr>
            <w:r w:rsidRPr="00953E12">
              <w:rPr>
                <w:b/>
                <w:sz w:val="20"/>
                <w:szCs w:val="20"/>
                <w:u w:val="single"/>
              </w:rPr>
              <w:t>Nature of the case:</w:t>
            </w:r>
          </w:p>
          <w:p w:rsidR="007C47C2" w:rsidRPr="00953E12" w:rsidRDefault="007C47C2" w:rsidP="00E942C2">
            <w:pPr>
              <w:widowControl w:val="0"/>
              <w:jc w:val="both"/>
              <w:rPr>
                <w:sz w:val="20"/>
                <w:szCs w:val="20"/>
              </w:rPr>
            </w:pPr>
          </w:p>
          <w:p w:rsidR="007C47C2" w:rsidRPr="00953E12" w:rsidRDefault="0051776B" w:rsidP="00E942C2">
            <w:pPr>
              <w:widowControl w:val="0"/>
              <w:jc w:val="both"/>
              <w:rPr>
                <w:b/>
                <w:sz w:val="20"/>
                <w:szCs w:val="20"/>
              </w:rPr>
            </w:pPr>
            <w:r w:rsidRPr="00953E12">
              <w:rPr>
                <w:sz w:val="20"/>
                <w:szCs w:val="20"/>
              </w:rPr>
              <w:t>Law of professions – Discipline – Barristers and solicitors – Administrative law – Judicial review – Standard of review – Law Society allegations of professional misconduct for in-court statements upheld by Law Society Appeal Panel and lower courts – Lawyer challenging decision – Whether Law Society can discipline lawyer for professional misconduct arising out of lawyer’s submissions to judge in open court, while acting for client – Whether it is constitutionally permissible for reviewing court to defer to Law Society panel decision regarding professional misconduct in courtroom when conduct is not faulted or complained about by presiding judge.</w:t>
            </w:r>
          </w:p>
        </w:tc>
        <w:tc>
          <w:tcPr>
            <w:tcW w:w="720" w:type="dxa"/>
            <w:tcMar>
              <w:left w:w="0" w:type="dxa"/>
              <w:right w:w="0" w:type="dxa"/>
            </w:tcMar>
          </w:tcPr>
          <w:p w:rsidR="007C47C2" w:rsidRPr="00953E12" w:rsidRDefault="007C47C2" w:rsidP="00E942C2">
            <w:pPr>
              <w:widowControl w:val="0"/>
              <w:jc w:val="center"/>
              <w:rPr>
                <w:sz w:val="20"/>
                <w:szCs w:val="20"/>
              </w:rPr>
            </w:pPr>
          </w:p>
        </w:tc>
        <w:tc>
          <w:tcPr>
            <w:tcW w:w="4380" w:type="dxa"/>
            <w:tcMar>
              <w:left w:w="0" w:type="dxa"/>
              <w:right w:w="0" w:type="dxa"/>
            </w:tcMar>
          </w:tcPr>
          <w:p w:rsidR="007C47C2" w:rsidRPr="00953E12" w:rsidRDefault="007C47C2" w:rsidP="00E942C2">
            <w:pPr>
              <w:widowControl w:val="0"/>
              <w:jc w:val="both"/>
              <w:rPr>
                <w:b/>
                <w:sz w:val="20"/>
                <w:szCs w:val="20"/>
                <w:u w:val="single"/>
                <w:lang w:val="fr-CA"/>
              </w:rPr>
            </w:pPr>
            <w:r w:rsidRPr="00953E12">
              <w:rPr>
                <w:b/>
                <w:sz w:val="20"/>
                <w:szCs w:val="20"/>
                <w:u w:val="single"/>
                <w:lang w:val="fr-CA"/>
              </w:rPr>
              <w:t>Nature de la cause :</w:t>
            </w:r>
          </w:p>
          <w:p w:rsidR="007C47C2" w:rsidRPr="00953E12" w:rsidRDefault="007C47C2" w:rsidP="00E942C2">
            <w:pPr>
              <w:widowControl w:val="0"/>
              <w:jc w:val="both"/>
              <w:rPr>
                <w:sz w:val="20"/>
                <w:szCs w:val="20"/>
                <w:lang w:val="fr-CA"/>
              </w:rPr>
            </w:pPr>
          </w:p>
          <w:p w:rsidR="007C47C2" w:rsidRPr="00953E12" w:rsidRDefault="0051776B" w:rsidP="00E942C2">
            <w:pPr>
              <w:widowControl w:val="0"/>
              <w:jc w:val="both"/>
              <w:rPr>
                <w:sz w:val="20"/>
                <w:szCs w:val="20"/>
                <w:lang w:val="fr-CA"/>
              </w:rPr>
            </w:pPr>
            <w:r w:rsidRPr="00953E12">
              <w:rPr>
                <w:sz w:val="20"/>
                <w:szCs w:val="20"/>
                <w:lang w:val="fr-CA"/>
              </w:rPr>
              <w:t>Droit des professions– Discipline – Avocats et procureurs – Droit administratif – Contrôle judiciaire – Confirmation par le Comité d’appel du Barreau et les juridictions inférieures des allégations de manquement professionnel formulées par le Barreau contre un avocat à la suite de déclarations faites par celui-ci à l’audience – Contestation de la décision par l’avocat – Le Barreau peut-il prendre des mesures disciplinaires contre un avocat pour manquement professionnel à la suite d’observations formulées par cet avocat à un juge lors d’une audience publique alors qu’il représentait un client? – Est-il acceptable sur le plan constitutionnel que le tribunal qui procède au contrôle judiciaire s’en remette à la décision rendue par le comité du Barreau concernant un manquement professionnel qui aurait été commis à la salle d’audience alors que le juge qui présidait l’audience n’a adressé aucun reproche à l’avocat en question?</w:t>
            </w:r>
          </w:p>
        </w:tc>
      </w:tr>
    </w:tbl>
    <w:p w:rsidR="007C47C2" w:rsidRPr="00953E12" w:rsidRDefault="007C47C2" w:rsidP="007C47C2">
      <w:pPr>
        <w:widowControl w:val="0"/>
        <w:rPr>
          <w:sz w:val="20"/>
          <w:szCs w:val="20"/>
          <w:lang w:val="fr-CA"/>
        </w:rPr>
      </w:pPr>
    </w:p>
    <w:p w:rsidR="002A27D1" w:rsidRPr="00953E12" w:rsidRDefault="00001EBF" w:rsidP="002A27D1">
      <w:pPr>
        <w:widowControl w:val="0"/>
        <w:rPr>
          <w:sz w:val="20"/>
          <w:szCs w:val="20"/>
        </w:rPr>
      </w:pPr>
      <w:r>
        <w:rPr>
          <w:sz w:val="20"/>
          <w:szCs w:val="20"/>
          <w:lang w:val="fr-CA"/>
        </w:rPr>
        <w:pict>
          <v:rect id="_x0000_i1080" style="width:2in;height:1pt" o:hrpct="0" o:hralign="center" o:hrstd="t" o:hrnoshade="t" o:hr="t" fillcolor="black [3213]" stroked="f"/>
        </w:pict>
      </w:r>
    </w:p>
    <w:p w:rsidR="002A27D1" w:rsidRPr="00953E12" w:rsidRDefault="002A27D1" w:rsidP="002A27D1">
      <w:pPr>
        <w:widowControl w:val="0"/>
        <w:rPr>
          <w:sz w:val="20"/>
          <w:szCs w:val="20"/>
        </w:rPr>
      </w:pPr>
    </w:p>
    <w:p w:rsidR="007C47C2" w:rsidRPr="00953E12" w:rsidRDefault="007C47C2" w:rsidP="007C47C2">
      <w:pPr>
        <w:rPr>
          <w:sz w:val="20"/>
          <w:szCs w:val="20"/>
          <w:lang w:val="fr-CA"/>
        </w:rPr>
      </w:pPr>
    </w:p>
    <w:p w:rsidR="00D64F60" w:rsidRPr="00953E12" w:rsidRDefault="00D64F60" w:rsidP="007C47C2">
      <w:pPr>
        <w:rPr>
          <w:sz w:val="20"/>
          <w:szCs w:val="20"/>
          <w:lang w:val="en-US"/>
        </w:rPr>
      </w:pPr>
      <w:r w:rsidRPr="00953E12">
        <w:rPr>
          <w:sz w:val="20"/>
          <w:szCs w:val="20"/>
          <w:lang w:val="en-US"/>
        </w:rPr>
        <w:t>2017.11.07</w:t>
      </w:r>
    </w:p>
    <w:p w:rsidR="00E940EB" w:rsidRPr="00953E12" w:rsidRDefault="00E940EB" w:rsidP="00732DB7">
      <w:pPr>
        <w:widowControl w:val="0"/>
        <w:rPr>
          <w:sz w:val="20"/>
          <w:szCs w:val="20"/>
          <w:lang w:val="en-US"/>
        </w:rPr>
      </w:pPr>
    </w:p>
    <w:p w:rsidR="00D004FC" w:rsidRPr="00953E12" w:rsidRDefault="00D64F60" w:rsidP="00732DB7">
      <w:pPr>
        <w:widowControl w:val="0"/>
        <w:rPr>
          <w:sz w:val="20"/>
          <w:szCs w:val="20"/>
          <w:u w:val="single"/>
        </w:rPr>
      </w:pPr>
      <w:r w:rsidRPr="00953E12">
        <w:rPr>
          <w:sz w:val="20"/>
          <w:szCs w:val="20"/>
        </w:rPr>
        <w:t xml:space="preserve">Coram: </w:t>
      </w:r>
      <w:r w:rsidRPr="00953E12">
        <w:rPr>
          <w:sz w:val="20"/>
          <w:szCs w:val="20"/>
        </w:rPr>
        <w:tab/>
      </w:r>
      <w:r w:rsidRPr="00953E12">
        <w:rPr>
          <w:sz w:val="20"/>
          <w:szCs w:val="20"/>
          <w:u w:val="single"/>
        </w:rPr>
        <w:t>McLachlin C.J. and Abella, Moldaver, Karakatsanis, Côté, Brown and Rowe JJ.</w:t>
      </w:r>
    </w:p>
    <w:p w:rsidR="00D64F60" w:rsidRPr="00953E12" w:rsidRDefault="00D64F60" w:rsidP="00732DB7">
      <w:pPr>
        <w:widowControl w:val="0"/>
        <w:rPr>
          <w:sz w:val="20"/>
          <w:szCs w:val="20"/>
          <w:u w:val="single"/>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D64F60" w:rsidRPr="00953E12" w:rsidTr="00EA0AE9">
        <w:tc>
          <w:tcPr>
            <w:tcW w:w="4380" w:type="dxa"/>
            <w:tcMar>
              <w:left w:w="0" w:type="dxa"/>
              <w:right w:w="0" w:type="dxa"/>
            </w:tcMar>
          </w:tcPr>
          <w:p w:rsidR="00D64F60" w:rsidRPr="00953E12" w:rsidRDefault="00D64F60" w:rsidP="00EA0AE9">
            <w:pPr>
              <w:widowControl w:val="0"/>
              <w:rPr>
                <w:b/>
                <w:sz w:val="20"/>
                <w:szCs w:val="20"/>
              </w:rPr>
            </w:pPr>
            <w:r w:rsidRPr="00953E12">
              <w:rPr>
                <w:b/>
                <w:sz w:val="20"/>
                <w:szCs w:val="20"/>
              </w:rPr>
              <w:t xml:space="preserve">Valard Construction Ltd. </w:t>
            </w:r>
          </w:p>
          <w:p w:rsidR="00D64F60" w:rsidRPr="00953E12" w:rsidRDefault="00D64F60" w:rsidP="00EA0AE9">
            <w:pPr>
              <w:widowControl w:val="0"/>
              <w:rPr>
                <w:b/>
                <w:sz w:val="20"/>
                <w:szCs w:val="20"/>
                <w:lang w:val="en-US"/>
              </w:rPr>
            </w:pPr>
          </w:p>
          <w:p w:rsidR="00D64F60" w:rsidRPr="00953E12" w:rsidRDefault="00D64F60" w:rsidP="00EA0AE9">
            <w:pPr>
              <w:widowControl w:val="0"/>
              <w:rPr>
                <w:b/>
                <w:sz w:val="20"/>
                <w:szCs w:val="20"/>
                <w:lang w:val="en-US"/>
              </w:rPr>
            </w:pPr>
            <w:r w:rsidRPr="00953E12">
              <w:rPr>
                <w:b/>
                <w:sz w:val="20"/>
                <w:szCs w:val="20"/>
                <w:lang w:val="en-US"/>
              </w:rPr>
              <w:tab/>
              <w:t xml:space="preserve">v. </w:t>
            </w:r>
            <w:r w:rsidRPr="00953E12">
              <w:rPr>
                <w:sz w:val="20"/>
                <w:szCs w:val="20"/>
                <w:lang w:val="en-US"/>
              </w:rPr>
              <w:t>(</w:t>
            </w:r>
            <w:hyperlink r:id="rId61" w:history="1">
              <w:r w:rsidRPr="00953E12">
                <w:rPr>
                  <w:rStyle w:val="Hyperlink"/>
                  <w:sz w:val="20"/>
                  <w:szCs w:val="20"/>
                  <w:lang w:val="en-US"/>
                </w:rPr>
                <w:t>37272</w:t>
              </w:r>
            </w:hyperlink>
            <w:r w:rsidRPr="00953E12">
              <w:rPr>
                <w:sz w:val="20"/>
                <w:szCs w:val="20"/>
                <w:lang w:val="en-US"/>
              </w:rPr>
              <w:t>)</w:t>
            </w:r>
          </w:p>
          <w:p w:rsidR="00D64F60" w:rsidRPr="00953E12" w:rsidRDefault="00D64F60" w:rsidP="00EA0AE9">
            <w:pPr>
              <w:widowControl w:val="0"/>
              <w:rPr>
                <w:b/>
                <w:sz w:val="20"/>
                <w:szCs w:val="20"/>
                <w:lang w:val="en-US"/>
              </w:rPr>
            </w:pPr>
          </w:p>
          <w:p w:rsidR="00D64F60" w:rsidRPr="00953E12" w:rsidRDefault="00D64F60" w:rsidP="00EA0AE9">
            <w:pPr>
              <w:widowControl w:val="0"/>
              <w:rPr>
                <w:sz w:val="20"/>
                <w:szCs w:val="20"/>
                <w:lang w:val="en-US"/>
              </w:rPr>
            </w:pPr>
            <w:r w:rsidRPr="00953E12">
              <w:rPr>
                <w:b/>
                <w:sz w:val="20"/>
                <w:szCs w:val="20"/>
              </w:rPr>
              <w:t>Bird Construction Company</w:t>
            </w:r>
            <w:r w:rsidRPr="00953E12">
              <w:rPr>
                <w:sz w:val="20"/>
                <w:szCs w:val="20"/>
              </w:rPr>
              <w:t xml:space="preserve"> (Alta.) (Civil) (By Leave)</w:t>
            </w:r>
          </w:p>
        </w:tc>
        <w:tc>
          <w:tcPr>
            <w:tcW w:w="720" w:type="dxa"/>
            <w:tcMar>
              <w:left w:w="0" w:type="dxa"/>
              <w:right w:w="0" w:type="dxa"/>
            </w:tcMar>
          </w:tcPr>
          <w:p w:rsidR="00D64F60" w:rsidRPr="00953E12" w:rsidRDefault="00D64F60" w:rsidP="00EA0AE9">
            <w:pPr>
              <w:widowControl w:val="0"/>
              <w:jc w:val="center"/>
              <w:rPr>
                <w:sz w:val="20"/>
                <w:szCs w:val="20"/>
                <w:lang w:val="en-US"/>
              </w:rPr>
            </w:pPr>
          </w:p>
        </w:tc>
        <w:tc>
          <w:tcPr>
            <w:tcW w:w="4380" w:type="dxa"/>
            <w:tcMar>
              <w:left w:w="0" w:type="dxa"/>
              <w:right w:w="0" w:type="dxa"/>
            </w:tcMar>
          </w:tcPr>
          <w:p w:rsidR="00D64F60" w:rsidRPr="00953E12" w:rsidRDefault="00D64F60" w:rsidP="00D64F60">
            <w:pPr>
              <w:rPr>
                <w:sz w:val="20"/>
                <w:szCs w:val="20"/>
              </w:rPr>
            </w:pPr>
            <w:r w:rsidRPr="00953E12">
              <w:rPr>
                <w:sz w:val="20"/>
                <w:szCs w:val="20"/>
              </w:rPr>
              <w:t>Mike Preston</w:t>
            </w:r>
            <w:r w:rsidR="00A5531F" w:rsidRPr="00953E12">
              <w:rPr>
                <w:sz w:val="20"/>
                <w:szCs w:val="20"/>
              </w:rPr>
              <w:t>,</w:t>
            </w:r>
            <w:r w:rsidRPr="00953E12">
              <w:rPr>
                <w:sz w:val="20"/>
                <w:szCs w:val="20"/>
              </w:rPr>
              <w:t xml:space="preserve"> </w:t>
            </w:r>
            <w:r w:rsidRPr="00953E12">
              <w:rPr>
                <w:sz w:val="20"/>
                <w:szCs w:val="20"/>
                <w:lang w:val="en-US"/>
              </w:rPr>
              <w:t xml:space="preserve">Chris Moore and </w:t>
            </w:r>
            <w:r w:rsidRPr="00953E12">
              <w:rPr>
                <w:sz w:val="20"/>
                <w:szCs w:val="20"/>
              </w:rPr>
              <w:t>Chris Armstrong f</w:t>
            </w:r>
            <w:r w:rsidRPr="00953E12">
              <w:rPr>
                <w:sz w:val="20"/>
                <w:szCs w:val="20"/>
                <w:lang w:val="en-US"/>
              </w:rPr>
              <w:t>or the appellant Valard Construction Ltd.</w:t>
            </w:r>
          </w:p>
          <w:p w:rsidR="00D64F60" w:rsidRPr="00953E12" w:rsidRDefault="00D64F60" w:rsidP="00D64F60">
            <w:pPr>
              <w:rPr>
                <w:sz w:val="20"/>
                <w:szCs w:val="20"/>
              </w:rPr>
            </w:pPr>
          </w:p>
          <w:p w:rsidR="00D64F60" w:rsidRPr="00953E12" w:rsidRDefault="00D64F60" w:rsidP="00D64F60">
            <w:pPr>
              <w:rPr>
                <w:sz w:val="20"/>
                <w:szCs w:val="20"/>
              </w:rPr>
            </w:pPr>
            <w:r w:rsidRPr="00953E12">
              <w:rPr>
                <w:sz w:val="20"/>
                <w:szCs w:val="20"/>
              </w:rPr>
              <w:t>Paul V. Stocco and Jeffrey Beedell f</w:t>
            </w:r>
            <w:r w:rsidRPr="00953E12">
              <w:rPr>
                <w:sz w:val="20"/>
                <w:szCs w:val="20"/>
                <w:lang w:val="en-US"/>
              </w:rPr>
              <w:t xml:space="preserve">or the respondent </w:t>
            </w:r>
            <w:r w:rsidRPr="00953E12">
              <w:rPr>
                <w:sz w:val="20"/>
                <w:szCs w:val="20"/>
              </w:rPr>
              <w:t>Bird Construction Company.</w:t>
            </w:r>
          </w:p>
          <w:p w:rsidR="00D64F60" w:rsidRPr="00953E12" w:rsidRDefault="00D64F60" w:rsidP="00D64F60">
            <w:pPr>
              <w:rPr>
                <w:sz w:val="20"/>
                <w:szCs w:val="20"/>
              </w:rPr>
            </w:pPr>
          </w:p>
          <w:p w:rsidR="00D64F60" w:rsidRPr="00953E12" w:rsidRDefault="00D64F60" w:rsidP="00D64F60">
            <w:pPr>
              <w:rPr>
                <w:sz w:val="20"/>
                <w:szCs w:val="20"/>
              </w:rPr>
            </w:pPr>
            <w:r w:rsidRPr="00953E12">
              <w:rPr>
                <w:sz w:val="20"/>
                <w:szCs w:val="20"/>
              </w:rPr>
              <w:t>Richard H. Shaban, James W. MacLellan and G.L. Sonny Ingram</w:t>
            </w:r>
            <w:r w:rsidRPr="00953E12">
              <w:t xml:space="preserve"> f</w:t>
            </w:r>
            <w:r w:rsidRPr="00953E12">
              <w:rPr>
                <w:sz w:val="20"/>
                <w:szCs w:val="20"/>
              </w:rPr>
              <w:t>or the intervener Surety Association of Canada.</w:t>
            </w:r>
          </w:p>
          <w:p w:rsidR="00D64F60" w:rsidRPr="00953E12" w:rsidRDefault="00D64F60" w:rsidP="00EA0AE9">
            <w:pPr>
              <w:tabs>
                <w:tab w:val="left" w:pos="720"/>
                <w:tab w:val="left" w:pos="1440"/>
                <w:tab w:val="left" w:pos="2160"/>
                <w:tab w:val="left" w:pos="2880"/>
                <w:tab w:val="left" w:pos="3600"/>
                <w:tab w:val="left" w:pos="4320"/>
                <w:tab w:val="left" w:pos="5040"/>
                <w:tab w:val="right" w:pos="9360"/>
              </w:tabs>
              <w:rPr>
                <w:sz w:val="20"/>
                <w:szCs w:val="20"/>
              </w:rPr>
            </w:pPr>
          </w:p>
        </w:tc>
      </w:tr>
    </w:tbl>
    <w:p w:rsidR="00D64F60" w:rsidRPr="00953E12" w:rsidRDefault="00D64F60" w:rsidP="00732DB7">
      <w:pPr>
        <w:widowControl w:val="0"/>
        <w:rPr>
          <w:sz w:val="20"/>
          <w:szCs w:val="20"/>
          <w:lang w:val="en-US"/>
        </w:rPr>
      </w:pPr>
    </w:p>
    <w:p w:rsidR="00D64F60" w:rsidRPr="00953E12" w:rsidRDefault="00D64F60" w:rsidP="00732DB7">
      <w:pPr>
        <w:widowControl w:val="0"/>
        <w:rPr>
          <w:sz w:val="20"/>
          <w:szCs w:val="20"/>
          <w:lang w:val="en-US"/>
        </w:rPr>
      </w:pPr>
      <w:r w:rsidRPr="00953E12">
        <w:rPr>
          <w:b/>
          <w:sz w:val="20"/>
          <w:szCs w:val="20"/>
          <w:lang w:val="fr-CA"/>
        </w:rPr>
        <w:t>RESERVED / EN DÉLIBÉRÉ</w:t>
      </w:r>
    </w:p>
    <w:p w:rsidR="0056248C" w:rsidRPr="00953E12" w:rsidRDefault="0056248C" w:rsidP="00732DB7">
      <w:pPr>
        <w:widowControl w:val="0"/>
        <w:rPr>
          <w:sz w:val="20"/>
          <w:szCs w:val="20"/>
          <w:lang w:val="en-US"/>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D64F60" w:rsidRPr="00953E12" w:rsidTr="00EA0AE9">
        <w:tc>
          <w:tcPr>
            <w:tcW w:w="4380" w:type="dxa"/>
            <w:tcMar>
              <w:left w:w="0" w:type="dxa"/>
              <w:right w:w="0" w:type="dxa"/>
            </w:tcMar>
          </w:tcPr>
          <w:p w:rsidR="00D64F60" w:rsidRPr="00953E12" w:rsidRDefault="00D64F60" w:rsidP="00EA0AE9">
            <w:pPr>
              <w:widowControl w:val="0"/>
              <w:jc w:val="both"/>
              <w:rPr>
                <w:b/>
                <w:sz w:val="20"/>
                <w:szCs w:val="20"/>
                <w:u w:val="single"/>
              </w:rPr>
            </w:pPr>
            <w:r w:rsidRPr="00953E12">
              <w:rPr>
                <w:b/>
                <w:sz w:val="20"/>
                <w:szCs w:val="20"/>
                <w:u w:val="single"/>
              </w:rPr>
              <w:t>Nature of the case:</w:t>
            </w:r>
          </w:p>
          <w:p w:rsidR="00D64F60" w:rsidRPr="00953E12" w:rsidRDefault="00D64F60" w:rsidP="00EA0AE9">
            <w:pPr>
              <w:widowControl w:val="0"/>
              <w:jc w:val="both"/>
              <w:rPr>
                <w:sz w:val="20"/>
                <w:szCs w:val="20"/>
              </w:rPr>
            </w:pPr>
          </w:p>
          <w:p w:rsidR="00D64F60" w:rsidRPr="00953E12" w:rsidRDefault="00D64F60" w:rsidP="00EA0AE9">
            <w:pPr>
              <w:widowControl w:val="0"/>
              <w:jc w:val="both"/>
              <w:rPr>
                <w:sz w:val="20"/>
                <w:szCs w:val="20"/>
              </w:rPr>
            </w:pPr>
            <w:r w:rsidRPr="00953E12">
              <w:rPr>
                <w:sz w:val="20"/>
                <w:szCs w:val="20"/>
              </w:rPr>
              <w:t>Trusts and Trustees — Construction law — Labour and material payment bond — Whether a party named as Obligee in a labour and material payment bond has a fiduciary obligation to take reasonable steps to notify beneficiaries and potential beneficiaries about the bond’s existence?</w:t>
            </w:r>
          </w:p>
        </w:tc>
        <w:tc>
          <w:tcPr>
            <w:tcW w:w="720" w:type="dxa"/>
            <w:tcMar>
              <w:left w:w="0" w:type="dxa"/>
              <w:right w:w="0" w:type="dxa"/>
            </w:tcMar>
          </w:tcPr>
          <w:p w:rsidR="00D64F60" w:rsidRPr="00953E12" w:rsidRDefault="00D64F60" w:rsidP="00EA0AE9">
            <w:pPr>
              <w:widowControl w:val="0"/>
              <w:jc w:val="center"/>
              <w:rPr>
                <w:sz w:val="20"/>
                <w:szCs w:val="20"/>
              </w:rPr>
            </w:pPr>
          </w:p>
        </w:tc>
        <w:tc>
          <w:tcPr>
            <w:tcW w:w="4380" w:type="dxa"/>
            <w:tcMar>
              <w:left w:w="0" w:type="dxa"/>
              <w:right w:w="0" w:type="dxa"/>
            </w:tcMar>
          </w:tcPr>
          <w:p w:rsidR="00D64F60" w:rsidRPr="00953E12" w:rsidRDefault="00D64F60" w:rsidP="00EA0AE9">
            <w:pPr>
              <w:widowControl w:val="0"/>
              <w:jc w:val="both"/>
              <w:rPr>
                <w:b/>
                <w:sz w:val="20"/>
                <w:szCs w:val="20"/>
                <w:u w:val="single"/>
                <w:lang w:val="en-US"/>
              </w:rPr>
            </w:pPr>
            <w:r w:rsidRPr="00953E12">
              <w:rPr>
                <w:b/>
                <w:sz w:val="20"/>
                <w:szCs w:val="20"/>
                <w:u w:val="single"/>
                <w:lang w:val="en-US"/>
              </w:rPr>
              <w:t>Nature de la cause :</w:t>
            </w:r>
          </w:p>
          <w:p w:rsidR="00D64F60" w:rsidRPr="00953E12" w:rsidRDefault="00D64F60" w:rsidP="00EA0AE9">
            <w:pPr>
              <w:widowControl w:val="0"/>
              <w:jc w:val="both"/>
              <w:rPr>
                <w:sz w:val="20"/>
                <w:szCs w:val="20"/>
                <w:lang w:val="en-US"/>
              </w:rPr>
            </w:pPr>
          </w:p>
          <w:p w:rsidR="00D64F60" w:rsidRPr="00953E12" w:rsidRDefault="00D64F60" w:rsidP="00EA0AE9">
            <w:pPr>
              <w:widowControl w:val="0"/>
              <w:jc w:val="both"/>
              <w:rPr>
                <w:sz w:val="20"/>
                <w:szCs w:val="20"/>
                <w:lang w:val="en-US"/>
              </w:rPr>
            </w:pPr>
            <w:r w:rsidRPr="00953E12">
              <w:rPr>
                <w:sz w:val="20"/>
                <w:szCs w:val="20"/>
                <w:lang w:val="en-US"/>
              </w:rPr>
              <w:t>Trusts and Trustees — Construction law — Labour and material payment bond — Whether a party named as Obligee in a labour and material payment bond has a fiduciary obligation to take reasonable steps to notify beneficiaries and potential beneficiaries about the bond’s existence?</w:t>
            </w:r>
          </w:p>
        </w:tc>
      </w:tr>
    </w:tbl>
    <w:p w:rsidR="00D64F60" w:rsidRPr="00953E12" w:rsidRDefault="00D64F60" w:rsidP="00732DB7">
      <w:pPr>
        <w:widowControl w:val="0"/>
        <w:rPr>
          <w:sz w:val="20"/>
          <w:szCs w:val="20"/>
          <w:lang w:val="en-US"/>
        </w:rPr>
      </w:pPr>
    </w:p>
    <w:p w:rsidR="00D64F60" w:rsidRPr="00953E12" w:rsidRDefault="00001EBF" w:rsidP="00732DB7">
      <w:pPr>
        <w:widowControl w:val="0"/>
        <w:rPr>
          <w:sz w:val="20"/>
          <w:szCs w:val="20"/>
          <w:lang w:val="fr-CA"/>
        </w:rPr>
      </w:pPr>
      <w:r>
        <w:rPr>
          <w:sz w:val="20"/>
          <w:szCs w:val="20"/>
          <w:lang w:val="fr-CA"/>
        </w:rPr>
        <w:pict>
          <v:rect id="_x0000_i1081" style="width:2in;height:1pt" o:hrpct="0" o:hralign="center" o:hrstd="t" o:hrnoshade="t" o:hr="t" fillcolor="black [3213]" stroked="f"/>
        </w:pict>
      </w:r>
    </w:p>
    <w:p w:rsidR="002A7776" w:rsidRPr="00953E12" w:rsidRDefault="002A7776">
      <w:pPr>
        <w:rPr>
          <w:sz w:val="20"/>
          <w:szCs w:val="20"/>
          <w:lang w:val="fr-CA"/>
        </w:rPr>
      </w:pPr>
      <w:r w:rsidRPr="00953E12">
        <w:rPr>
          <w:sz w:val="20"/>
          <w:szCs w:val="20"/>
          <w:lang w:val="fr-CA"/>
        </w:rPr>
        <w:br w:type="page"/>
      </w:r>
    </w:p>
    <w:p w:rsidR="002A7776" w:rsidRPr="00953E12" w:rsidRDefault="002A7776" w:rsidP="002A7776">
      <w:pPr>
        <w:rPr>
          <w:sz w:val="20"/>
          <w:szCs w:val="20"/>
          <w:lang w:val="en-US"/>
        </w:rPr>
      </w:pPr>
      <w:r w:rsidRPr="00953E12">
        <w:rPr>
          <w:sz w:val="20"/>
          <w:szCs w:val="20"/>
          <w:lang w:val="en-US"/>
        </w:rPr>
        <w:lastRenderedPageBreak/>
        <w:t>2017.11.09</w:t>
      </w:r>
    </w:p>
    <w:p w:rsidR="002A7776" w:rsidRPr="00953E12" w:rsidRDefault="002A7776" w:rsidP="002A7776">
      <w:pPr>
        <w:widowControl w:val="0"/>
        <w:rPr>
          <w:sz w:val="20"/>
          <w:szCs w:val="20"/>
          <w:lang w:val="en-US"/>
        </w:rPr>
      </w:pPr>
    </w:p>
    <w:p w:rsidR="002A7776" w:rsidRPr="00953E12" w:rsidRDefault="002A7776" w:rsidP="002A7776">
      <w:pPr>
        <w:widowControl w:val="0"/>
        <w:rPr>
          <w:sz w:val="20"/>
          <w:szCs w:val="20"/>
          <w:u w:val="single"/>
        </w:rPr>
      </w:pPr>
      <w:r w:rsidRPr="00953E12">
        <w:rPr>
          <w:sz w:val="20"/>
          <w:szCs w:val="20"/>
        </w:rPr>
        <w:t xml:space="preserve">Coram: </w:t>
      </w:r>
      <w:r w:rsidRPr="00953E12">
        <w:rPr>
          <w:sz w:val="20"/>
          <w:szCs w:val="20"/>
        </w:rPr>
        <w:tab/>
      </w:r>
      <w:r w:rsidRPr="00953E12">
        <w:rPr>
          <w:sz w:val="20"/>
          <w:szCs w:val="20"/>
          <w:u w:val="single"/>
        </w:rPr>
        <w:t>McLachlin C.J. and Abella, Moldaver, Karakatsanis, Wagner, Gascon, Côté, Brown and Rowe JJ.</w:t>
      </w:r>
    </w:p>
    <w:p w:rsidR="002A7776" w:rsidRPr="00953E12" w:rsidRDefault="002A7776" w:rsidP="002A7776">
      <w:pPr>
        <w:widowControl w:val="0"/>
        <w:rPr>
          <w:sz w:val="20"/>
          <w:szCs w:val="20"/>
          <w:u w:val="single"/>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2A7776" w:rsidRPr="00953E12" w:rsidTr="00EA0AE9">
        <w:tc>
          <w:tcPr>
            <w:tcW w:w="4380" w:type="dxa"/>
            <w:tcMar>
              <w:left w:w="0" w:type="dxa"/>
              <w:right w:w="0" w:type="dxa"/>
            </w:tcMar>
          </w:tcPr>
          <w:p w:rsidR="002A7776" w:rsidRPr="00953E12" w:rsidRDefault="002A7776" w:rsidP="00EA0AE9">
            <w:pPr>
              <w:widowControl w:val="0"/>
              <w:rPr>
                <w:b/>
                <w:sz w:val="20"/>
                <w:szCs w:val="20"/>
              </w:rPr>
            </w:pPr>
            <w:r w:rsidRPr="00953E12">
              <w:rPr>
                <w:b/>
                <w:sz w:val="20"/>
                <w:szCs w:val="20"/>
              </w:rPr>
              <w:t xml:space="preserve">Office of the Children's Lawyer </w:t>
            </w:r>
          </w:p>
          <w:p w:rsidR="002A7776" w:rsidRPr="00953E12" w:rsidRDefault="002A7776" w:rsidP="00EA0AE9">
            <w:pPr>
              <w:widowControl w:val="0"/>
              <w:rPr>
                <w:b/>
                <w:sz w:val="20"/>
                <w:szCs w:val="20"/>
                <w:lang w:val="en-US"/>
              </w:rPr>
            </w:pPr>
          </w:p>
          <w:p w:rsidR="002A7776" w:rsidRPr="00953E12" w:rsidRDefault="002A7776" w:rsidP="00EA0AE9">
            <w:pPr>
              <w:widowControl w:val="0"/>
              <w:rPr>
                <w:b/>
                <w:sz w:val="20"/>
                <w:szCs w:val="20"/>
                <w:lang w:val="en-US"/>
              </w:rPr>
            </w:pPr>
            <w:r w:rsidRPr="00953E12">
              <w:rPr>
                <w:b/>
                <w:sz w:val="20"/>
                <w:szCs w:val="20"/>
                <w:lang w:val="en-US"/>
              </w:rPr>
              <w:tab/>
              <w:t xml:space="preserve">v. </w:t>
            </w:r>
            <w:r w:rsidRPr="00953E12">
              <w:rPr>
                <w:sz w:val="20"/>
                <w:szCs w:val="20"/>
                <w:lang w:val="en-US"/>
              </w:rPr>
              <w:t>(</w:t>
            </w:r>
            <w:hyperlink r:id="rId62" w:history="1">
              <w:r w:rsidRPr="00953E12">
                <w:rPr>
                  <w:rStyle w:val="Hyperlink"/>
                  <w:sz w:val="20"/>
                  <w:szCs w:val="20"/>
                  <w:lang w:val="en-US"/>
                </w:rPr>
                <w:t>37250</w:t>
              </w:r>
            </w:hyperlink>
            <w:r w:rsidRPr="00953E12">
              <w:rPr>
                <w:sz w:val="20"/>
                <w:szCs w:val="20"/>
                <w:lang w:val="en-US"/>
              </w:rPr>
              <w:t>)</w:t>
            </w:r>
          </w:p>
          <w:p w:rsidR="002A7776" w:rsidRPr="00953E12" w:rsidRDefault="002A7776" w:rsidP="00EA0AE9">
            <w:pPr>
              <w:widowControl w:val="0"/>
              <w:rPr>
                <w:b/>
                <w:sz w:val="20"/>
                <w:szCs w:val="20"/>
                <w:lang w:val="en-US"/>
              </w:rPr>
            </w:pPr>
          </w:p>
          <w:p w:rsidR="002A7776" w:rsidRPr="00953E12" w:rsidRDefault="002A7776" w:rsidP="00EA0AE9">
            <w:pPr>
              <w:widowControl w:val="0"/>
              <w:rPr>
                <w:sz w:val="20"/>
                <w:szCs w:val="20"/>
                <w:lang w:val="en-US"/>
              </w:rPr>
            </w:pPr>
            <w:r w:rsidRPr="00953E12">
              <w:rPr>
                <w:b/>
                <w:sz w:val="20"/>
                <w:szCs w:val="20"/>
              </w:rPr>
              <w:t xml:space="preserve">John Paul Balev et al. </w:t>
            </w:r>
            <w:r w:rsidRPr="00953E12">
              <w:rPr>
                <w:sz w:val="20"/>
                <w:szCs w:val="20"/>
              </w:rPr>
              <w:t>(Ont.) (Civil) (By Leave)</w:t>
            </w:r>
          </w:p>
        </w:tc>
        <w:tc>
          <w:tcPr>
            <w:tcW w:w="720" w:type="dxa"/>
            <w:tcMar>
              <w:left w:w="0" w:type="dxa"/>
              <w:right w:w="0" w:type="dxa"/>
            </w:tcMar>
          </w:tcPr>
          <w:p w:rsidR="002A7776" w:rsidRPr="00953E12" w:rsidRDefault="002A7776" w:rsidP="00EA0AE9">
            <w:pPr>
              <w:widowControl w:val="0"/>
              <w:jc w:val="center"/>
              <w:rPr>
                <w:sz w:val="20"/>
                <w:szCs w:val="20"/>
                <w:lang w:val="en-US"/>
              </w:rPr>
            </w:pPr>
          </w:p>
        </w:tc>
        <w:tc>
          <w:tcPr>
            <w:tcW w:w="4380" w:type="dxa"/>
            <w:tcMar>
              <w:left w:w="0" w:type="dxa"/>
              <w:right w:w="0" w:type="dxa"/>
            </w:tcMar>
          </w:tcPr>
          <w:p w:rsidR="002A7776" w:rsidRPr="00953E12" w:rsidRDefault="002A7776" w:rsidP="002A7776">
            <w:pPr>
              <w:jc w:val="both"/>
              <w:rPr>
                <w:sz w:val="20"/>
                <w:szCs w:val="20"/>
              </w:rPr>
            </w:pPr>
            <w:r w:rsidRPr="00953E12">
              <w:rPr>
                <w:sz w:val="20"/>
                <w:szCs w:val="20"/>
                <w:lang w:val="en-US"/>
              </w:rPr>
              <w:t xml:space="preserve">Caterina E. Tempesta, </w:t>
            </w:r>
            <w:r w:rsidRPr="00953E12">
              <w:rPr>
                <w:sz w:val="20"/>
                <w:szCs w:val="20"/>
              </w:rPr>
              <w:t>Sheena Scott, Katherine Kavassalis and James Stengel f</w:t>
            </w:r>
            <w:r w:rsidRPr="00953E12">
              <w:rPr>
                <w:sz w:val="20"/>
                <w:szCs w:val="20"/>
                <w:lang w:val="en-US"/>
              </w:rPr>
              <w:t>or the appellant Office of the Children’s Lawyer.</w:t>
            </w:r>
          </w:p>
          <w:p w:rsidR="002A7776" w:rsidRPr="00953E12" w:rsidRDefault="002A7776" w:rsidP="002A7776">
            <w:pPr>
              <w:jc w:val="both"/>
              <w:rPr>
                <w:sz w:val="20"/>
                <w:szCs w:val="20"/>
              </w:rPr>
            </w:pPr>
          </w:p>
          <w:p w:rsidR="002A7776" w:rsidRPr="00953E12" w:rsidRDefault="002A7776" w:rsidP="002A7776">
            <w:pPr>
              <w:jc w:val="both"/>
              <w:rPr>
                <w:sz w:val="20"/>
                <w:szCs w:val="20"/>
                <w:lang w:val="en-US"/>
              </w:rPr>
            </w:pPr>
            <w:r w:rsidRPr="00953E12">
              <w:rPr>
                <w:sz w:val="20"/>
                <w:szCs w:val="20"/>
                <w:lang w:val="en-US"/>
              </w:rPr>
              <w:t>Patric Senson and Tammy Law for the respondent Catharine-Rose Baggott.</w:t>
            </w:r>
          </w:p>
          <w:p w:rsidR="002A7776" w:rsidRPr="00953E12" w:rsidRDefault="002A7776" w:rsidP="002A7776">
            <w:pPr>
              <w:jc w:val="both"/>
              <w:rPr>
                <w:sz w:val="20"/>
                <w:szCs w:val="20"/>
              </w:rPr>
            </w:pPr>
          </w:p>
          <w:p w:rsidR="002A7776" w:rsidRPr="00953E12" w:rsidRDefault="00001EBF" w:rsidP="002A7776">
            <w:pPr>
              <w:tabs>
                <w:tab w:val="left" w:pos="720"/>
                <w:tab w:val="left" w:pos="1440"/>
                <w:tab w:val="left" w:pos="2160"/>
                <w:tab w:val="left" w:pos="2880"/>
                <w:tab w:val="left" w:pos="3600"/>
                <w:tab w:val="left" w:pos="4320"/>
                <w:tab w:val="left" w:pos="5040"/>
                <w:tab w:val="right" w:pos="9360"/>
              </w:tabs>
              <w:jc w:val="both"/>
              <w:rPr>
                <w:sz w:val="20"/>
                <w:szCs w:val="20"/>
                <w:lang w:val="en-US"/>
              </w:rPr>
            </w:pPr>
            <w:r>
              <w:rPr>
                <w:sz w:val="20"/>
                <w:szCs w:val="20"/>
                <w:lang w:val="en-US"/>
              </w:rPr>
              <w:t xml:space="preserve">Jeffery Wilson, </w:t>
            </w:r>
            <w:r w:rsidR="002A7776" w:rsidRPr="00953E12">
              <w:rPr>
                <w:sz w:val="20"/>
                <w:szCs w:val="20"/>
                <w:lang w:val="en-US"/>
              </w:rPr>
              <w:t xml:space="preserve">Farrah </w:t>
            </w:r>
            <w:proofErr w:type="spellStart"/>
            <w:r w:rsidR="002A7776" w:rsidRPr="00953E12">
              <w:rPr>
                <w:sz w:val="20"/>
                <w:szCs w:val="20"/>
                <w:lang w:val="en-US"/>
              </w:rPr>
              <w:t>Hudani</w:t>
            </w:r>
            <w:proofErr w:type="spellEnd"/>
            <w:r w:rsidR="002A7776" w:rsidRPr="00953E12">
              <w:rPr>
                <w:sz w:val="20"/>
                <w:szCs w:val="20"/>
                <w:lang w:val="en-US"/>
              </w:rPr>
              <w:t xml:space="preserve"> </w:t>
            </w:r>
            <w:r>
              <w:rPr>
                <w:sz w:val="20"/>
                <w:szCs w:val="20"/>
                <w:lang w:val="en-US"/>
              </w:rPr>
              <w:t xml:space="preserve">and </w:t>
            </w:r>
            <w:proofErr w:type="gramStart"/>
            <w:r w:rsidRPr="00001EBF">
              <w:rPr>
                <w:sz w:val="20"/>
                <w:szCs w:val="20"/>
                <w:lang w:val="en-US"/>
              </w:rPr>
              <w:t xml:space="preserve">Jessica </w:t>
            </w:r>
            <w:proofErr w:type="spellStart"/>
            <w:r w:rsidRPr="00001EBF">
              <w:rPr>
                <w:sz w:val="20"/>
                <w:szCs w:val="20"/>
                <w:lang w:val="en-US"/>
              </w:rPr>
              <w:t>Braude</w:t>
            </w:r>
            <w:proofErr w:type="spellEnd"/>
            <w:proofErr w:type="gramEnd"/>
            <w:r>
              <w:rPr>
                <w:sz w:val="20"/>
                <w:szCs w:val="20"/>
                <w:lang w:val="en-US"/>
              </w:rPr>
              <w:t xml:space="preserve"> </w:t>
            </w:r>
            <w:proofErr w:type="gramStart"/>
            <w:r w:rsidR="002A7776" w:rsidRPr="00953E12">
              <w:rPr>
                <w:sz w:val="20"/>
                <w:szCs w:val="20"/>
                <w:lang w:val="en-US"/>
              </w:rPr>
              <w:t>for</w:t>
            </w:r>
            <w:proofErr w:type="gramEnd"/>
            <w:r w:rsidR="002A7776" w:rsidRPr="00953E12">
              <w:rPr>
                <w:sz w:val="20"/>
                <w:szCs w:val="20"/>
                <w:lang w:val="en-US"/>
              </w:rPr>
              <w:t xml:space="preserve"> the intervener </w:t>
            </w:r>
            <w:proofErr w:type="spellStart"/>
            <w:r w:rsidR="002A7776" w:rsidRPr="00953E12">
              <w:rPr>
                <w:sz w:val="20"/>
                <w:szCs w:val="20"/>
                <w:lang w:val="en-US"/>
              </w:rPr>
              <w:t>Defence</w:t>
            </w:r>
            <w:proofErr w:type="spellEnd"/>
            <w:r w:rsidR="002A7776" w:rsidRPr="00953E12">
              <w:rPr>
                <w:sz w:val="20"/>
                <w:szCs w:val="20"/>
                <w:lang w:val="en-US"/>
              </w:rPr>
              <w:t xml:space="preserve"> for Children International – Canada.</w:t>
            </w:r>
          </w:p>
          <w:p w:rsidR="002A7776" w:rsidRPr="00953E12" w:rsidRDefault="002A7776" w:rsidP="002A7776">
            <w:pPr>
              <w:jc w:val="both"/>
              <w:rPr>
                <w:sz w:val="20"/>
                <w:szCs w:val="20"/>
                <w:lang w:val="en-US"/>
              </w:rPr>
            </w:pPr>
            <w:bookmarkStart w:id="3" w:name="_GoBack"/>
            <w:bookmarkEnd w:id="3"/>
          </w:p>
          <w:p w:rsidR="002A7776" w:rsidRPr="00953E12" w:rsidRDefault="002A7776" w:rsidP="002A7776">
            <w:pPr>
              <w:tabs>
                <w:tab w:val="left" w:pos="720"/>
                <w:tab w:val="left" w:pos="1440"/>
                <w:tab w:val="left" w:pos="2160"/>
                <w:tab w:val="left" w:pos="2880"/>
                <w:tab w:val="left" w:pos="3600"/>
                <w:tab w:val="left" w:pos="4320"/>
                <w:tab w:val="left" w:pos="5040"/>
                <w:tab w:val="right" w:pos="9360"/>
              </w:tabs>
              <w:jc w:val="both"/>
              <w:rPr>
                <w:sz w:val="20"/>
                <w:szCs w:val="20"/>
                <w:lang w:val="en-US"/>
              </w:rPr>
            </w:pPr>
            <w:r w:rsidRPr="00953E12">
              <w:rPr>
                <w:sz w:val="20"/>
                <w:szCs w:val="20"/>
                <w:lang w:val="en-US"/>
              </w:rPr>
              <w:t>Deepa Mattoo and Tiffany Lau for the intervener Barbra Schlifer Commemorative Clinic.</w:t>
            </w:r>
          </w:p>
          <w:p w:rsidR="002A7776" w:rsidRPr="00953E12" w:rsidRDefault="002A7776" w:rsidP="002A7776">
            <w:pPr>
              <w:jc w:val="both"/>
              <w:rPr>
                <w:sz w:val="20"/>
                <w:szCs w:val="20"/>
              </w:rPr>
            </w:pPr>
          </w:p>
          <w:p w:rsidR="002A7776" w:rsidRPr="00953E12" w:rsidRDefault="002A7776" w:rsidP="002A7776">
            <w:pPr>
              <w:jc w:val="both"/>
              <w:rPr>
                <w:sz w:val="20"/>
                <w:szCs w:val="20"/>
                <w:lang w:val="en-US"/>
              </w:rPr>
            </w:pPr>
            <w:r w:rsidRPr="00953E12">
              <w:rPr>
                <w:sz w:val="20"/>
                <w:szCs w:val="20"/>
              </w:rPr>
              <w:t xml:space="preserve">Steven M. Bookman, </w:t>
            </w:r>
            <w:r w:rsidRPr="00953E12">
              <w:rPr>
                <w:sz w:val="20"/>
                <w:szCs w:val="20"/>
                <w:lang w:val="en-US"/>
              </w:rPr>
              <w:t>Chris Stankiewicz and Gillian Bookman for the respondent John Paul Balev.</w:t>
            </w:r>
          </w:p>
          <w:p w:rsidR="002A7776" w:rsidRPr="00953E12" w:rsidRDefault="002A7776" w:rsidP="002A7776">
            <w:pPr>
              <w:jc w:val="both"/>
              <w:rPr>
                <w:sz w:val="20"/>
                <w:szCs w:val="20"/>
                <w:lang w:val="en-US"/>
              </w:rPr>
            </w:pPr>
          </w:p>
          <w:p w:rsidR="002A7776" w:rsidRPr="00953E12" w:rsidRDefault="002A7776" w:rsidP="002A7776">
            <w:pPr>
              <w:tabs>
                <w:tab w:val="left" w:pos="720"/>
                <w:tab w:val="left" w:pos="1440"/>
                <w:tab w:val="left" w:pos="2160"/>
                <w:tab w:val="left" w:pos="2880"/>
                <w:tab w:val="left" w:pos="3600"/>
                <w:tab w:val="left" w:pos="4320"/>
                <w:tab w:val="left" w:pos="5040"/>
                <w:tab w:val="right" w:pos="9360"/>
              </w:tabs>
              <w:jc w:val="both"/>
              <w:rPr>
                <w:sz w:val="20"/>
                <w:szCs w:val="20"/>
                <w:lang w:val="en-US"/>
              </w:rPr>
            </w:pPr>
            <w:r w:rsidRPr="00953E12">
              <w:rPr>
                <w:sz w:val="20"/>
                <w:szCs w:val="20"/>
                <w:lang w:val="en-US"/>
              </w:rPr>
              <w:t>Donnaree Nygard and Michael Taylor for the intervener Attorney General of Canada.</w:t>
            </w:r>
          </w:p>
          <w:p w:rsidR="002A7776" w:rsidRPr="00953E12" w:rsidRDefault="002A7776" w:rsidP="002A7776">
            <w:pPr>
              <w:jc w:val="both"/>
              <w:rPr>
                <w:sz w:val="20"/>
                <w:szCs w:val="20"/>
                <w:lang w:val="en-US"/>
              </w:rPr>
            </w:pPr>
          </w:p>
          <w:p w:rsidR="002A7776" w:rsidRPr="00953E12" w:rsidRDefault="002A7776" w:rsidP="002A7776">
            <w:pPr>
              <w:tabs>
                <w:tab w:val="left" w:pos="720"/>
                <w:tab w:val="left" w:pos="1440"/>
                <w:tab w:val="left" w:pos="2160"/>
                <w:tab w:val="left" w:pos="2880"/>
                <w:tab w:val="left" w:pos="3600"/>
                <w:tab w:val="left" w:pos="4320"/>
                <w:tab w:val="left" w:pos="5040"/>
                <w:tab w:val="right" w:pos="9360"/>
              </w:tabs>
              <w:jc w:val="both"/>
              <w:rPr>
                <w:sz w:val="20"/>
                <w:szCs w:val="20"/>
                <w:lang w:val="en-US"/>
              </w:rPr>
            </w:pPr>
            <w:r w:rsidRPr="00953E12">
              <w:rPr>
                <w:sz w:val="20"/>
                <w:szCs w:val="20"/>
                <w:lang w:val="en-US"/>
              </w:rPr>
              <w:t>Rochelle S. Fox and Caroline Brett for the intervener Attorney General of Ontario.</w:t>
            </w:r>
          </w:p>
          <w:p w:rsidR="002A7776" w:rsidRPr="00953E12" w:rsidRDefault="002A7776" w:rsidP="002A7776">
            <w:pPr>
              <w:jc w:val="both"/>
              <w:rPr>
                <w:sz w:val="20"/>
                <w:szCs w:val="20"/>
                <w:lang w:val="en-US"/>
              </w:rPr>
            </w:pPr>
          </w:p>
          <w:p w:rsidR="002A7776" w:rsidRPr="00953E12" w:rsidRDefault="002A7776" w:rsidP="008C1912">
            <w:pPr>
              <w:tabs>
                <w:tab w:val="left" w:pos="720"/>
                <w:tab w:val="left" w:pos="1440"/>
                <w:tab w:val="left" w:pos="2160"/>
                <w:tab w:val="left" w:pos="2880"/>
                <w:tab w:val="left" w:pos="3600"/>
                <w:tab w:val="left" w:pos="4320"/>
                <w:tab w:val="left" w:pos="5040"/>
                <w:tab w:val="right" w:pos="9360"/>
              </w:tabs>
              <w:jc w:val="both"/>
              <w:rPr>
                <w:sz w:val="20"/>
                <w:szCs w:val="20"/>
                <w:lang w:val="en-US"/>
              </w:rPr>
            </w:pPr>
            <w:r w:rsidRPr="00953E12">
              <w:rPr>
                <w:sz w:val="20"/>
                <w:szCs w:val="20"/>
                <w:lang w:val="en-US"/>
              </w:rPr>
              <w:t>Freya Zaltz for the intervener Attorney General of British Columbia (by videoconference).</w:t>
            </w:r>
          </w:p>
          <w:p w:rsidR="008C1912" w:rsidRPr="00953E12" w:rsidRDefault="008C1912" w:rsidP="008C1912">
            <w:pPr>
              <w:tabs>
                <w:tab w:val="left" w:pos="720"/>
                <w:tab w:val="left" w:pos="1440"/>
                <w:tab w:val="left" w:pos="2160"/>
                <w:tab w:val="left" w:pos="2880"/>
                <w:tab w:val="left" w:pos="3600"/>
                <w:tab w:val="left" w:pos="4320"/>
                <w:tab w:val="left" w:pos="5040"/>
                <w:tab w:val="right" w:pos="9360"/>
              </w:tabs>
              <w:jc w:val="both"/>
              <w:rPr>
                <w:sz w:val="20"/>
                <w:szCs w:val="20"/>
                <w:lang w:val="en-US"/>
              </w:rPr>
            </w:pPr>
          </w:p>
        </w:tc>
      </w:tr>
    </w:tbl>
    <w:p w:rsidR="002A7776" w:rsidRPr="00953E12" w:rsidRDefault="002A7776" w:rsidP="002A7776">
      <w:pPr>
        <w:widowControl w:val="0"/>
        <w:rPr>
          <w:sz w:val="20"/>
          <w:szCs w:val="20"/>
          <w:lang w:val="en-US"/>
        </w:rPr>
      </w:pPr>
    </w:p>
    <w:p w:rsidR="002A7776" w:rsidRPr="00953E12" w:rsidRDefault="002A7776" w:rsidP="002A7776">
      <w:pPr>
        <w:widowControl w:val="0"/>
        <w:rPr>
          <w:sz w:val="20"/>
          <w:szCs w:val="20"/>
          <w:lang w:val="en-US"/>
        </w:rPr>
      </w:pPr>
      <w:r w:rsidRPr="00953E12">
        <w:rPr>
          <w:b/>
          <w:sz w:val="20"/>
          <w:szCs w:val="20"/>
          <w:lang w:val="fr-CA"/>
        </w:rPr>
        <w:t>RESERVED / EN DÉLIBÉRÉ</w:t>
      </w:r>
    </w:p>
    <w:p w:rsidR="002A7776" w:rsidRPr="00953E12" w:rsidRDefault="002A7776" w:rsidP="002A7776">
      <w:pPr>
        <w:widowControl w:val="0"/>
        <w:rPr>
          <w:sz w:val="20"/>
          <w:szCs w:val="20"/>
          <w:lang w:val="en-US"/>
        </w:rPr>
      </w:pPr>
    </w:p>
    <w:p w:rsidR="008C1912" w:rsidRPr="00953E12" w:rsidRDefault="008C1912">
      <w:r w:rsidRPr="00953E12">
        <w:br w:type="page"/>
      </w: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2A7776" w:rsidRPr="00001EBF" w:rsidTr="00EA0AE9">
        <w:tc>
          <w:tcPr>
            <w:tcW w:w="4380" w:type="dxa"/>
            <w:tcMar>
              <w:left w:w="0" w:type="dxa"/>
              <w:right w:w="0" w:type="dxa"/>
            </w:tcMar>
          </w:tcPr>
          <w:p w:rsidR="002A7776" w:rsidRPr="00953E12" w:rsidRDefault="002A7776" w:rsidP="00EA0AE9">
            <w:pPr>
              <w:widowControl w:val="0"/>
              <w:jc w:val="both"/>
              <w:rPr>
                <w:b/>
                <w:sz w:val="20"/>
                <w:szCs w:val="20"/>
                <w:u w:val="single"/>
              </w:rPr>
            </w:pPr>
            <w:r w:rsidRPr="00953E12">
              <w:rPr>
                <w:b/>
                <w:sz w:val="20"/>
                <w:szCs w:val="20"/>
                <w:u w:val="single"/>
              </w:rPr>
              <w:lastRenderedPageBreak/>
              <w:t>Nature of the case:</w:t>
            </w:r>
          </w:p>
          <w:p w:rsidR="002A7776" w:rsidRPr="00953E12" w:rsidRDefault="002A7776" w:rsidP="00EA0AE9">
            <w:pPr>
              <w:widowControl w:val="0"/>
              <w:jc w:val="both"/>
              <w:rPr>
                <w:sz w:val="20"/>
                <w:szCs w:val="20"/>
              </w:rPr>
            </w:pPr>
          </w:p>
          <w:p w:rsidR="002A7776" w:rsidRPr="00953E12" w:rsidRDefault="002A7776" w:rsidP="002A7776">
            <w:pPr>
              <w:autoSpaceDE w:val="0"/>
              <w:autoSpaceDN w:val="0"/>
              <w:adjustRightInd w:val="0"/>
              <w:jc w:val="both"/>
              <w:rPr>
                <w:sz w:val="20"/>
                <w:szCs w:val="20"/>
              </w:rPr>
            </w:pPr>
            <w:r w:rsidRPr="00953E12">
              <w:rPr>
                <w:i/>
                <w:sz w:val="20"/>
                <w:szCs w:val="20"/>
              </w:rPr>
              <w:t>Charter of Rights</w:t>
            </w:r>
            <w:r w:rsidRPr="00953E12">
              <w:rPr>
                <w:sz w:val="20"/>
                <w:szCs w:val="20"/>
              </w:rPr>
              <w:t xml:space="preserve"> - Right to security of person - Family law - Custody - </w:t>
            </w:r>
            <w:r w:rsidRPr="00953E12">
              <w:rPr>
                <w:i/>
                <w:sz w:val="20"/>
                <w:szCs w:val="20"/>
              </w:rPr>
              <w:t>Hague</w:t>
            </w:r>
            <w:r w:rsidRPr="00953E12">
              <w:rPr>
                <w:sz w:val="20"/>
                <w:szCs w:val="20"/>
              </w:rPr>
              <w:t xml:space="preserve"> </w:t>
            </w:r>
            <w:r w:rsidRPr="00953E12">
              <w:rPr>
                <w:i/>
                <w:sz w:val="20"/>
                <w:szCs w:val="20"/>
              </w:rPr>
              <w:t>Convention</w:t>
            </w:r>
            <w:r w:rsidRPr="00953E12">
              <w:rPr>
                <w:sz w:val="20"/>
                <w:szCs w:val="20"/>
              </w:rPr>
              <w:t xml:space="preserve"> - Mother failing to return children to Germany following expiry of father’s time-limited consent to children living in Ontario for educational purposes - Children returned to Germany by court order after more than three years in Ontario - What is the proper interpretation of “habitual residence” in the </w:t>
            </w:r>
            <w:r w:rsidRPr="00953E12">
              <w:rPr>
                <w:i/>
                <w:iCs/>
                <w:sz w:val="20"/>
                <w:szCs w:val="20"/>
              </w:rPr>
              <w:t xml:space="preserve">Convention </w:t>
            </w:r>
            <w:r w:rsidRPr="00953E12">
              <w:rPr>
                <w:sz w:val="20"/>
                <w:szCs w:val="20"/>
              </w:rPr>
              <w:t xml:space="preserve">in light of conflicting jurisprudence and </w:t>
            </w:r>
            <w:r w:rsidRPr="00953E12">
              <w:rPr>
                <w:i/>
                <w:sz w:val="20"/>
                <w:szCs w:val="20"/>
              </w:rPr>
              <w:t>Convention on the Rights of the Child</w:t>
            </w:r>
            <w:r w:rsidRPr="00953E12">
              <w:rPr>
                <w:sz w:val="20"/>
                <w:szCs w:val="20"/>
              </w:rPr>
              <w:t xml:space="preserve">? - Whether “habitual residence” should focus exclusively on best interest of child or primarily on intentions of care-givers - Whether views of child should be given due weight in accordance with child’s age and maturity in all matters affecting them in accordance with Article 12 - Whether interpretation the </w:t>
            </w:r>
            <w:r w:rsidRPr="00953E12">
              <w:rPr>
                <w:i/>
                <w:iCs/>
                <w:sz w:val="20"/>
                <w:szCs w:val="20"/>
              </w:rPr>
              <w:t xml:space="preserve">Convention </w:t>
            </w:r>
            <w:r w:rsidRPr="00953E12">
              <w:rPr>
                <w:iCs/>
                <w:sz w:val="20"/>
                <w:szCs w:val="20"/>
              </w:rPr>
              <w:t xml:space="preserve">should be </w:t>
            </w:r>
            <w:r w:rsidRPr="00953E12">
              <w:rPr>
                <w:sz w:val="20"/>
                <w:szCs w:val="20"/>
              </w:rPr>
              <w:t xml:space="preserve">in a manner consistent with child’s s. 7 </w:t>
            </w:r>
            <w:r w:rsidRPr="00953E12">
              <w:rPr>
                <w:i/>
                <w:sz w:val="20"/>
                <w:szCs w:val="20"/>
              </w:rPr>
              <w:t xml:space="preserve">Charter </w:t>
            </w:r>
            <w:r w:rsidRPr="00953E12">
              <w:rPr>
                <w:sz w:val="20"/>
                <w:szCs w:val="20"/>
              </w:rPr>
              <w:t>rights and right of child who is a Canadian citizen to remain in Canada under s. 6(1)</w:t>
            </w:r>
          </w:p>
          <w:p w:rsidR="002A7776" w:rsidRPr="00953E12" w:rsidRDefault="002A7776" w:rsidP="00EA0AE9">
            <w:pPr>
              <w:widowControl w:val="0"/>
              <w:jc w:val="both"/>
              <w:rPr>
                <w:sz w:val="20"/>
                <w:szCs w:val="20"/>
              </w:rPr>
            </w:pPr>
          </w:p>
        </w:tc>
        <w:tc>
          <w:tcPr>
            <w:tcW w:w="720" w:type="dxa"/>
            <w:tcMar>
              <w:left w:w="0" w:type="dxa"/>
              <w:right w:w="0" w:type="dxa"/>
            </w:tcMar>
          </w:tcPr>
          <w:p w:rsidR="002A7776" w:rsidRPr="00953E12" w:rsidRDefault="002A7776" w:rsidP="00EA0AE9">
            <w:pPr>
              <w:widowControl w:val="0"/>
              <w:jc w:val="center"/>
              <w:rPr>
                <w:sz w:val="20"/>
                <w:szCs w:val="20"/>
              </w:rPr>
            </w:pPr>
          </w:p>
        </w:tc>
        <w:tc>
          <w:tcPr>
            <w:tcW w:w="4380" w:type="dxa"/>
            <w:tcMar>
              <w:left w:w="0" w:type="dxa"/>
              <w:right w:w="0" w:type="dxa"/>
            </w:tcMar>
          </w:tcPr>
          <w:p w:rsidR="002A7776" w:rsidRPr="00953E12" w:rsidRDefault="002A7776" w:rsidP="00EA0AE9">
            <w:pPr>
              <w:widowControl w:val="0"/>
              <w:jc w:val="both"/>
              <w:rPr>
                <w:b/>
                <w:sz w:val="20"/>
                <w:szCs w:val="20"/>
                <w:u w:val="single"/>
                <w:lang w:val="fr-CA"/>
              </w:rPr>
            </w:pPr>
            <w:r w:rsidRPr="00953E12">
              <w:rPr>
                <w:b/>
                <w:sz w:val="20"/>
                <w:szCs w:val="20"/>
                <w:u w:val="single"/>
                <w:lang w:val="fr-CA"/>
              </w:rPr>
              <w:t>Nature de la cause :</w:t>
            </w:r>
          </w:p>
          <w:p w:rsidR="002A7776" w:rsidRPr="00953E12" w:rsidRDefault="002A7776" w:rsidP="00EA0AE9">
            <w:pPr>
              <w:widowControl w:val="0"/>
              <w:jc w:val="both"/>
              <w:rPr>
                <w:sz w:val="20"/>
                <w:szCs w:val="20"/>
                <w:lang w:val="fr-CA"/>
              </w:rPr>
            </w:pPr>
          </w:p>
          <w:p w:rsidR="002A7776" w:rsidRPr="00953E12" w:rsidRDefault="002A7776" w:rsidP="002A7776">
            <w:pPr>
              <w:autoSpaceDE w:val="0"/>
              <w:autoSpaceDN w:val="0"/>
              <w:adjustRightInd w:val="0"/>
              <w:jc w:val="both"/>
              <w:rPr>
                <w:sz w:val="20"/>
                <w:szCs w:val="20"/>
                <w:lang w:val="fr-CA"/>
              </w:rPr>
            </w:pPr>
            <w:r w:rsidRPr="00953E12">
              <w:rPr>
                <w:i/>
                <w:sz w:val="20"/>
                <w:szCs w:val="20"/>
                <w:lang w:val="fr-CA"/>
              </w:rPr>
              <w:t>Charte des droits</w:t>
            </w:r>
            <w:r w:rsidRPr="00953E12">
              <w:rPr>
                <w:sz w:val="20"/>
                <w:szCs w:val="20"/>
                <w:lang w:val="fr-CA"/>
              </w:rPr>
              <w:t xml:space="preserve"> - Droit à la sécurité de la personne - Droit de la famille - Garde - </w:t>
            </w:r>
            <w:r w:rsidRPr="00953E12">
              <w:rPr>
                <w:i/>
                <w:sz w:val="20"/>
                <w:szCs w:val="20"/>
                <w:lang w:val="fr-CA"/>
              </w:rPr>
              <w:t>Convention de La Haye</w:t>
            </w:r>
            <w:r w:rsidRPr="00953E12">
              <w:rPr>
                <w:sz w:val="20"/>
                <w:szCs w:val="20"/>
                <w:lang w:val="fr-CA"/>
              </w:rPr>
              <w:t xml:space="preserve"> - Défaut de la mère de ramener ses enfants en Allemagne à la fin de la période à laquelle le père a consenti pour que les enfants aillent à l’école en Ontario - Retour des enfants en Allemagne sur ordonnance de la cour après plus de trois ans en Ontario - Comment faut-il interpréter l’expression « résidence habituelle » dans la Convention compte tenu d’une jurisprudence contradictoire et de la </w:t>
            </w:r>
            <w:r w:rsidRPr="00953E12">
              <w:rPr>
                <w:i/>
                <w:sz w:val="20"/>
                <w:szCs w:val="20"/>
                <w:lang w:val="fr-CA"/>
              </w:rPr>
              <w:t>Convention relative aux droits de l’enfant</w:t>
            </w:r>
            <w:r w:rsidRPr="00953E12">
              <w:rPr>
                <w:sz w:val="20"/>
                <w:szCs w:val="20"/>
                <w:lang w:val="fr-CA"/>
              </w:rPr>
              <w:t>? - L’expression « résidence habituelle » devrait-elle être axée exclusivement sur l’intérêt de l’enfant ou principalement sur les intentions des responsables des soins? - L’avis de l’enfant devrait-il être pris en considération en fonction de son âge et de sa maturité pour toutes les questions le touchant au sens de l’article 12? - L’interprétation de la Convention devrait-elle être conforme aux droits que l’art. 7 de la Charte confère à l’enfant et au droit de l’enfant qui est citoyen canadien de demeurer au Canada en vertu de l’art. 6(1)?</w:t>
            </w:r>
          </w:p>
          <w:p w:rsidR="002A7776" w:rsidRPr="00953E12" w:rsidRDefault="002A7776" w:rsidP="00EA0AE9">
            <w:pPr>
              <w:widowControl w:val="0"/>
              <w:jc w:val="both"/>
              <w:rPr>
                <w:sz w:val="20"/>
                <w:szCs w:val="20"/>
                <w:lang w:val="fr-CA"/>
              </w:rPr>
            </w:pPr>
          </w:p>
        </w:tc>
      </w:tr>
    </w:tbl>
    <w:p w:rsidR="002A7776" w:rsidRPr="00953E12" w:rsidRDefault="00001EBF" w:rsidP="002A7776">
      <w:pPr>
        <w:widowControl w:val="0"/>
        <w:rPr>
          <w:sz w:val="20"/>
          <w:szCs w:val="20"/>
          <w:lang w:val="en-US"/>
        </w:rPr>
      </w:pPr>
      <w:r>
        <w:rPr>
          <w:sz w:val="20"/>
          <w:szCs w:val="20"/>
          <w:lang w:val="fr-CA"/>
        </w:rPr>
        <w:pict>
          <v:rect id="_x0000_i1082" style="width:2in;height:1pt" o:hrpct="0" o:hralign="center" o:hrstd="t" o:hrnoshade="t" o:hr="t" fillcolor="black [3213]" stroked="f"/>
        </w:pict>
      </w:r>
    </w:p>
    <w:p w:rsidR="002A7776" w:rsidRPr="00953E12" w:rsidRDefault="002A7776" w:rsidP="00732DB7">
      <w:pPr>
        <w:widowControl w:val="0"/>
        <w:rPr>
          <w:sz w:val="20"/>
          <w:szCs w:val="20"/>
          <w:lang w:val="en-US"/>
        </w:rPr>
      </w:pPr>
    </w:p>
    <w:p w:rsidR="001B5657" w:rsidRPr="00953E12" w:rsidRDefault="001B5657" w:rsidP="001B5657">
      <w:pPr>
        <w:rPr>
          <w:sz w:val="20"/>
          <w:szCs w:val="20"/>
          <w:lang w:val="fr-CA"/>
        </w:rPr>
      </w:pPr>
    </w:p>
    <w:p w:rsidR="001B5657" w:rsidRPr="00953E12" w:rsidRDefault="001B5657" w:rsidP="001B5657">
      <w:pPr>
        <w:rPr>
          <w:sz w:val="20"/>
          <w:szCs w:val="20"/>
          <w:lang w:val="en-US"/>
        </w:rPr>
      </w:pPr>
      <w:r w:rsidRPr="00953E12">
        <w:rPr>
          <w:sz w:val="20"/>
          <w:szCs w:val="20"/>
          <w:lang w:val="en-US"/>
        </w:rPr>
        <w:t>2017.11.10</w:t>
      </w:r>
    </w:p>
    <w:p w:rsidR="001B5657" w:rsidRPr="00953E12" w:rsidRDefault="001B5657" w:rsidP="001B5657">
      <w:pPr>
        <w:widowControl w:val="0"/>
        <w:rPr>
          <w:sz w:val="20"/>
          <w:szCs w:val="20"/>
          <w:lang w:val="en-US"/>
        </w:rPr>
      </w:pPr>
    </w:p>
    <w:p w:rsidR="001B5657" w:rsidRPr="00953E12" w:rsidRDefault="001B5657" w:rsidP="001B5657">
      <w:pPr>
        <w:widowControl w:val="0"/>
        <w:rPr>
          <w:sz w:val="20"/>
          <w:szCs w:val="20"/>
          <w:u w:val="single"/>
        </w:rPr>
      </w:pPr>
      <w:r w:rsidRPr="00953E12">
        <w:rPr>
          <w:sz w:val="20"/>
          <w:szCs w:val="20"/>
        </w:rPr>
        <w:t xml:space="preserve">Coram: </w:t>
      </w:r>
      <w:r w:rsidRPr="00953E12">
        <w:rPr>
          <w:sz w:val="20"/>
          <w:szCs w:val="20"/>
        </w:rPr>
        <w:tab/>
      </w:r>
      <w:r w:rsidRPr="00953E12">
        <w:rPr>
          <w:sz w:val="20"/>
          <w:szCs w:val="20"/>
          <w:u w:val="single"/>
        </w:rPr>
        <w:t xml:space="preserve">McLachlin C.J. and Abella, Moldaver, </w:t>
      </w:r>
      <w:r w:rsidR="00E07AF0" w:rsidRPr="00953E12">
        <w:rPr>
          <w:sz w:val="20"/>
          <w:szCs w:val="20"/>
          <w:u w:val="single"/>
        </w:rPr>
        <w:t>Wagner</w:t>
      </w:r>
      <w:r w:rsidRPr="00953E12">
        <w:rPr>
          <w:sz w:val="20"/>
          <w:szCs w:val="20"/>
          <w:u w:val="single"/>
        </w:rPr>
        <w:t xml:space="preserve">, </w:t>
      </w:r>
      <w:r w:rsidR="00E07AF0" w:rsidRPr="00953E12">
        <w:rPr>
          <w:sz w:val="20"/>
          <w:szCs w:val="20"/>
          <w:u w:val="single"/>
        </w:rPr>
        <w:t>Gascon</w:t>
      </w:r>
      <w:r w:rsidRPr="00953E12">
        <w:rPr>
          <w:sz w:val="20"/>
          <w:szCs w:val="20"/>
          <w:u w:val="single"/>
        </w:rPr>
        <w:t>, Brown and Rowe JJ.</w:t>
      </w:r>
    </w:p>
    <w:p w:rsidR="001B5657" w:rsidRPr="00953E12" w:rsidRDefault="001B5657" w:rsidP="001B5657">
      <w:pPr>
        <w:widowControl w:val="0"/>
        <w:rPr>
          <w:sz w:val="20"/>
          <w:szCs w:val="20"/>
          <w:u w:val="single"/>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1B5657" w:rsidRPr="00001EBF" w:rsidTr="00844414">
        <w:tc>
          <w:tcPr>
            <w:tcW w:w="4380" w:type="dxa"/>
            <w:tcMar>
              <w:left w:w="0" w:type="dxa"/>
              <w:right w:w="0" w:type="dxa"/>
            </w:tcMar>
          </w:tcPr>
          <w:p w:rsidR="001B5657" w:rsidRPr="00953E12" w:rsidRDefault="001B5657" w:rsidP="00844414">
            <w:pPr>
              <w:widowControl w:val="0"/>
              <w:rPr>
                <w:b/>
                <w:sz w:val="20"/>
                <w:szCs w:val="20"/>
              </w:rPr>
            </w:pPr>
            <w:r w:rsidRPr="00953E12">
              <w:rPr>
                <w:b/>
                <w:sz w:val="20"/>
                <w:szCs w:val="20"/>
              </w:rPr>
              <w:t>Wing Wha Wong</w:t>
            </w:r>
          </w:p>
          <w:p w:rsidR="001B5657" w:rsidRPr="00953E12" w:rsidRDefault="001B5657" w:rsidP="00844414">
            <w:pPr>
              <w:widowControl w:val="0"/>
              <w:rPr>
                <w:b/>
                <w:sz w:val="20"/>
                <w:szCs w:val="20"/>
                <w:lang w:val="en-US"/>
              </w:rPr>
            </w:pPr>
          </w:p>
          <w:p w:rsidR="001B5657" w:rsidRPr="00953E12" w:rsidRDefault="001B5657" w:rsidP="001B5657">
            <w:pPr>
              <w:rPr>
                <w:sz w:val="20"/>
                <w:szCs w:val="20"/>
                <w:lang w:val="en-US"/>
              </w:rPr>
            </w:pPr>
            <w:r w:rsidRPr="00953E12">
              <w:rPr>
                <w:b/>
                <w:sz w:val="20"/>
                <w:szCs w:val="20"/>
                <w:lang w:val="en-US"/>
              </w:rPr>
              <w:tab/>
              <w:t xml:space="preserve">v. </w:t>
            </w:r>
            <w:r w:rsidRPr="00953E12">
              <w:rPr>
                <w:sz w:val="20"/>
                <w:szCs w:val="20"/>
              </w:rPr>
              <w:t>(</w:t>
            </w:r>
            <w:hyperlink r:id="rId63" w:history="1">
              <w:r w:rsidRPr="00953E12">
                <w:rPr>
                  <w:rStyle w:val="Hyperlink"/>
                  <w:sz w:val="20"/>
                  <w:szCs w:val="20"/>
                </w:rPr>
                <w:t>37367</w:t>
              </w:r>
            </w:hyperlink>
            <w:r w:rsidRPr="00953E12">
              <w:rPr>
                <w:sz w:val="20"/>
                <w:szCs w:val="20"/>
              </w:rPr>
              <w:t>)</w:t>
            </w:r>
          </w:p>
          <w:p w:rsidR="001B5657" w:rsidRPr="00953E12" w:rsidRDefault="001B5657" w:rsidP="00844414">
            <w:pPr>
              <w:widowControl w:val="0"/>
              <w:rPr>
                <w:b/>
                <w:sz w:val="20"/>
                <w:szCs w:val="20"/>
                <w:lang w:val="en-US"/>
              </w:rPr>
            </w:pPr>
          </w:p>
          <w:p w:rsidR="001B5657" w:rsidRPr="00953E12" w:rsidRDefault="001B5657" w:rsidP="00844414">
            <w:pPr>
              <w:widowControl w:val="0"/>
              <w:rPr>
                <w:sz w:val="20"/>
                <w:szCs w:val="20"/>
                <w:lang w:val="en-US"/>
              </w:rPr>
            </w:pPr>
            <w:r w:rsidRPr="00953E12">
              <w:rPr>
                <w:b/>
                <w:bCs/>
                <w:sz w:val="20"/>
                <w:szCs w:val="20"/>
              </w:rPr>
              <w:t>Her Majesty the Queen</w:t>
            </w:r>
            <w:r w:rsidRPr="00953E12">
              <w:rPr>
                <w:sz w:val="20"/>
                <w:szCs w:val="20"/>
              </w:rPr>
              <w:t xml:space="preserve"> (B.C.) (Criminal) (By Leave)</w:t>
            </w:r>
          </w:p>
        </w:tc>
        <w:tc>
          <w:tcPr>
            <w:tcW w:w="720" w:type="dxa"/>
            <w:tcMar>
              <w:left w:w="0" w:type="dxa"/>
              <w:right w:w="0" w:type="dxa"/>
            </w:tcMar>
          </w:tcPr>
          <w:p w:rsidR="001B5657" w:rsidRPr="00953E12" w:rsidRDefault="001B5657" w:rsidP="00844414">
            <w:pPr>
              <w:widowControl w:val="0"/>
              <w:jc w:val="center"/>
              <w:rPr>
                <w:sz w:val="20"/>
                <w:szCs w:val="20"/>
                <w:lang w:val="en-US"/>
              </w:rPr>
            </w:pPr>
          </w:p>
        </w:tc>
        <w:tc>
          <w:tcPr>
            <w:tcW w:w="4380" w:type="dxa"/>
            <w:tcMar>
              <w:left w:w="0" w:type="dxa"/>
              <w:right w:w="0" w:type="dxa"/>
            </w:tcMar>
          </w:tcPr>
          <w:p w:rsidR="001B5657" w:rsidRPr="00953E12" w:rsidRDefault="001B5657" w:rsidP="001B5657">
            <w:pPr>
              <w:jc w:val="both"/>
              <w:rPr>
                <w:sz w:val="20"/>
                <w:szCs w:val="20"/>
              </w:rPr>
            </w:pPr>
            <w:r w:rsidRPr="00953E12">
              <w:rPr>
                <w:sz w:val="20"/>
                <w:szCs w:val="20"/>
                <w:lang w:val="en-US"/>
              </w:rPr>
              <w:t xml:space="preserve">Peter H. Edelmann and </w:t>
            </w:r>
            <w:r w:rsidRPr="00953E12">
              <w:rPr>
                <w:sz w:val="20"/>
                <w:szCs w:val="20"/>
              </w:rPr>
              <w:t>Erica Olmstead f</w:t>
            </w:r>
            <w:r w:rsidRPr="00953E12">
              <w:rPr>
                <w:sz w:val="20"/>
                <w:szCs w:val="20"/>
                <w:lang w:val="en-US"/>
              </w:rPr>
              <w:t xml:space="preserve">or the appellant </w:t>
            </w:r>
            <w:r w:rsidRPr="00953E12">
              <w:rPr>
                <w:sz w:val="20"/>
                <w:szCs w:val="20"/>
              </w:rPr>
              <w:t>Wing Wha Wong.</w:t>
            </w:r>
          </w:p>
          <w:p w:rsidR="001B5657" w:rsidRPr="00953E12" w:rsidRDefault="001B5657" w:rsidP="001B5657">
            <w:pPr>
              <w:jc w:val="both"/>
              <w:rPr>
                <w:sz w:val="20"/>
                <w:szCs w:val="20"/>
              </w:rPr>
            </w:pPr>
          </w:p>
          <w:p w:rsidR="001B5657" w:rsidRPr="00953E12" w:rsidRDefault="001B5657" w:rsidP="001B5657">
            <w:pPr>
              <w:tabs>
                <w:tab w:val="left" w:pos="720"/>
                <w:tab w:val="left" w:pos="1440"/>
                <w:tab w:val="left" w:pos="2160"/>
                <w:tab w:val="left" w:pos="2880"/>
                <w:tab w:val="left" w:pos="3600"/>
                <w:tab w:val="left" w:pos="4320"/>
                <w:tab w:val="left" w:pos="5040"/>
                <w:tab w:val="right" w:pos="9360"/>
              </w:tabs>
              <w:jc w:val="both"/>
              <w:rPr>
                <w:sz w:val="20"/>
                <w:szCs w:val="20"/>
                <w:lang w:val="en-US"/>
              </w:rPr>
            </w:pPr>
            <w:r w:rsidRPr="00953E12">
              <w:rPr>
                <w:sz w:val="20"/>
                <w:szCs w:val="20"/>
                <w:lang w:val="en-US"/>
              </w:rPr>
              <w:t>Erika Chozik and Cate Martell for the intervener Criminal Lawyers’ Association of Ontario.</w:t>
            </w:r>
          </w:p>
          <w:p w:rsidR="001B5657" w:rsidRPr="00953E12" w:rsidRDefault="001B5657" w:rsidP="001B5657">
            <w:pPr>
              <w:jc w:val="both"/>
              <w:rPr>
                <w:sz w:val="20"/>
                <w:szCs w:val="20"/>
                <w:lang w:val="en-US"/>
              </w:rPr>
            </w:pPr>
          </w:p>
          <w:p w:rsidR="001B5657" w:rsidRPr="00953E12" w:rsidRDefault="001B5657" w:rsidP="001B5657">
            <w:pPr>
              <w:tabs>
                <w:tab w:val="left" w:pos="720"/>
                <w:tab w:val="left" w:pos="1440"/>
                <w:tab w:val="left" w:pos="2160"/>
                <w:tab w:val="left" w:pos="2880"/>
                <w:tab w:val="left" w:pos="3600"/>
                <w:tab w:val="left" w:pos="4320"/>
                <w:tab w:val="left" w:pos="5040"/>
                <w:tab w:val="right" w:pos="9360"/>
              </w:tabs>
              <w:jc w:val="both"/>
              <w:rPr>
                <w:sz w:val="20"/>
                <w:szCs w:val="20"/>
                <w:lang w:val="en-US"/>
              </w:rPr>
            </w:pPr>
            <w:r w:rsidRPr="00953E12">
              <w:rPr>
                <w:sz w:val="20"/>
                <w:szCs w:val="20"/>
                <w:lang w:val="en-US"/>
              </w:rPr>
              <w:t>Lobat Sadrehashemi and Lorne Waldman for the intervener Canadian Association of Refugee Lawyers.</w:t>
            </w:r>
          </w:p>
          <w:p w:rsidR="001B5657" w:rsidRPr="00953E12" w:rsidRDefault="001B5657" w:rsidP="001B5657">
            <w:pPr>
              <w:jc w:val="both"/>
              <w:rPr>
                <w:sz w:val="20"/>
                <w:szCs w:val="20"/>
                <w:lang w:val="en-US"/>
              </w:rPr>
            </w:pPr>
          </w:p>
          <w:p w:rsidR="001B5657" w:rsidRPr="00953E12" w:rsidRDefault="001B5657" w:rsidP="001B5657">
            <w:pPr>
              <w:tabs>
                <w:tab w:val="left" w:pos="720"/>
                <w:tab w:val="left" w:pos="1440"/>
                <w:tab w:val="left" w:pos="2160"/>
                <w:tab w:val="left" w:pos="2880"/>
                <w:tab w:val="left" w:pos="3600"/>
                <w:tab w:val="left" w:pos="4320"/>
                <w:tab w:val="left" w:pos="5040"/>
                <w:tab w:val="right" w:pos="9360"/>
              </w:tabs>
              <w:jc w:val="both"/>
              <w:rPr>
                <w:sz w:val="20"/>
                <w:szCs w:val="20"/>
                <w:lang w:val="fr-CA"/>
              </w:rPr>
            </w:pPr>
            <w:r w:rsidRPr="00953E12">
              <w:rPr>
                <w:sz w:val="20"/>
                <w:szCs w:val="20"/>
                <w:lang w:val="fr-CA"/>
              </w:rPr>
              <w:t xml:space="preserve">Nicholas St-Jacques, Lida Sara Nouraie </w:t>
            </w:r>
            <w:r w:rsidR="00CC1250" w:rsidRPr="00953E12">
              <w:rPr>
                <w:sz w:val="20"/>
                <w:szCs w:val="20"/>
                <w:lang w:val="fr-CA"/>
              </w:rPr>
              <w:t>et</w:t>
            </w:r>
            <w:r w:rsidRPr="00953E12">
              <w:rPr>
                <w:sz w:val="20"/>
                <w:szCs w:val="20"/>
                <w:lang w:val="fr-CA"/>
              </w:rPr>
              <w:t xml:space="preserve"> Philipe Knerr pour l’intervenante Association des avocats de la défense de Montréal.</w:t>
            </w:r>
          </w:p>
          <w:p w:rsidR="001B5657" w:rsidRPr="00953E12" w:rsidRDefault="001B5657" w:rsidP="001B5657">
            <w:pPr>
              <w:jc w:val="both"/>
              <w:rPr>
                <w:sz w:val="20"/>
                <w:szCs w:val="20"/>
                <w:lang w:val="fr-CA"/>
              </w:rPr>
            </w:pPr>
          </w:p>
          <w:p w:rsidR="001B5657" w:rsidRPr="00953E12" w:rsidRDefault="001B5657" w:rsidP="001B5657">
            <w:pPr>
              <w:tabs>
                <w:tab w:val="left" w:pos="720"/>
                <w:tab w:val="left" w:pos="1440"/>
                <w:tab w:val="left" w:pos="2160"/>
                <w:tab w:val="left" w:pos="2880"/>
                <w:tab w:val="left" w:pos="3600"/>
                <w:tab w:val="left" w:pos="4320"/>
                <w:tab w:val="left" w:pos="5040"/>
                <w:tab w:val="right" w:pos="9360"/>
              </w:tabs>
              <w:jc w:val="both"/>
              <w:rPr>
                <w:sz w:val="20"/>
                <w:szCs w:val="20"/>
                <w:lang w:val="en-US"/>
              </w:rPr>
            </w:pPr>
            <w:r w:rsidRPr="00953E12">
              <w:rPr>
                <w:sz w:val="20"/>
                <w:szCs w:val="20"/>
                <w:lang w:val="en-US"/>
              </w:rPr>
              <w:t>Avvy Yao Yao Go, Vincent Wan Shun Wong and Sukhpreet Sangha for the interveners Chinese and Southeast Asian Legal Clinic, et al.</w:t>
            </w:r>
          </w:p>
          <w:p w:rsidR="001B5657" w:rsidRPr="00953E12" w:rsidRDefault="001B5657" w:rsidP="001B5657">
            <w:pPr>
              <w:jc w:val="both"/>
              <w:rPr>
                <w:sz w:val="20"/>
                <w:szCs w:val="20"/>
                <w:lang w:val="en-US"/>
              </w:rPr>
            </w:pPr>
          </w:p>
          <w:p w:rsidR="001B5657" w:rsidRPr="00953E12" w:rsidRDefault="001B5657" w:rsidP="001B5657">
            <w:pPr>
              <w:tabs>
                <w:tab w:val="left" w:pos="720"/>
                <w:tab w:val="left" w:pos="1440"/>
                <w:tab w:val="left" w:pos="2160"/>
                <w:tab w:val="left" w:pos="2880"/>
                <w:tab w:val="left" w:pos="3600"/>
                <w:tab w:val="left" w:pos="4320"/>
                <w:tab w:val="left" w:pos="5040"/>
                <w:tab w:val="right" w:pos="9360"/>
              </w:tabs>
              <w:jc w:val="both"/>
              <w:rPr>
                <w:sz w:val="20"/>
                <w:szCs w:val="20"/>
                <w:lang w:val="en-US"/>
              </w:rPr>
            </w:pPr>
            <w:r w:rsidRPr="00953E12">
              <w:rPr>
                <w:sz w:val="20"/>
                <w:szCs w:val="20"/>
                <w:lang w:val="en-US"/>
              </w:rPr>
              <w:t>Jared Will and Joshua Blum for the intervener Canadian Council for Refugees.</w:t>
            </w:r>
          </w:p>
          <w:p w:rsidR="001B5657" w:rsidRPr="00953E12" w:rsidRDefault="001B5657" w:rsidP="001B5657">
            <w:pPr>
              <w:jc w:val="both"/>
              <w:rPr>
                <w:sz w:val="20"/>
                <w:szCs w:val="20"/>
                <w:lang w:val="en-US"/>
              </w:rPr>
            </w:pPr>
          </w:p>
          <w:p w:rsidR="001B5657" w:rsidRPr="00953E12" w:rsidRDefault="001B5657" w:rsidP="001B5657">
            <w:pPr>
              <w:tabs>
                <w:tab w:val="left" w:pos="720"/>
                <w:tab w:val="left" w:pos="1440"/>
                <w:tab w:val="left" w:pos="2160"/>
                <w:tab w:val="left" w:pos="2880"/>
                <w:tab w:val="left" w:pos="3600"/>
                <w:tab w:val="left" w:pos="4320"/>
                <w:tab w:val="left" w:pos="5040"/>
                <w:tab w:val="right" w:pos="9360"/>
              </w:tabs>
              <w:jc w:val="both"/>
              <w:rPr>
                <w:sz w:val="20"/>
                <w:szCs w:val="20"/>
                <w:lang w:val="en-US"/>
              </w:rPr>
            </w:pPr>
            <w:r w:rsidRPr="00953E12">
              <w:rPr>
                <w:sz w:val="20"/>
                <w:szCs w:val="20"/>
                <w:lang w:val="en-US"/>
              </w:rPr>
              <w:t>Anil K. Kapoor and Ian B. Kasper for the intervener Canadian Civil Liberties Association.</w:t>
            </w:r>
          </w:p>
          <w:p w:rsidR="001B5657" w:rsidRPr="00953E12" w:rsidRDefault="001B5657" w:rsidP="001B5657">
            <w:pPr>
              <w:jc w:val="both"/>
              <w:rPr>
                <w:sz w:val="20"/>
                <w:szCs w:val="20"/>
                <w:lang w:val="en-US"/>
              </w:rPr>
            </w:pPr>
          </w:p>
          <w:p w:rsidR="001B5657" w:rsidRPr="00953E12" w:rsidRDefault="001B5657" w:rsidP="001B5657">
            <w:pPr>
              <w:tabs>
                <w:tab w:val="left" w:pos="720"/>
                <w:tab w:val="left" w:pos="1440"/>
                <w:tab w:val="left" w:pos="2160"/>
                <w:tab w:val="left" w:pos="2880"/>
                <w:tab w:val="left" w:pos="3600"/>
                <w:tab w:val="left" w:pos="4320"/>
                <w:tab w:val="left" w:pos="5040"/>
                <w:tab w:val="right" w:pos="9360"/>
              </w:tabs>
              <w:jc w:val="both"/>
              <w:rPr>
                <w:sz w:val="20"/>
                <w:szCs w:val="20"/>
              </w:rPr>
            </w:pPr>
            <w:r w:rsidRPr="00953E12">
              <w:rPr>
                <w:sz w:val="20"/>
                <w:szCs w:val="20"/>
                <w:lang w:val="en-US"/>
              </w:rPr>
              <w:lastRenderedPageBreak/>
              <w:t>Faisal Mirza and Dena Smith for the intervener African Canadian Legal Clinic.</w:t>
            </w:r>
          </w:p>
          <w:p w:rsidR="001B5657" w:rsidRPr="00953E12" w:rsidRDefault="001B5657" w:rsidP="001B5657">
            <w:pPr>
              <w:jc w:val="both"/>
              <w:rPr>
                <w:sz w:val="20"/>
                <w:szCs w:val="20"/>
              </w:rPr>
            </w:pPr>
          </w:p>
          <w:p w:rsidR="001B5657" w:rsidRPr="00953E12" w:rsidRDefault="001B5657" w:rsidP="001B5657">
            <w:pPr>
              <w:jc w:val="both"/>
              <w:rPr>
                <w:sz w:val="20"/>
                <w:szCs w:val="20"/>
                <w:lang w:val="en-US"/>
              </w:rPr>
            </w:pPr>
            <w:r w:rsidRPr="00953E12">
              <w:rPr>
                <w:sz w:val="20"/>
                <w:szCs w:val="20"/>
              </w:rPr>
              <w:t>Ron Reimer</w:t>
            </w:r>
            <w:r w:rsidRPr="00953E12">
              <w:rPr>
                <w:sz w:val="20"/>
                <w:szCs w:val="20"/>
                <w:lang w:val="en-US"/>
              </w:rPr>
              <w:t xml:space="preserve"> and John Walker for the respondent Her Majesty the Queen.</w:t>
            </w:r>
          </w:p>
          <w:p w:rsidR="001B5657" w:rsidRPr="00953E12" w:rsidRDefault="001B5657" w:rsidP="001B5657">
            <w:pPr>
              <w:jc w:val="both"/>
              <w:rPr>
                <w:sz w:val="20"/>
                <w:szCs w:val="20"/>
                <w:lang w:val="en-US"/>
              </w:rPr>
            </w:pPr>
          </w:p>
          <w:p w:rsidR="001B5657" w:rsidRPr="00953E12" w:rsidRDefault="001B5657" w:rsidP="001B5657">
            <w:pPr>
              <w:tabs>
                <w:tab w:val="left" w:pos="720"/>
                <w:tab w:val="left" w:pos="1440"/>
                <w:tab w:val="left" w:pos="2160"/>
                <w:tab w:val="left" w:pos="2880"/>
                <w:tab w:val="left" w:pos="3600"/>
                <w:tab w:val="left" w:pos="4320"/>
                <w:tab w:val="left" w:pos="5040"/>
                <w:tab w:val="right" w:pos="9360"/>
              </w:tabs>
              <w:jc w:val="both"/>
              <w:rPr>
                <w:sz w:val="20"/>
                <w:szCs w:val="20"/>
                <w:lang w:val="en-US"/>
              </w:rPr>
            </w:pPr>
            <w:r w:rsidRPr="00953E12">
              <w:rPr>
                <w:sz w:val="20"/>
                <w:szCs w:val="20"/>
                <w:lang w:val="en-US"/>
              </w:rPr>
              <w:t>Karen G. Papadopoulos for the intervener Attorney General of Ontario.</w:t>
            </w:r>
          </w:p>
          <w:p w:rsidR="001B5657" w:rsidRPr="00953E12" w:rsidRDefault="001B5657" w:rsidP="001B5657">
            <w:pPr>
              <w:jc w:val="both"/>
              <w:rPr>
                <w:sz w:val="20"/>
                <w:szCs w:val="20"/>
                <w:lang w:val="en-US"/>
              </w:rPr>
            </w:pPr>
          </w:p>
          <w:p w:rsidR="001B5657" w:rsidRPr="00953E12" w:rsidRDefault="001B5657" w:rsidP="001B5657">
            <w:pPr>
              <w:tabs>
                <w:tab w:val="left" w:pos="720"/>
                <w:tab w:val="left" w:pos="1440"/>
                <w:tab w:val="left" w:pos="2160"/>
                <w:tab w:val="left" w:pos="2880"/>
                <w:tab w:val="left" w:pos="3600"/>
                <w:tab w:val="left" w:pos="4320"/>
                <w:tab w:val="left" w:pos="5040"/>
                <w:tab w:val="right" w:pos="9360"/>
              </w:tabs>
              <w:jc w:val="both"/>
              <w:rPr>
                <w:sz w:val="20"/>
                <w:szCs w:val="20"/>
                <w:lang w:val="en-US"/>
              </w:rPr>
            </w:pPr>
            <w:r w:rsidRPr="00953E12">
              <w:rPr>
                <w:sz w:val="20"/>
                <w:szCs w:val="20"/>
                <w:lang w:val="en-US"/>
              </w:rPr>
              <w:t>David A. Labrenz, Q.C. for the intervener Attorney General of Alberta.</w:t>
            </w:r>
          </w:p>
          <w:p w:rsidR="001B5657" w:rsidRPr="00953E12" w:rsidRDefault="001B5657" w:rsidP="001B5657">
            <w:pPr>
              <w:jc w:val="both"/>
              <w:rPr>
                <w:sz w:val="20"/>
                <w:szCs w:val="20"/>
                <w:lang w:val="en-US"/>
              </w:rPr>
            </w:pPr>
          </w:p>
          <w:p w:rsidR="001B5657" w:rsidRPr="00953E12" w:rsidRDefault="001B5657" w:rsidP="001B5657">
            <w:pPr>
              <w:tabs>
                <w:tab w:val="left" w:pos="720"/>
                <w:tab w:val="left" w:pos="1440"/>
                <w:tab w:val="left" w:pos="2160"/>
                <w:tab w:val="left" w:pos="2880"/>
                <w:tab w:val="left" w:pos="3600"/>
                <w:tab w:val="left" w:pos="4320"/>
                <w:tab w:val="left" w:pos="5040"/>
                <w:tab w:val="right" w:pos="9360"/>
              </w:tabs>
              <w:jc w:val="both"/>
              <w:rPr>
                <w:sz w:val="20"/>
                <w:szCs w:val="20"/>
                <w:lang w:val="fr-CA"/>
              </w:rPr>
            </w:pPr>
            <w:r w:rsidRPr="00953E12">
              <w:rPr>
                <w:sz w:val="20"/>
                <w:szCs w:val="20"/>
                <w:lang w:val="fr-CA"/>
              </w:rPr>
              <w:t xml:space="preserve">Ann Ellefsen-Tremblay </w:t>
            </w:r>
            <w:r w:rsidR="003C7F8E" w:rsidRPr="00953E12">
              <w:rPr>
                <w:sz w:val="20"/>
                <w:szCs w:val="20"/>
                <w:lang w:val="fr-CA"/>
              </w:rPr>
              <w:t>et</w:t>
            </w:r>
            <w:r w:rsidRPr="00953E12">
              <w:rPr>
                <w:sz w:val="20"/>
                <w:szCs w:val="20"/>
                <w:lang w:val="fr-CA"/>
              </w:rPr>
              <w:t xml:space="preserve"> Andrej Skoko pour l’intervenant Directeur des poursuites criminelles et pénales.</w:t>
            </w:r>
          </w:p>
          <w:p w:rsidR="001B5657" w:rsidRPr="00953E12" w:rsidRDefault="001B5657" w:rsidP="001B5657">
            <w:pPr>
              <w:jc w:val="both"/>
              <w:rPr>
                <w:sz w:val="20"/>
                <w:szCs w:val="20"/>
                <w:lang w:val="fr-CA"/>
              </w:rPr>
            </w:pPr>
          </w:p>
        </w:tc>
      </w:tr>
    </w:tbl>
    <w:p w:rsidR="001B5657" w:rsidRPr="00953E12" w:rsidRDefault="001B5657" w:rsidP="001B5657">
      <w:pPr>
        <w:widowControl w:val="0"/>
        <w:rPr>
          <w:sz w:val="20"/>
          <w:szCs w:val="20"/>
          <w:lang w:val="fr-CA"/>
        </w:rPr>
      </w:pPr>
    </w:p>
    <w:p w:rsidR="001B5657" w:rsidRPr="00953E12" w:rsidRDefault="001B5657" w:rsidP="001B5657">
      <w:pPr>
        <w:widowControl w:val="0"/>
        <w:rPr>
          <w:sz w:val="20"/>
          <w:szCs w:val="20"/>
          <w:lang w:val="en-US"/>
        </w:rPr>
      </w:pPr>
      <w:r w:rsidRPr="00953E12">
        <w:rPr>
          <w:b/>
          <w:sz w:val="20"/>
          <w:szCs w:val="20"/>
          <w:lang w:val="fr-CA"/>
        </w:rPr>
        <w:t>RESERVED / EN DÉLIBÉRÉ</w:t>
      </w:r>
    </w:p>
    <w:p w:rsidR="001B5657" w:rsidRPr="00953E12" w:rsidRDefault="001B5657" w:rsidP="001B5657">
      <w:pPr>
        <w:widowControl w:val="0"/>
        <w:rPr>
          <w:sz w:val="20"/>
          <w:szCs w:val="20"/>
          <w:lang w:val="en-US"/>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1B5657" w:rsidRPr="00953E12" w:rsidTr="00844414">
        <w:tc>
          <w:tcPr>
            <w:tcW w:w="4380" w:type="dxa"/>
            <w:tcMar>
              <w:left w:w="0" w:type="dxa"/>
              <w:right w:w="0" w:type="dxa"/>
            </w:tcMar>
          </w:tcPr>
          <w:p w:rsidR="001B5657" w:rsidRPr="00953E12" w:rsidRDefault="001B5657" w:rsidP="00844414">
            <w:pPr>
              <w:widowControl w:val="0"/>
              <w:jc w:val="both"/>
              <w:rPr>
                <w:b/>
                <w:sz w:val="20"/>
                <w:szCs w:val="20"/>
                <w:u w:val="single"/>
              </w:rPr>
            </w:pPr>
            <w:r w:rsidRPr="00953E12">
              <w:rPr>
                <w:b/>
                <w:sz w:val="20"/>
                <w:szCs w:val="20"/>
                <w:u w:val="single"/>
              </w:rPr>
              <w:t>Nature of the case:</w:t>
            </w:r>
          </w:p>
          <w:p w:rsidR="001B5657" w:rsidRPr="00953E12" w:rsidRDefault="001B5657" w:rsidP="00844414">
            <w:pPr>
              <w:widowControl w:val="0"/>
              <w:jc w:val="both"/>
              <w:rPr>
                <w:sz w:val="20"/>
                <w:szCs w:val="20"/>
              </w:rPr>
            </w:pPr>
          </w:p>
          <w:p w:rsidR="001B5657" w:rsidRPr="00953E12" w:rsidRDefault="001B5657" w:rsidP="001B5657">
            <w:pPr>
              <w:jc w:val="both"/>
              <w:rPr>
                <w:sz w:val="20"/>
                <w:szCs w:val="20"/>
              </w:rPr>
            </w:pPr>
            <w:r w:rsidRPr="00953E12">
              <w:rPr>
                <w:sz w:val="20"/>
                <w:szCs w:val="20"/>
              </w:rPr>
              <w:t xml:space="preserve">Criminal law - Miscarriage of justice - Guilty plea - At time of pleading guilty to trafficking cocaine, applicant not informed that conviction would make him inadmissible to Canada on grounds of serious criminality pursuant to s. 36(1)(a) of </w:t>
            </w:r>
            <w:r w:rsidRPr="00953E12">
              <w:rPr>
                <w:i/>
                <w:sz w:val="20"/>
                <w:szCs w:val="20"/>
              </w:rPr>
              <w:t>Immigration and Refugee Protection Act</w:t>
            </w:r>
            <w:r w:rsidRPr="00953E12">
              <w:rPr>
                <w:sz w:val="20"/>
                <w:szCs w:val="20"/>
              </w:rPr>
              <w:t xml:space="preserve">, S.C. 2001, c. 27 - Applicant’s counsel also not discussing with him defence of entrapment - Applicant appealing conviction on basis of ineffective assistance of counsel - Whether allowing applicant’s conviction to stand would result in miscarriage of justice - </w:t>
            </w:r>
            <w:r w:rsidRPr="00953E12">
              <w:rPr>
                <w:i/>
                <w:sz w:val="20"/>
                <w:szCs w:val="20"/>
              </w:rPr>
              <w:t>Criminal Code</w:t>
            </w:r>
            <w:r w:rsidRPr="00953E12">
              <w:rPr>
                <w:sz w:val="20"/>
                <w:szCs w:val="20"/>
              </w:rPr>
              <w:t>, R.S.C. 1985, c. C-46, s. 686(1)(a)(iii).</w:t>
            </w:r>
          </w:p>
          <w:p w:rsidR="001B5657" w:rsidRPr="00953E12" w:rsidRDefault="001B5657" w:rsidP="00844414">
            <w:pPr>
              <w:widowControl w:val="0"/>
              <w:jc w:val="both"/>
              <w:rPr>
                <w:sz w:val="20"/>
                <w:szCs w:val="20"/>
              </w:rPr>
            </w:pPr>
          </w:p>
        </w:tc>
        <w:tc>
          <w:tcPr>
            <w:tcW w:w="720" w:type="dxa"/>
            <w:tcMar>
              <w:left w:w="0" w:type="dxa"/>
              <w:right w:w="0" w:type="dxa"/>
            </w:tcMar>
          </w:tcPr>
          <w:p w:rsidR="001B5657" w:rsidRPr="00953E12" w:rsidRDefault="001B5657" w:rsidP="00844414">
            <w:pPr>
              <w:widowControl w:val="0"/>
              <w:jc w:val="center"/>
              <w:rPr>
                <w:sz w:val="20"/>
                <w:szCs w:val="20"/>
              </w:rPr>
            </w:pPr>
          </w:p>
        </w:tc>
        <w:tc>
          <w:tcPr>
            <w:tcW w:w="4380" w:type="dxa"/>
            <w:tcMar>
              <w:left w:w="0" w:type="dxa"/>
              <w:right w:w="0" w:type="dxa"/>
            </w:tcMar>
          </w:tcPr>
          <w:p w:rsidR="001B5657" w:rsidRPr="00001EBF" w:rsidRDefault="001B5657" w:rsidP="00844414">
            <w:pPr>
              <w:widowControl w:val="0"/>
              <w:jc w:val="both"/>
              <w:rPr>
                <w:b/>
                <w:sz w:val="20"/>
                <w:szCs w:val="20"/>
                <w:u w:val="single"/>
                <w:lang w:val="fr-CA"/>
              </w:rPr>
            </w:pPr>
            <w:r w:rsidRPr="00001EBF">
              <w:rPr>
                <w:b/>
                <w:sz w:val="20"/>
                <w:szCs w:val="20"/>
                <w:u w:val="single"/>
                <w:lang w:val="fr-CA"/>
              </w:rPr>
              <w:t>Nature de la cause :</w:t>
            </w:r>
          </w:p>
          <w:p w:rsidR="001B5657" w:rsidRPr="00001EBF" w:rsidRDefault="001B5657" w:rsidP="00844414">
            <w:pPr>
              <w:widowControl w:val="0"/>
              <w:jc w:val="both"/>
              <w:rPr>
                <w:sz w:val="20"/>
                <w:szCs w:val="20"/>
                <w:lang w:val="fr-CA"/>
              </w:rPr>
            </w:pPr>
          </w:p>
          <w:p w:rsidR="001B5657" w:rsidRPr="00953E12" w:rsidRDefault="001B5657" w:rsidP="001B5657">
            <w:pPr>
              <w:jc w:val="both"/>
              <w:rPr>
                <w:sz w:val="20"/>
                <w:szCs w:val="20"/>
                <w:lang w:val="fr-CA"/>
              </w:rPr>
            </w:pPr>
            <w:r w:rsidRPr="00953E12">
              <w:rPr>
                <w:sz w:val="20"/>
                <w:szCs w:val="20"/>
                <w:lang w:val="fr-CA"/>
              </w:rPr>
              <w:t xml:space="preserve">Droit criminel - Déni de justice - Plaidoyer de culpabilité - Au moment de plaider coupable de trafic de cocaïne, l’appelant n’a pas été informé qu’une déclaration de culpabilité entraînerait son interdiction du territoire canadien pour cause de grande criminalité en application de l’al. 36(1)a) de la </w:t>
            </w:r>
            <w:r w:rsidRPr="00953E12">
              <w:rPr>
                <w:i/>
                <w:sz w:val="20"/>
                <w:szCs w:val="20"/>
                <w:lang w:val="fr-CA"/>
              </w:rPr>
              <w:t>Loi sur l’immigration et la protection des réfugiés</w:t>
            </w:r>
            <w:r w:rsidRPr="00953E12">
              <w:rPr>
                <w:sz w:val="20"/>
                <w:szCs w:val="20"/>
                <w:lang w:val="fr-CA"/>
              </w:rPr>
              <w:t xml:space="preserve">, L.C. 2001, ch. 27 - De plus, l’avocat de l’appelant n’avait pas discuté avec lui de la défense de provocation policière - L’appelant a interjeté appel de la déclaration de culpabilité, plaidant l’assistance ineffective de son avocat - Le maintien de la déclaration de culpabilité de l’appelant entraînerait-il un déni de justice? - </w:t>
            </w:r>
            <w:r w:rsidRPr="00953E12">
              <w:rPr>
                <w:i/>
                <w:sz w:val="20"/>
                <w:szCs w:val="20"/>
                <w:lang w:val="fr-CA"/>
              </w:rPr>
              <w:t>Code criminel</w:t>
            </w:r>
            <w:r w:rsidRPr="00953E12">
              <w:rPr>
                <w:sz w:val="20"/>
                <w:szCs w:val="20"/>
                <w:lang w:val="fr-CA"/>
              </w:rPr>
              <w:t>, L.R.C. 1985, ch. C-46, sous-al. 686(1)a)(iii).</w:t>
            </w:r>
          </w:p>
          <w:p w:rsidR="001B5657" w:rsidRPr="00953E12" w:rsidRDefault="001B5657" w:rsidP="00844414">
            <w:pPr>
              <w:widowControl w:val="0"/>
              <w:jc w:val="both"/>
              <w:rPr>
                <w:sz w:val="20"/>
                <w:szCs w:val="20"/>
                <w:lang w:val="en-US"/>
              </w:rPr>
            </w:pPr>
          </w:p>
        </w:tc>
      </w:tr>
    </w:tbl>
    <w:p w:rsidR="002A7776" w:rsidRPr="00953E12" w:rsidRDefault="002A7776" w:rsidP="00732DB7">
      <w:pPr>
        <w:widowControl w:val="0"/>
        <w:rPr>
          <w:sz w:val="20"/>
          <w:szCs w:val="20"/>
        </w:rPr>
      </w:pPr>
    </w:p>
    <w:p w:rsidR="002A7776" w:rsidRPr="00953E12" w:rsidRDefault="00001EBF" w:rsidP="00732DB7">
      <w:pPr>
        <w:widowControl w:val="0"/>
        <w:rPr>
          <w:sz w:val="20"/>
          <w:szCs w:val="20"/>
          <w:lang w:val="en-US"/>
        </w:rPr>
      </w:pPr>
      <w:r>
        <w:rPr>
          <w:sz w:val="20"/>
          <w:szCs w:val="20"/>
          <w:lang w:val="fr-CA"/>
        </w:rPr>
        <w:pict>
          <v:rect id="_x0000_i1083" style="width:2in;height:1pt" o:hrpct="0" o:hralign="center" o:hrstd="t" o:hrnoshade="t" o:hr="t" fillcolor="black [3213]" stroked="f"/>
        </w:pict>
      </w:r>
    </w:p>
    <w:p w:rsidR="002A7776" w:rsidRPr="00953E12" w:rsidRDefault="002A7776" w:rsidP="00732DB7">
      <w:pPr>
        <w:widowControl w:val="0"/>
        <w:rPr>
          <w:sz w:val="20"/>
          <w:szCs w:val="20"/>
          <w:lang w:val="en-US"/>
        </w:rPr>
      </w:pPr>
    </w:p>
    <w:p w:rsidR="00732DB7" w:rsidRPr="00953E12" w:rsidRDefault="00732DB7" w:rsidP="00732DB7">
      <w:pPr>
        <w:widowControl w:val="0"/>
        <w:rPr>
          <w:sz w:val="20"/>
          <w:szCs w:val="20"/>
          <w:lang w:val="en-US"/>
        </w:rPr>
      </w:pPr>
    </w:p>
    <w:p w:rsidR="00732DB7" w:rsidRPr="00953E12" w:rsidRDefault="00732DB7" w:rsidP="00732DB7">
      <w:pPr>
        <w:widowControl w:val="0"/>
        <w:rPr>
          <w:sz w:val="20"/>
          <w:szCs w:val="20"/>
          <w:lang w:val="en-US"/>
        </w:rPr>
        <w:sectPr w:rsidR="00732DB7" w:rsidRPr="00953E12" w:rsidSect="00732DB7">
          <w:headerReference w:type="even" r:id="rId64"/>
          <w:headerReference w:type="default" r:id="rId65"/>
          <w:footerReference w:type="even" r:id="rId66"/>
          <w:footerReference w:type="default" r:id="rId67"/>
          <w:headerReference w:type="first" r:id="rId68"/>
          <w:footerReference w:type="first" r:id="rId69"/>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001EBF" w:rsidTr="0085476B">
        <w:tc>
          <w:tcPr>
            <w:tcW w:w="4200" w:type="dxa"/>
            <w:tcMar>
              <w:left w:w="0" w:type="dxa"/>
              <w:right w:w="0" w:type="dxa"/>
            </w:tcMar>
          </w:tcPr>
          <w:p w:rsidR="00FF6EEC" w:rsidRPr="00953E12" w:rsidRDefault="00FF6EEC" w:rsidP="0085476B">
            <w:pPr>
              <w:keepNext/>
              <w:keepLines/>
              <w:tabs>
                <w:tab w:val="left" w:pos="-1440"/>
                <w:tab w:val="left" w:pos="-720"/>
              </w:tabs>
              <w:rPr>
                <w:b/>
                <w:szCs w:val="24"/>
              </w:rPr>
            </w:pPr>
            <w:r w:rsidRPr="00953E12">
              <w:rPr>
                <w:b/>
                <w:szCs w:val="24"/>
              </w:rPr>
              <w:lastRenderedPageBreak/>
              <w:t>PRONOUNCEMENTS OF APPEALS</w:t>
            </w:r>
            <w:r w:rsidR="0085476B" w:rsidRPr="00953E12">
              <w:rPr>
                <w:b/>
                <w:szCs w:val="24"/>
              </w:rPr>
              <w:t xml:space="preserve"> </w:t>
            </w:r>
            <w:r w:rsidRPr="00953E12">
              <w:rPr>
                <w:b/>
                <w:szCs w:val="24"/>
              </w:rPr>
              <w:t>RESERVED</w:t>
            </w:r>
          </w:p>
          <w:p w:rsidR="00FF6EEC" w:rsidRPr="00953E12"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953E12"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953E12">
              <w:rPr>
                <w:b/>
                <w:szCs w:val="24"/>
              </w:rPr>
              <w:t>Reasons for judgment are available</w:t>
            </w:r>
          </w:p>
        </w:tc>
        <w:tc>
          <w:tcPr>
            <w:tcW w:w="1200" w:type="dxa"/>
            <w:tcMar>
              <w:left w:w="0" w:type="dxa"/>
              <w:right w:w="0" w:type="dxa"/>
            </w:tcMar>
          </w:tcPr>
          <w:p w:rsidR="00FF6EEC" w:rsidRPr="00953E12" w:rsidRDefault="00FF6EEC" w:rsidP="00FF6EEC">
            <w:pPr>
              <w:keepNext/>
              <w:keepLines/>
              <w:tabs>
                <w:tab w:val="left" w:pos="-1440"/>
                <w:tab w:val="left" w:pos="-720"/>
              </w:tabs>
              <w:jc w:val="center"/>
              <w:rPr>
                <w:b/>
                <w:szCs w:val="24"/>
              </w:rPr>
            </w:pPr>
          </w:p>
          <w:p w:rsidR="00FF6EEC" w:rsidRPr="00953E12" w:rsidRDefault="00FF6EEC" w:rsidP="00FF6EEC">
            <w:pPr>
              <w:keepNext/>
              <w:keepLines/>
              <w:tabs>
                <w:tab w:val="left" w:pos="-1440"/>
                <w:tab w:val="left" w:pos="-720"/>
              </w:tabs>
              <w:jc w:val="center"/>
              <w:rPr>
                <w:b/>
                <w:szCs w:val="24"/>
              </w:rPr>
            </w:pPr>
          </w:p>
          <w:p w:rsidR="00FF6EEC" w:rsidRPr="00953E12" w:rsidRDefault="00FF6EEC" w:rsidP="00FF6EEC">
            <w:pPr>
              <w:keepNext/>
              <w:keepLines/>
              <w:tabs>
                <w:tab w:val="left" w:pos="-1440"/>
                <w:tab w:val="left" w:pos="-720"/>
              </w:tabs>
              <w:jc w:val="center"/>
              <w:rPr>
                <w:b/>
                <w:szCs w:val="24"/>
              </w:rPr>
            </w:pPr>
          </w:p>
          <w:p w:rsidR="00FF6EEC" w:rsidRPr="00953E12" w:rsidRDefault="00FF6EEC" w:rsidP="00FF6EEC">
            <w:pPr>
              <w:keepNext/>
              <w:keepLines/>
              <w:tabs>
                <w:tab w:val="left" w:pos="-1440"/>
                <w:tab w:val="left" w:pos="-720"/>
              </w:tabs>
              <w:jc w:val="center"/>
              <w:rPr>
                <w:b/>
                <w:szCs w:val="24"/>
              </w:rPr>
            </w:pPr>
          </w:p>
          <w:p w:rsidR="00FF6EEC" w:rsidRPr="00953E12"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953E12" w:rsidRDefault="00FF6EEC" w:rsidP="00FF6EEC">
            <w:pPr>
              <w:keepNext/>
              <w:keepLines/>
              <w:tabs>
                <w:tab w:val="left" w:pos="-1440"/>
                <w:tab w:val="left" w:pos="-720"/>
              </w:tabs>
              <w:rPr>
                <w:b/>
                <w:szCs w:val="24"/>
                <w:lang w:val="fr-CA"/>
              </w:rPr>
            </w:pPr>
            <w:r w:rsidRPr="00953E12">
              <w:rPr>
                <w:b/>
                <w:szCs w:val="24"/>
                <w:lang w:val="fr-CA"/>
              </w:rPr>
              <w:t>JUGEMENTS RENDUS SUR LES APPELS EN DÉLIBÉRÉ</w:t>
            </w:r>
          </w:p>
          <w:p w:rsidR="00FF6EEC" w:rsidRPr="00953E12"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953E12"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953E12">
              <w:rPr>
                <w:b/>
                <w:szCs w:val="24"/>
                <w:lang w:val="fr-CA"/>
              </w:rPr>
              <w:t>Les motifs de jugement sont disponibles</w:t>
            </w:r>
          </w:p>
        </w:tc>
      </w:tr>
    </w:tbl>
    <w:p w:rsidR="00FF6EEC" w:rsidRPr="00953E12" w:rsidRDefault="00FF6EEC" w:rsidP="00FF6EEC">
      <w:pPr>
        <w:rPr>
          <w:b/>
          <w:sz w:val="20"/>
          <w:szCs w:val="20"/>
          <w:lang w:val="fr-CA"/>
        </w:rPr>
      </w:pPr>
    </w:p>
    <w:p w:rsidR="0052229C" w:rsidRPr="00953E12" w:rsidRDefault="00A37D24" w:rsidP="002E0D3B">
      <w:pPr>
        <w:jc w:val="both"/>
        <w:rPr>
          <w:b/>
          <w:sz w:val="20"/>
          <w:szCs w:val="20"/>
          <w:lang w:val="en-US"/>
        </w:rPr>
      </w:pPr>
      <w:r w:rsidRPr="00953E12">
        <w:rPr>
          <w:b/>
          <w:sz w:val="20"/>
          <w:szCs w:val="20"/>
          <w:lang w:val="en-US"/>
        </w:rPr>
        <w:t>NOVEMBER</w:t>
      </w:r>
      <w:r w:rsidR="001F162F" w:rsidRPr="00953E12">
        <w:rPr>
          <w:b/>
          <w:sz w:val="20"/>
          <w:szCs w:val="20"/>
          <w:lang w:val="en-US"/>
        </w:rPr>
        <w:t xml:space="preserve"> 9</w:t>
      </w:r>
      <w:r w:rsidR="0052229C" w:rsidRPr="00953E12">
        <w:rPr>
          <w:b/>
          <w:sz w:val="20"/>
          <w:szCs w:val="20"/>
          <w:lang w:val="en-US"/>
        </w:rPr>
        <w:t>, 201</w:t>
      </w:r>
      <w:r w:rsidR="0056248C" w:rsidRPr="00953E12">
        <w:rPr>
          <w:b/>
          <w:sz w:val="20"/>
          <w:szCs w:val="20"/>
          <w:lang w:val="en-US"/>
        </w:rPr>
        <w:t>7</w:t>
      </w:r>
      <w:r w:rsidR="0052229C" w:rsidRPr="00953E12">
        <w:rPr>
          <w:b/>
          <w:sz w:val="20"/>
          <w:szCs w:val="20"/>
          <w:lang w:val="en-US"/>
        </w:rPr>
        <w:t xml:space="preserve"> / LE </w:t>
      </w:r>
      <w:r w:rsidR="001F162F" w:rsidRPr="00953E12">
        <w:rPr>
          <w:b/>
          <w:sz w:val="20"/>
          <w:szCs w:val="20"/>
          <w:lang w:val="en-US"/>
        </w:rPr>
        <w:t>9</w:t>
      </w:r>
      <w:r w:rsidR="0052229C" w:rsidRPr="00953E12">
        <w:rPr>
          <w:b/>
          <w:sz w:val="20"/>
          <w:szCs w:val="20"/>
          <w:lang w:val="en-US"/>
        </w:rPr>
        <w:t xml:space="preserve"> </w:t>
      </w:r>
      <w:r w:rsidRPr="00953E12">
        <w:rPr>
          <w:b/>
          <w:sz w:val="20"/>
          <w:szCs w:val="20"/>
          <w:lang w:val="en-US"/>
        </w:rPr>
        <w:t>NOVEMBRE</w:t>
      </w:r>
      <w:r w:rsidR="0052229C" w:rsidRPr="00953E12">
        <w:rPr>
          <w:b/>
          <w:sz w:val="20"/>
          <w:szCs w:val="20"/>
          <w:lang w:val="en-US"/>
        </w:rPr>
        <w:t xml:space="preserve"> 201</w:t>
      </w:r>
      <w:r w:rsidR="0056248C" w:rsidRPr="00953E12">
        <w:rPr>
          <w:b/>
          <w:sz w:val="20"/>
          <w:szCs w:val="20"/>
          <w:lang w:val="en-US"/>
        </w:rPr>
        <w:t>7</w:t>
      </w:r>
    </w:p>
    <w:p w:rsidR="0052229C" w:rsidRPr="00953E12" w:rsidRDefault="0052229C" w:rsidP="0052229C">
      <w:pPr>
        <w:rPr>
          <w:sz w:val="20"/>
          <w:szCs w:val="20"/>
          <w:lang w:val="en-US"/>
        </w:rPr>
      </w:pPr>
    </w:p>
    <w:p w:rsidR="001F162F" w:rsidRPr="00953E12" w:rsidRDefault="00EA0AE9" w:rsidP="001F162F">
      <w:pPr>
        <w:ind w:left="1440" w:hanging="1440"/>
        <w:rPr>
          <w:sz w:val="20"/>
          <w:szCs w:val="20"/>
          <w:lang w:val="en-US"/>
        </w:rPr>
      </w:pPr>
      <w:r w:rsidRPr="00953E12">
        <w:rPr>
          <w:b/>
          <w:sz w:val="20"/>
          <w:szCs w:val="20"/>
          <w:lang w:val="en-US"/>
        </w:rPr>
        <w:t>37052</w:t>
      </w:r>
      <w:r w:rsidR="001F162F" w:rsidRPr="00953E12">
        <w:rPr>
          <w:sz w:val="20"/>
          <w:szCs w:val="20"/>
          <w:lang w:val="en-US"/>
        </w:rPr>
        <w:tab/>
      </w:r>
      <w:r w:rsidRPr="00953E12">
        <w:rPr>
          <w:b/>
          <w:sz w:val="20"/>
          <w:szCs w:val="20"/>
          <w:u w:val="single"/>
          <w:lang w:val="en-US"/>
        </w:rPr>
        <w:t>Durham Regional Crime Stoppers Inc. and Keenan Corner v. Her Majesty the Queen – and – Director of Public Prosecutions of Canada</w:t>
      </w:r>
      <w:r w:rsidRPr="00953E12">
        <w:rPr>
          <w:sz w:val="20"/>
          <w:szCs w:val="20"/>
          <w:lang w:val="en-US"/>
        </w:rPr>
        <w:t xml:space="preserve"> (Ont.)</w:t>
      </w:r>
      <w:r w:rsidR="001F162F" w:rsidRPr="00953E12">
        <w:rPr>
          <w:sz w:val="20"/>
          <w:szCs w:val="20"/>
          <w:lang w:val="en-US"/>
        </w:rPr>
        <w:t xml:space="preserve"> 2017 SCC 45 / 2017 CSC 45</w:t>
      </w:r>
    </w:p>
    <w:p w:rsidR="00EA0AE9" w:rsidRPr="00953E12" w:rsidRDefault="00EA0AE9" w:rsidP="00EA0AE9">
      <w:pPr>
        <w:rPr>
          <w:sz w:val="20"/>
          <w:szCs w:val="20"/>
          <w:lang w:val="en-US"/>
        </w:rPr>
      </w:pPr>
    </w:p>
    <w:p w:rsidR="00EA0AE9" w:rsidRPr="00953E12" w:rsidRDefault="00EA0AE9" w:rsidP="00EA0AE9">
      <w:pPr>
        <w:rPr>
          <w:sz w:val="20"/>
          <w:szCs w:val="20"/>
          <w:lang w:val="en-US"/>
        </w:rPr>
      </w:pPr>
      <w:r w:rsidRPr="00953E12">
        <w:rPr>
          <w:sz w:val="20"/>
          <w:szCs w:val="20"/>
          <w:lang w:val="en-US"/>
        </w:rPr>
        <w:t>Coram:</w:t>
      </w:r>
      <w:r w:rsidR="001F162F" w:rsidRPr="00953E12">
        <w:rPr>
          <w:sz w:val="20"/>
          <w:szCs w:val="20"/>
          <w:lang w:val="en-US"/>
        </w:rPr>
        <w:tab/>
      </w:r>
      <w:r w:rsidR="001F162F" w:rsidRPr="00953E12">
        <w:rPr>
          <w:sz w:val="20"/>
          <w:szCs w:val="20"/>
          <w:lang w:val="en-US"/>
        </w:rPr>
        <w:tab/>
      </w:r>
      <w:r w:rsidRPr="00953E12">
        <w:rPr>
          <w:sz w:val="20"/>
          <w:szCs w:val="20"/>
          <w:u w:val="single"/>
          <w:lang w:val="en-US"/>
        </w:rPr>
        <w:t>McLachlin C.J. and Abella, Moldaver, Karakatsanis, Wagner, Gascon, Côté, Brown and Rowe JJ.</w:t>
      </w:r>
    </w:p>
    <w:p w:rsidR="00EA0AE9" w:rsidRPr="00953E12" w:rsidRDefault="00EA0AE9" w:rsidP="00EA0AE9">
      <w:pPr>
        <w:rPr>
          <w:sz w:val="20"/>
          <w:szCs w:val="20"/>
          <w:lang w:val="en-US"/>
        </w:rPr>
      </w:pPr>
    </w:p>
    <w:p w:rsidR="00EA0AE9" w:rsidRPr="00953E12" w:rsidRDefault="00EA0AE9" w:rsidP="00EA0AE9">
      <w:pPr>
        <w:rPr>
          <w:b/>
          <w:sz w:val="20"/>
          <w:szCs w:val="20"/>
          <w:lang w:val="fr-CA"/>
        </w:rPr>
      </w:pPr>
      <w:r w:rsidRPr="00953E12">
        <w:rPr>
          <w:b/>
          <w:sz w:val="20"/>
          <w:szCs w:val="20"/>
          <w:lang w:val="fr-CA"/>
        </w:rPr>
        <w:t>REASONS RELEASED / MOTIFS DÉPOSÉS</w:t>
      </w:r>
    </w:p>
    <w:p w:rsidR="00EA0AE9" w:rsidRPr="00953E12" w:rsidRDefault="00EA0AE9" w:rsidP="0052229C">
      <w:pPr>
        <w:rPr>
          <w:sz w:val="20"/>
          <w:szCs w:val="20"/>
          <w:lang w:val="fr-CA"/>
        </w:rPr>
      </w:pPr>
    </w:p>
    <w:p w:rsidR="001F162F" w:rsidRPr="00953E12" w:rsidRDefault="00001EBF" w:rsidP="0052229C">
      <w:pPr>
        <w:rPr>
          <w:sz w:val="20"/>
          <w:szCs w:val="20"/>
          <w:lang w:val="fr-CA"/>
        </w:rPr>
      </w:pPr>
      <w:r>
        <w:rPr>
          <w:b/>
          <w:sz w:val="20"/>
          <w:szCs w:val="20"/>
        </w:rPr>
        <w:pict>
          <v:rect id="_x0000_i1086" style="width:144.3pt;height:1pt" o:hrpct="300" o:hralign="center" o:hrstd="t" o:hrnoshade="t" o:hr="t" fillcolor="black [3213]" stroked="f"/>
        </w:pict>
      </w:r>
    </w:p>
    <w:p w:rsidR="00EA0AE9" w:rsidRPr="00953E12" w:rsidRDefault="00EA0AE9" w:rsidP="0052229C">
      <w:pPr>
        <w:rPr>
          <w:sz w:val="20"/>
          <w:szCs w:val="20"/>
          <w:lang w:val="fr-CA"/>
        </w:rPr>
      </w:pPr>
    </w:p>
    <w:p w:rsidR="001F162F" w:rsidRPr="00953E12" w:rsidRDefault="001F162F" w:rsidP="0052229C">
      <w:pPr>
        <w:rPr>
          <w:sz w:val="20"/>
          <w:szCs w:val="20"/>
          <w:lang w:val="fr-CA"/>
        </w:rPr>
      </w:pPr>
    </w:p>
    <w:p w:rsidR="001F162F" w:rsidRPr="00953E12" w:rsidRDefault="001F162F" w:rsidP="001F162F">
      <w:pPr>
        <w:jc w:val="both"/>
        <w:rPr>
          <w:b/>
          <w:sz w:val="20"/>
          <w:szCs w:val="20"/>
          <w:lang w:val="fr-CA"/>
        </w:rPr>
      </w:pPr>
      <w:r w:rsidRPr="00953E12">
        <w:rPr>
          <w:b/>
          <w:sz w:val="20"/>
          <w:szCs w:val="20"/>
          <w:lang w:val="fr-CA"/>
        </w:rPr>
        <w:t>NOVEMBER 10, 2017 / LE 10 NOVEMBRE 2017</w:t>
      </w:r>
    </w:p>
    <w:p w:rsidR="00EA0AE9" w:rsidRPr="00953E12" w:rsidRDefault="00EA0AE9" w:rsidP="0052229C">
      <w:pPr>
        <w:rPr>
          <w:sz w:val="20"/>
          <w:szCs w:val="20"/>
          <w:lang w:val="fr-CA"/>
        </w:rPr>
      </w:pPr>
    </w:p>
    <w:p w:rsidR="0052229C" w:rsidRPr="00953E12" w:rsidRDefault="000E27A5" w:rsidP="0052229C">
      <w:pPr>
        <w:ind w:left="1440" w:hanging="1440"/>
        <w:jc w:val="both"/>
        <w:rPr>
          <w:sz w:val="20"/>
          <w:lang w:val="fr-CA"/>
        </w:rPr>
      </w:pPr>
      <w:r w:rsidRPr="00953E12">
        <w:rPr>
          <w:b/>
          <w:sz w:val="20"/>
        </w:rPr>
        <w:fldChar w:fldCharType="begin"/>
      </w:r>
      <w:r w:rsidR="0052229C" w:rsidRPr="00953E12">
        <w:rPr>
          <w:b/>
          <w:sz w:val="20"/>
          <w:lang w:val="fr-CA"/>
        </w:rPr>
        <w:instrText xml:space="preserve"> SEQ CHAPTER \h \r 1</w:instrText>
      </w:r>
      <w:r w:rsidRPr="00953E12">
        <w:rPr>
          <w:b/>
          <w:sz w:val="20"/>
        </w:rPr>
        <w:fldChar w:fldCharType="end"/>
      </w:r>
      <w:r w:rsidR="002E0D3B" w:rsidRPr="00953E12">
        <w:rPr>
          <w:b/>
          <w:sz w:val="20"/>
          <w:lang w:val="fr-CA"/>
        </w:rPr>
        <w:t>37034</w:t>
      </w:r>
      <w:r w:rsidR="0052229C" w:rsidRPr="00953E12">
        <w:rPr>
          <w:sz w:val="20"/>
          <w:lang w:val="fr-CA"/>
        </w:rPr>
        <w:tab/>
      </w:r>
      <w:r w:rsidR="002E0D3B" w:rsidRPr="00953E12">
        <w:rPr>
          <w:b/>
          <w:sz w:val="20"/>
          <w:u w:val="single"/>
          <w:lang w:val="fr-CA"/>
        </w:rPr>
        <w:t xml:space="preserve">Barreau du Québec c. Procureure générale du Québec - et - Tribunal administratif du Québec, Ordre des comptables professionnels agréés du Québec et Comptables professionnels agréés du Canada </w:t>
      </w:r>
      <w:r w:rsidR="0052229C" w:rsidRPr="00953E12">
        <w:rPr>
          <w:iCs/>
          <w:sz w:val="20"/>
          <w:lang w:val="fr-CA"/>
        </w:rPr>
        <w:t>(Qc)</w:t>
      </w:r>
    </w:p>
    <w:p w:rsidR="0052229C" w:rsidRPr="00953E12" w:rsidRDefault="0052229C" w:rsidP="0052229C">
      <w:pPr>
        <w:tabs>
          <w:tab w:val="left" w:pos="1440"/>
          <w:tab w:val="left" w:pos="2160"/>
          <w:tab w:val="left" w:pos="2880"/>
          <w:tab w:val="left" w:pos="3600"/>
          <w:tab w:val="left" w:pos="4320"/>
          <w:tab w:val="left" w:pos="5040"/>
          <w:tab w:val="left" w:pos="5760"/>
          <w:tab w:val="left" w:pos="6480"/>
          <w:tab w:val="left" w:pos="7200"/>
        </w:tabs>
        <w:ind w:left="1440"/>
        <w:jc w:val="both"/>
        <w:rPr>
          <w:sz w:val="20"/>
          <w:lang w:val="fr-CA"/>
        </w:rPr>
      </w:pPr>
      <w:r w:rsidRPr="00953E12">
        <w:rPr>
          <w:b/>
          <w:sz w:val="20"/>
          <w:lang w:val="fr-CA"/>
        </w:rPr>
        <w:t>201</w:t>
      </w:r>
      <w:r w:rsidR="0056248C" w:rsidRPr="00953E12">
        <w:rPr>
          <w:b/>
          <w:sz w:val="20"/>
          <w:lang w:val="fr-CA"/>
        </w:rPr>
        <w:t>7</w:t>
      </w:r>
      <w:r w:rsidRPr="00953E12">
        <w:rPr>
          <w:b/>
          <w:sz w:val="20"/>
          <w:lang w:val="fr-CA"/>
        </w:rPr>
        <w:t xml:space="preserve"> SCC </w:t>
      </w:r>
      <w:r w:rsidR="002E0D3B" w:rsidRPr="00953E12">
        <w:rPr>
          <w:b/>
          <w:sz w:val="20"/>
          <w:lang w:val="fr-CA"/>
        </w:rPr>
        <w:t>5</w:t>
      </w:r>
      <w:r w:rsidR="0016290C" w:rsidRPr="00953E12">
        <w:rPr>
          <w:b/>
          <w:sz w:val="20"/>
          <w:lang w:val="fr-CA"/>
        </w:rPr>
        <w:t>6</w:t>
      </w:r>
      <w:r w:rsidRPr="00953E12">
        <w:rPr>
          <w:b/>
          <w:sz w:val="20"/>
          <w:lang w:val="fr-CA"/>
        </w:rPr>
        <w:t xml:space="preserve"> / 201</w:t>
      </w:r>
      <w:r w:rsidR="0056248C" w:rsidRPr="00953E12">
        <w:rPr>
          <w:b/>
          <w:sz w:val="20"/>
          <w:lang w:val="fr-CA"/>
        </w:rPr>
        <w:t>7</w:t>
      </w:r>
      <w:r w:rsidR="002E0D3B" w:rsidRPr="00953E12">
        <w:rPr>
          <w:b/>
          <w:sz w:val="20"/>
          <w:lang w:val="fr-CA"/>
        </w:rPr>
        <w:t xml:space="preserve"> CSC 5</w:t>
      </w:r>
      <w:r w:rsidR="0016290C" w:rsidRPr="00953E12">
        <w:rPr>
          <w:b/>
          <w:sz w:val="20"/>
          <w:lang w:val="fr-CA"/>
        </w:rPr>
        <w:t>6</w:t>
      </w:r>
    </w:p>
    <w:p w:rsidR="0052229C" w:rsidRPr="00953E12" w:rsidRDefault="0052229C"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fr-CA"/>
        </w:rPr>
      </w:pPr>
    </w:p>
    <w:p w:rsidR="0056248C" w:rsidRPr="00953E12" w:rsidRDefault="0052229C" w:rsidP="002E0D3B">
      <w:pPr>
        <w:widowControl w:val="0"/>
        <w:ind w:left="1440" w:hanging="1440"/>
        <w:rPr>
          <w:sz w:val="20"/>
          <w:szCs w:val="20"/>
          <w:u w:val="single"/>
          <w:lang w:val="fr-CA"/>
        </w:rPr>
      </w:pPr>
      <w:r w:rsidRPr="00953E12">
        <w:rPr>
          <w:sz w:val="20"/>
          <w:lang w:val="fr-CA"/>
        </w:rPr>
        <w:t>Coram:</w:t>
      </w:r>
      <w:r w:rsidRPr="00953E12">
        <w:rPr>
          <w:sz w:val="20"/>
          <w:lang w:val="fr-CA"/>
        </w:rPr>
        <w:tab/>
      </w:r>
      <w:r w:rsidR="002E0D3B" w:rsidRPr="00953E12">
        <w:rPr>
          <w:sz w:val="20"/>
          <w:szCs w:val="20"/>
          <w:u w:val="single"/>
          <w:lang w:val="fr-CA"/>
        </w:rPr>
        <w:t>La juge en chef McLachlin et les juges Abella, Moldaver, Karakatsanis, Wagner, Gascon, Côté, Brown et Rowe</w:t>
      </w:r>
    </w:p>
    <w:p w:rsidR="0052229C" w:rsidRPr="00953E12" w:rsidRDefault="0052229C" w:rsidP="0052229C">
      <w:pPr>
        <w:ind w:left="1440" w:hanging="1440"/>
        <w:rPr>
          <w:sz w:val="16"/>
          <w:u w:val="single"/>
          <w:lang w:val="fr-CA"/>
        </w:rPr>
      </w:pPr>
    </w:p>
    <w:p w:rsidR="0052229C" w:rsidRPr="00953E12" w:rsidRDefault="002E0D3B" w:rsidP="0052229C">
      <w:pPr>
        <w:jc w:val="both"/>
        <w:rPr>
          <w:sz w:val="20"/>
          <w:szCs w:val="20"/>
        </w:rPr>
      </w:pPr>
      <w:r w:rsidRPr="00953E12">
        <w:rPr>
          <w:sz w:val="20"/>
          <w:szCs w:val="20"/>
          <w:lang w:val="fr-CA"/>
        </w:rPr>
        <w:t xml:space="preserve">L’appel interjeté contre l’arrêt de la Cour d’appel du Québec (Québec), numéro 200-09-008357-144, 2016 QCCA 536, daté du 30 mars 2016, entendu le 27 mars 2017, est rejeté avec dépens. </w:t>
      </w:r>
      <w:r w:rsidRPr="00953E12">
        <w:rPr>
          <w:sz w:val="20"/>
          <w:szCs w:val="20"/>
        </w:rPr>
        <w:t>La juge Côté est dissidente.</w:t>
      </w:r>
    </w:p>
    <w:p w:rsidR="002E0D3B" w:rsidRPr="00953E12" w:rsidRDefault="002E0D3B" w:rsidP="0052229C">
      <w:pPr>
        <w:jc w:val="both"/>
        <w:rPr>
          <w:sz w:val="20"/>
          <w:szCs w:val="20"/>
        </w:rPr>
      </w:pPr>
    </w:p>
    <w:p w:rsidR="0052229C" w:rsidRPr="00953E12" w:rsidRDefault="002E0D3B" w:rsidP="002E0D3B">
      <w:pPr>
        <w:jc w:val="both"/>
        <w:rPr>
          <w:sz w:val="20"/>
          <w:szCs w:val="20"/>
        </w:rPr>
      </w:pPr>
      <w:r w:rsidRPr="00953E12">
        <w:rPr>
          <w:sz w:val="20"/>
          <w:szCs w:val="20"/>
        </w:rPr>
        <w:t>The appeal from the judgment of the Court of Appeal of Quebec (Québec), Number 200-09-008357-144, 2016 QCCA 536, dated March 30, 2016, heard on March 27, 2017, is dismissed with costs. Justice Côté dissents.</w:t>
      </w:r>
    </w:p>
    <w:p w:rsidR="002E0D3B" w:rsidRPr="00953E12" w:rsidRDefault="002E0D3B" w:rsidP="0052229C">
      <w:pPr>
        <w:spacing w:line="0" w:lineRule="atLeast"/>
        <w:rPr>
          <w:b/>
          <w:sz w:val="20"/>
          <w:szCs w:val="20"/>
        </w:rPr>
      </w:pPr>
    </w:p>
    <w:p w:rsidR="0052229C" w:rsidRPr="00953E12" w:rsidRDefault="00001EBF" w:rsidP="0052229C">
      <w:pPr>
        <w:spacing w:line="0" w:lineRule="atLeast"/>
        <w:rPr>
          <w:sz w:val="20"/>
          <w:szCs w:val="20"/>
        </w:rPr>
      </w:pPr>
      <w:r>
        <w:rPr>
          <w:b/>
          <w:sz w:val="20"/>
          <w:szCs w:val="20"/>
        </w:rPr>
        <w:pict>
          <v:rect id="_x0000_i1087" style="width:144.3pt;height:1pt" o:hrpct="300" o:hralign="center" o:hrstd="t" o:hrnoshade="t" o:hr="t" fillcolor="black [3213]" stroked="f"/>
        </w:pict>
      </w:r>
    </w:p>
    <w:p w:rsidR="0052229C" w:rsidRPr="00953E12" w:rsidRDefault="0052229C" w:rsidP="0052229C">
      <w:pPr>
        <w:spacing w:line="0" w:lineRule="atLeast"/>
        <w:rPr>
          <w:sz w:val="20"/>
          <w:szCs w:val="20"/>
        </w:rPr>
      </w:pPr>
    </w:p>
    <w:p w:rsidR="00D004FC" w:rsidRPr="00953E12" w:rsidRDefault="00D004FC" w:rsidP="00D004FC">
      <w:pPr>
        <w:jc w:val="both"/>
        <w:rPr>
          <w:rFonts w:cs="Times New Roman"/>
          <w:b/>
          <w:sz w:val="20"/>
          <w:szCs w:val="20"/>
        </w:rPr>
      </w:pPr>
    </w:p>
    <w:p w:rsidR="00D004FC" w:rsidRPr="00953E12" w:rsidRDefault="00D004FC" w:rsidP="00D004FC">
      <w:pPr>
        <w:jc w:val="both"/>
        <w:rPr>
          <w:rFonts w:cs="Times New Roman"/>
          <w:sz w:val="20"/>
          <w:szCs w:val="20"/>
        </w:rPr>
      </w:pPr>
    </w:p>
    <w:p w:rsidR="00D004FC" w:rsidRPr="00953E12"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953E12" w:rsidRDefault="00732DB7" w:rsidP="00732DB7">
      <w:pPr>
        <w:widowControl w:val="0"/>
        <w:rPr>
          <w:sz w:val="20"/>
          <w:szCs w:val="20"/>
        </w:rPr>
      </w:pPr>
    </w:p>
    <w:p w:rsidR="00697C62" w:rsidRPr="00953E12" w:rsidRDefault="00697C62" w:rsidP="00732DB7">
      <w:pPr>
        <w:widowControl w:val="0"/>
        <w:rPr>
          <w:sz w:val="20"/>
          <w:szCs w:val="20"/>
        </w:rPr>
        <w:sectPr w:rsidR="00697C62" w:rsidRPr="00953E12" w:rsidSect="00782AE4">
          <w:headerReference w:type="even" r:id="rId70"/>
          <w:headerReference w:type="default" r:id="rId71"/>
          <w:footerReference w:type="even" r:id="rId72"/>
          <w:footerReference w:type="default" r:id="rId73"/>
          <w:headerReference w:type="first" r:id="rId74"/>
          <w:footerReference w:type="first" r:id="rId75"/>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953E12" w:rsidTr="0085476B">
        <w:tc>
          <w:tcPr>
            <w:tcW w:w="4200" w:type="dxa"/>
            <w:tcMar>
              <w:left w:w="0" w:type="dxa"/>
              <w:right w:w="0" w:type="dxa"/>
            </w:tcMar>
          </w:tcPr>
          <w:p w:rsidR="00782AE4" w:rsidRPr="00953E12" w:rsidRDefault="00782AE4" w:rsidP="00782AE4">
            <w:pPr>
              <w:keepNext/>
              <w:keepLines/>
              <w:jc w:val="both"/>
              <w:rPr>
                <w:b/>
                <w:szCs w:val="24"/>
              </w:rPr>
            </w:pPr>
            <w:r w:rsidRPr="00953E12">
              <w:rPr>
                <w:b/>
                <w:szCs w:val="24"/>
              </w:rPr>
              <w:lastRenderedPageBreak/>
              <w:t>HEADNOTES OF RECENT</w:t>
            </w:r>
          </w:p>
          <w:p w:rsidR="00782AE4" w:rsidRPr="00953E12" w:rsidRDefault="00782AE4" w:rsidP="00782AE4">
            <w:pPr>
              <w:keepNext/>
              <w:keepLines/>
              <w:jc w:val="both"/>
              <w:rPr>
                <w:b/>
                <w:szCs w:val="24"/>
              </w:rPr>
            </w:pPr>
            <w:r w:rsidRPr="00953E12">
              <w:rPr>
                <w:b/>
                <w:szCs w:val="24"/>
              </w:rPr>
              <w:t>JUDGMENTS</w:t>
            </w:r>
          </w:p>
        </w:tc>
        <w:tc>
          <w:tcPr>
            <w:tcW w:w="1200" w:type="dxa"/>
            <w:tcMar>
              <w:left w:w="0" w:type="dxa"/>
              <w:right w:w="0" w:type="dxa"/>
            </w:tcMar>
          </w:tcPr>
          <w:p w:rsidR="00782AE4" w:rsidRPr="00953E12" w:rsidRDefault="00782AE4" w:rsidP="00102926">
            <w:pPr>
              <w:keepNext/>
              <w:keepLines/>
              <w:jc w:val="center"/>
              <w:rPr>
                <w:b/>
                <w:szCs w:val="24"/>
              </w:rPr>
            </w:pPr>
          </w:p>
          <w:p w:rsidR="00782AE4" w:rsidRPr="00953E12" w:rsidRDefault="00782AE4" w:rsidP="00102926">
            <w:pPr>
              <w:keepNext/>
              <w:keepLines/>
              <w:jc w:val="center"/>
              <w:rPr>
                <w:b/>
                <w:szCs w:val="24"/>
              </w:rPr>
            </w:pPr>
          </w:p>
          <w:p w:rsidR="00782AE4" w:rsidRPr="00953E12" w:rsidRDefault="00782AE4" w:rsidP="00102926">
            <w:pPr>
              <w:keepNext/>
              <w:keepLines/>
              <w:jc w:val="center"/>
              <w:rPr>
                <w:b/>
                <w:szCs w:val="24"/>
              </w:rPr>
            </w:pPr>
          </w:p>
        </w:tc>
        <w:tc>
          <w:tcPr>
            <w:tcW w:w="4080" w:type="dxa"/>
            <w:tcMar>
              <w:left w:w="0" w:type="dxa"/>
              <w:right w:w="0" w:type="dxa"/>
            </w:tcMar>
          </w:tcPr>
          <w:p w:rsidR="00782AE4" w:rsidRPr="00953E12" w:rsidRDefault="00782AE4" w:rsidP="00782AE4">
            <w:pPr>
              <w:keepNext/>
              <w:keepLines/>
              <w:rPr>
                <w:b/>
                <w:szCs w:val="24"/>
              </w:rPr>
            </w:pPr>
            <w:r w:rsidRPr="00953E12">
              <w:rPr>
                <w:b/>
                <w:szCs w:val="24"/>
              </w:rPr>
              <w:t>SOMMAIRES DE JUGEMENTS RÉCENTS</w:t>
            </w:r>
          </w:p>
        </w:tc>
      </w:tr>
    </w:tbl>
    <w:p w:rsidR="003C31B3" w:rsidRPr="00953E12" w:rsidRDefault="001B5657" w:rsidP="001B5657">
      <w:pPr>
        <w:jc w:val="both"/>
        <w:rPr>
          <w:sz w:val="20"/>
          <w:szCs w:val="20"/>
          <w:lang w:val="en-US"/>
        </w:rPr>
      </w:pPr>
      <w:r w:rsidRPr="00953E12">
        <w:rPr>
          <w:rFonts w:eastAsia="Calibri"/>
          <w:i/>
          <w:sz w:val="20"/>
          <w:szCs w:val="20"/>
          <w:lang w:val="en-US"/>
        </w:rPr>
        <w:t xml:space="preserve">Durham Regional Crime Stoppers Inc. et al. v. Her Majesty the Queen </w:t>
      </w:r>
      <w:r w:rsidR="003F6D2E" w:rsidRPr="00953E12">
        <w:rPr>
          <w:rFonts w:eastAsia="Calibri"/>
          <w:i/>
          <w:sz w:val="20"/>
          <w:szCs w:val="20"/>
          <w:lang w:val="en-US"/>
        </w:rPr>
        <w:t xml:space="preserve">et al. </w:t>
      </w:r>
      <w:r w:rsidR="003C31B3" w:rsidRPr="00953E12">
        <w:rPr>
          <w:sz w:val="20"/>
          <w:szCs w:val="20"/>
          <w:lang w:val="en-US"/>
        </w:rPr>
        <w:t>(</w:t>
      </w:r>
      <w:r w:rsidR="003F6D2E" w:rsidRPr="00953E12">
        <w:rPr>
          <w:sz w:val="20"/>
          <w:szCs w:val="20"/>
          <w:lang w:val="en-US"/>
        </w:rPr>
        <w:t>Ont.</w:t>
      </w:r>
      <w:r w:rsidR="003C31B3" w:rsidRPr="00953E12">
        <w:rPr>
          <w:sz w:val="20"/>
          <w:szCs w:val="20"/>
          <w:lang w:val="en-US"/>
        </w:rPr>
        <w:t>) (</w:t>
      </w:r>
      <w:hyperlink r:id="rId76" w:history="1">
        <w:r w:rsidR="003C31B3" w:rsidRPr="00953E12">
          <w:rPr>
            <w:rStyle w:val="Hyperlink"/>
            <w:sz w:val="20"/>
            <w:szCs w:val="20"/>
            <w:lang w:val="en-US"/>
          </w:rPr>
          <w:t>3</w:t>
        </w:r>
        <w:r w:rsidR="003F6D2E" w:rsidRPr="00953E12">
          <w:rPr>
            <w:rStyle w:val="Hyperlink"/>
            <w:sz w:val="20"/>
            <w:szCs w:val="20"/>
            <w:lang w:val="en-US"/>
          </w:rPr>
          <w:t>7052</w:t>
        </w:r>
      </w:hyperlink>
      <w:r w:rsidR="003C31B3" w:rsidRPr="00953E12">
        <w:rPr>
          <w:sz w:val="20"/>
          <w:szCs w:val="20"/>
          <w:lang w:val="en-US"/>
        </w:rPr>
        <w:t>)</w:t>
      </w:r>
    </w:p>
    <w:p w:rsidR="0092778C" w:rsidRPr="00953E12" w:rsidRDefault="0092778C" w:rsidP="0092778C">
      <w:pPr>
        <w:jc w:val="both"/>
        <w:rPr>
          <w:rStyle w:val="SCCRespondentForIndexChar"/>
          <w:rFonts w:eastAsiaTheme="minorHAnsi"/>
          <w:sz w:val="20"/>
          <w:lang w:val="en-US"/>
        </w:rPr>
      </w:pPr>
      <w:r w:rsidRPr="00953E12">
        <w:rPr>
          <w:b/>
          <w:sz w:val="20"/>
        </w:rPr>
        <w:t xml:space="preserve">Indexed as: R. </w:t>
      </w:r>
      <w:r w:rsidRPr="00953E12">
        <w:rPr>
          <w:b/>
          <w:i/>
          <w:sz w:val="20"/>
        </w:rPr>
        <w:t>v.</w:t>
      </w:r>
      <w:r w:rsidRPr="00953E12">
        <w:rPr>
          <w:b/>
          <w:sz w:val="20"/>
        </w:rPr>
        <w:t xml:space="preserve"> Durham Regional Crime Stoppers Inc.</w:t>
      </w:r>
      <w:r w:rsidR="003C31B3" w:rsidRPr="00953E12">
        <w:rPr>
          <w:rStyle w:val="SCCRespondentForIndexChar"/>
          <w:rFonts w:eastAsiaTheme="minorHAnsi"/>
          <w:sz w:val="20"/>
          <w:lang w:val="en-US"/>
        </w:rPr>
        <w:t xml:space="preserve"> / </w:t>
      </w:r>
    </w:p>
    <w:p w:rsidR="0092778C" w:rsidRPr="00953E12" w:rsidRDefault="0092778C" w:rsidP="0092778C">
      <w:pPr>
        <w:jc w:val="both"/>
        <w:rPr>
          <w:b/>
          <w:sz w:val="20"/>
          <w:szCs w:val="20"/>
          <w:lang w:val="en-US"/>
        </w:rPr>
      </w:pPr>
      <w:r w:rsidRPr="00953E12">
        <w:rPr>
          <w:b/>
          <w:sz w:val="20"/>
          <w:szCs w:val="20"/>
          <w:lang w:val="en-US"/>
        </w:rPr>
        <w:t xml:space="preserve">Répertorié : R. </w:t>
      </w:r>
      <w:r w:rsidRPr="00953E12">
        <w:rPr>
          <w:b/>
          <w:i/>
          <w:sz w:val="20"/>
          <w:szCs w:val="20"/>
          <w:lang w:val="en-US"/>
        </w:rPr>
        <w:t>c.</w:t>
      </w:r>
      <w:r w:rsidRPr="00953E12">
        <w:rPr>
          <w:b/>
          <w:sz w:val="20"/>
          <w:szCs w:val="20"/>
          <w:lang w:val="en-US"/>
        </w:rPr>
        <w:t xml:space="preserve"> </w:t>
      </w:r>
      <w:r w:rsidRPr="00953E12">
        <w:rPr>
          <w:rStyle w:val="SCCAppellantForIndexChar"/>
          <w:rFonts w:eastAsiaTheme="minorHAnsi"/>
          <w:sz w:val="20"/>
          <w:lang w:val="en-US"/>
        </w:rPr>
        <w:t>Durham Regional Crime Stoppers Inc.</w:t>
      </w:r>
    </w:p>
    <w:p w:rsidR="003C31B3" w:rsidRPr="00953E12" w:rsidRDefault="003C31B3" w:rsidP="003C31B3">
      <w:pPr>
        <w:pStyle w:val="SCCSystemYear"/>
        <w:jc w:val="both"/>
        <w:rPr>
          <w:sz w:val="20"/>
          <w:lang w:val="en-US"/>
        </w:rPr>
      </w:pPr>
      <w:r w:rsidRPr="00953E12">
        <w:rPr>
          <w:sz w:val="20"/>
          <w:lang w:val="en-US"/>
        </w:rPr>
        <w:t xml:space="preserve">Neutral citation:  2017 </w:t>
      </w:r>
      <w:r w:rsidRPr="00953E12">
        <w:rPr>
          <w:sz w:val="20"/>
          <w:lang w:val="en-CA"/>
        </w:rPr>
        <w:t>SCC </w:t>
      </w:r>
      <w:r w:rsidR="0092778C" w:rsidRPr="00953E12">
        <w:rPr>
          <w:sz w:val="20"/>
          <w:lang w:val="en-US"/>
        </w:rPr>
        <w:t>45</w:t>
      </w:r>
      <w:r w:rsidRPr="00953E12">
        <w:rPr>
          <w:sz w:val="20"/>
          <w:lang w:val="en-US"/>
        </w:rPr>
        <w:t xml:space="preserve"> / Référence neutre : 2017 CSC </w:t>
      </w:r>
      <w:r w:rsidR="0092778C" w:rsidRPr="00953E12">
        <w:rPr>
          <w:sz w:val="20"/>
          <w:lang w:val="en-US"/>
        </w:rPr>
        <w:t>45</w:t>
      </w:r>
    </w:p>
    <w:p w:rsidR="003C31B3" w:rsidRPr="00953E12" w:rsidRDefault="003C31B3" w:rsidP="003C31B3">
      <w:pPr>
        <w:rPr>
          <w:rFonts w:cs="Times New Roman"/>
          <w:sz w:val="20"/>
          <w:szCs w:val="20"/>
          <w:lang w:val="en-US"/>
        </w:rPr>
      </w:pPr>
      <w:r w:rsidRPr="00953E12">
        <w:rPr>
          <w:rFonts w:cs="Times New Roman"/>
          <w:sz w:val="20"/>
          <w:szCs w:val="20"/>
          <w:lang w:val="en-US"/>
        </w:rPr>
        <w:t xml:space="preserve">Hearing:  </w:t>
      </w:r>
      <w:r w:rsidR="0092778C" w:rsidRPr="00953E12">
        <w:rPr>
          <w:rFonts w:cs="Times New Roman"/>
          <w:sz w:val="20"/>
          <w:szCs w:val="20"/>
          <w:lang w:val="en-US"/>
        </w:rPr>
        <w:t>January 20</w:t>
      </w:r>
      <w:r w:rsidRPr="00953E12">
        <w:rPr>
          <w:rFonts w:cs="Times New Roman"/>
          <w:sz w:val="20"/>
          <w:szCs w:val="20"/>
          <w:lang w:val="en-US"/>
        </w:rPr>
        <w:t>, 201</w:t>
      </w:r>
      <w:r w:rsidR="0092778C" w:rsidRPr="00953E12">
        <w:rPr>
          <w:rFonts w:cs="Times New Roman"/>
          <w:sz w:val="20"/>
          <w:szCs w:val="20"/>
          <w:lang w:val="en-US"/>
        </w:rPr>
        <w:t>7</w:t>
      </w:r>
      <w:r w:rsidRPr="00953E12">
        <w:rPr>
          <w:rFonts w:cs="Times New Roman"/>
          <w:sz w:val="20"/>
          <w:szCs w:val="20"/>
          <w:lang w:val="en-US"/>
        </w:rPr>
        <w:t xml:space="preserve"> / Judgment:  </w:t>
      </w:r>
      <w:r w:rsidR="0092778C" w:rsidRPr="00953E12">
        <w:rPr>
          <w:rFonts w:cs="Times New Roman"/>
          <w:sz w:val="20"/>
          <w:szCs w:val="20"/>
          <w:lang w:val="en-US"/>
        </w:rPr>
        <w:t>September 22</w:t>
      </w:r>
      <w:r w:rsidRPr="00953E12">
        <w:rPr>
          <w:rFonts w:cs="Times New Roman"/>
          <w:sz w:val="20"/>
          <w:szCs w:val="20"/>
          <w:lang w:val="en-US"/>
        </w:rPr>
        <w:t>, 2017</w:t>
      </w:r>
    </w:p>
    <w:p w:rsidR="003C31B3" w:rsidRPr="00953E12" w:rsidRDefault="003C31B3" w:rsidP="003C31B3">
      <w:pPr>
        <w:rPr>
          <w:rFonts w:cs="Times New Roman"/>
          <w:sz w:val="20"/>
          <w:szCs w:val="20"/>
          <w:lang w:val="fr-CA"/>
        </w:rPr>
      </w:pPr>
      <w:r w:rsidRPr="00953E12">
        <w:rPr>
          <w:rFonts w:cs="Times New Roman"/>
          <w:sz w:val="20"/>
          <w:szCs w:val="20"/>
          <w:lang w:val="fr-CA"/>
        </w:rPr>
        <w:t xml:space="preserve">Audition : Le </w:t>
      </w:r>
      <w:r w:rsidR="0092778C" w:rsidRPr="00953E12">
        <w:rPr>
          <w:rFonts w:cs="Times New Roman"/>
          <w:sz w:val="20"/>
          <w:szCs w:val="20"/>
          <w:lang w:val="fr-CA"/>
        </w:rPr>
        <w:t>20 janvier</w:t>
      </w:r>
      <w:r w:rsidRPr="00953E12">
        <w:rPr>
          <w:rFonts w:cs="Times New Roman"/>
          <w:sz w:val="20"/>
          <w:szCs w:val="20"/>
          <w:lang w:val="fr-CA"/>
        </w:rPr>
        <w:t xml:space="preserve"> 201</w:t>
      </w:r>
      <w:r w:rsidR="0092778C" w:rsidRPr="00953E12">
        <w:rPr>
          <w:rFonts w:cs="Times New Roman"/>
          <w:sz w:val="20"/>
          <w:szCs w:val="20"/>
          <w:lang w:val="fr-CA"/>
        </w:rPr>
        <w:t>7</w:t>
      </w:r>
      <w:r w:rsidRPr="00953E12">
        <w:rPr>
          <w:rFonts w:cs="Times New Roman"/>
          <w:sz w:val="20"/>
          <w:szCs w:val="20"/>
          <w:lang w:val="fr-CA"/>
        </w:rPr>
        <w:t xml:space="preserve"> / Jugement : Le </w:t>
      </w:r>
      <w:r w:rsidR="0092778C" w:rsidRPr="00953E12">
        <w:rPr>
          <w:rFonts w:cs="Times New Roman"/>
          <w:sz w:val="20"/>
          <w:szCs w:val="20"/>
          <w:lang w:val="fr-CA"/>
        </w:rPr>
        <w:t>22 septembre</w:t>
      </w:r>
      <w:r w:rsidRPr="00953E12">
        <w:rPr>
          <w:rFonts w:cs="Times New Roman"/>
          <w:sz w:val="20"/>
          <w:szCs w:val="20"/>
          <w:lang w:val="fr-CA"/>
        </w:rPr>
        <w:t xml:space="preserve"> 2017</w:t>
      </w:r>
    </w:p>
    <w:p w:rsidR="003C31B3" w:rsidRPr="00953E12" w:rsidRDefault="00001EBF" w:rsidP="003C31B3">
      <w:pPr>
        <w:rPr>
          <w:rFonts w:cs="Times New Roman"/>
          <w:sz w:val="20"/>
          <w:szCs w:val="20"/>
          <w:lang w:val="fr-CA"/>
        </w:rPr>
      </w:pPr>
      <w:r>
        <w:rPr>
          <w:rFonts w:cs="Times New Roman"/>
          <w:i/>
          <w:sz w:val="20"/>
          <w:szCs w:val="20"/>
        </w:rPr>
        <w:pict>
          <v:rect id="_x0000_i1090" style="width:480.95pt;height:1pt" o:hralign="center" o:hrstd="t" o:hrnoshade="t" o:hr="t" fillcolor="black [3213]" stroked="f"/>
        </w:pict>
      </w:r>
    </w:p>
    <w:p w:rsidR="003C31B3" w:rsidRPr="00953E12" w:rsidRDefault="003C31B3" w:rsidP="003C31B3">
      <w:pPr>
        <w:jc w:val="both"/>
        <w:rPr>
          <w:sz w:val="20"/>
          <w:szCs w:val="20"/>
        </w:rPr>
      </w:pPr>
    </w:p>
    <w:p w:rsidR="0092778C" w:rsidRPr="00953E12" w:rsidRDefault="0092778C" w:rsidP="0092778C">
      <w:pPr>
        <w:jc w:val="both"/>
        <w:rPr>
          <w:sz w:val="20"/>
        </w:rPr>
      </w:pPr>
      <w:r w:rsidRPr="00953E12">
        <w:rPr>
          <w:sz w:val="20"/>
        </w:rPr>
        <w:t>Present: McLachlin C.J. and Abella, Moldaver, Karakatsanis, Wagner, Gascon, Côté, Brown and Rowe JJ.</w:t>
      </w:r>
    </w:p>
    <w:p w:rsidR="0092778C" w:rsidRPr="00953E12" w:rsidRDefault="0092778C" w:rsidP="0092778C">
      <w:pPr>
        <w:pStyle w:val="SCCNormalDoubleSpacing"/>
        <w:spacing w:line="240" w:lineRule="auto"/>
        <w:rPr>
          <w:sz w:val="20"/>
        </w:rPr>
      </w:pPr>
    </w:p>
    <w:p w:rsidR="0092778C" w:rsidRPr="00953E12" w:rsidRDefault="0092778C" w:rsidP="0092778C">
      <w:pPr>
        <w:pStyle w:val="SCCNormalDoubleSpacing"/>
        <w:spacing w:line="240" w:lineRule="auto"/>
        <w:rPr>
          <w:i/>
          <w:sz w:val="20"/>
        </w:rPr>
      </w:pPr>
      <w:r w:rsidRPr="00953E12">
        <w:rPr>
          <w:sz w:val="20"/>
        </w:rPr>
        <w:tab/>
      </w:r>
      <w:r w:rsidRPr="00953E12">
        <w:rPr>
          <w:i/>
          <w:sz w:val="20"/>
        </w:rPr>
        <w:t>Criminal law — Evidence — Informer privilege — Anonymous informer — Whether informer privilege applies to anonymous tip made to Crime Stoppers by caller with intention of interfering with administration of justice — Procedure for court to follow when Crown challenges claim of informer privilege over anonymous tip made to Crime Stoppers.</w:t>
      </w:r>
    </w:p>
    <w:p w:rsidR="0092778C" w:rsidRPr="00953E12" w:rsidRDefault="0092778C" w:rsidP="0092778C">
      <w:pPr>
        <w:pStyle w:val="SCCNormalDoubleSpacing"/>
        <w:spacing w:line="240" w:lineRule="auto"/>
        <w:rPr>
          <w:i/>
          <w:sz w:val="20"/>
        </w:rPr>
      </w:pPr>
    </w:p>
    <w:p w:rsidR="0092778C" w:rsidRPr="00953E12" w:rsidRDefault="0092778C" w:rsidP="0092778C">
      <w:pPr>
        <w:pStyle w:val="SCCNormalDoubleSpacing"/>
        <w:spacing w:line="240" w:lineRule="auto"/>
        <w:rPr>
          <w:sz w:val="20"/>
        </w:rPr>
      </w:pPr>
      <w:r w:rsidRPr="00953E12">
        <w:rPr>
          <w:sz w:val="20"/>
          <w:lang w:eastAsia="en-US"/>
        </w:rPr>
        <w:tab/>
        <w:t xml:space="preserve">Following a fatal </w:t>
      </w:r>
      <w:r w:rsidRPr="00953E12">
        <w:rPr>
          <w:sz w:val="20"/>
        </w:rPr>
        <w:t>shooting</w:t>
      </w:r>
      <w:r w:rsidRPr="00953E12">
        <w:rPr>
          <w:sz w:val="20"/>
          <w:lang w:eastAsia="en-US"/>
        </w:rPr>
        <w:t>,</w:t>
      </w:r>
      <w:r w:rsidRPr="00953E12">
        <w:rPr>
          <w:sz w:val="20"/>
        </w:rPr>
        <w:t xml:space="preserve"> Crime Stoppers received an anonymous tip from a caller. The caller reported that on the day of the shooting he observed four men in the backyard of a house neighbouring on the crime scene and that he then saw the men drive to a lake where they threw things into the water. Soon after the call, Keenan Corner was charged with second degree murder for the shooting. The Crown brought a pre</w:t>
      </w:r>
      <w:r w:rsidRPr="00953E12">
        <w:rPr>
          <w:sz w:val="20"/>
        </w:rPr>
        <w:noBreakHyphen/>
        <w:t xml:space="preserve">trial application to introduce evidence of the anonymous tip. The Crown maintained that the call was made by Keenan Corner to divert attention away from himself during the police investigation. Keenan Corner denied making the call. In addition, he and Crime Stoppers submitted that the call was covered by informer privilege. The application judge, at an </w:t>
      </w:r>
      <w:r w:rsidRPr="00953E12">
        <w:rPr>
          <w:i/>
          <w:sz w:val="20"/>
        </w:rPr>
        <w:t>in camera</w:t>
      </w:r>
      <w:r w:rsidRPr="00953E12">
        <w:rPr>
          <w:sz w:val="20"/>
        </w:rPr>
        <w:t xml:space="preserve"> hearing, found that informer privilege did not apply. His ruling was appealed to this Court pursuant to s. 40(1) of the </w:t>
      </w:r>
      <w:r w:rsidRPr="00953E12">
        <w:rPr>
          <w:i/>
          <w:sz w:val="20"/>
        </w:rPr>
        <w:t>Supreme Court Act</w:t>
      </w:r>
      <w:r w:rsidRPr="00953E12">
        <w:rPr>
          <w:sz w:val="20"/>
        </w:rPr>
        <w:t>.</w:t>
      </w:r>
    </w:p>
    <w:p w:rsidR="0092778C" w:rsidRPr="00953E12" w:rsidRDefault="0092778C" w:rsidP="0092778C">
      <w:pPr>
        <w:pStyle w:val="SCCNormalDoubleSpacing"/>
        <w:spacing w:line="240" w:lineRule="auto"/>
        <w:rPr>
          <w:sz w:val="20"/>
        </w:rPr>
      </w:pPr>
    </w:p>
    <w:p w:rsidR="0092778C" w:rsidRPr="00953E12" w:rsidRDefault="0092778C" w:rsidP="0092778C">
      <w:pPr>
        <w:pStyle w:val="SCCNormalDoubleSpacing"/>
        <w:spacing w:line="240" w:lineRule="auto"/>
        <w:rPr>
          <w:sz w:val="20"/>
        </w:rPr>
      </w:pPr>
      <w:r w:rsidRPr="00953E12">
        <w:rPr>
          <w:rFonts w:eastAsiaTheme="minorEastAsia"/>
          <w:i/>
          <w:sz w:val="20"/>
          <w:lang w:eastAsia="en-US"/>
        </w:rPr>
        <w:tab/>
        <w:t>Held</w:t>
      </w:r>
      <w:r w:rsidRPr="00953E12">
        <w:rPr>
          <w:rFonts w:eastAsiaTheme="minorEastAsia"/>
          <w:sz w:val="20"/>
          <w:lang w:eastAsia="en-US"/>
        </w:rPr>
        <w:t xml:space="preserve">: The </w:t>
      </w:r>
      <w:r w:rsidRPr="00953E12">
        <w:rPr>
          <w:sz w:val="20"/>
        </w:rPr>
        <w:t>appeal</w:t>
      </w:r>
      <w:r w:rsidRPr="00953E12">
        <w:rPr>
          <w:rFonts w:eastAsiaTheme="minorEastAsia"/>
          <w:sz w:val="20"/>
          <w:lang w:eastAsia="en-US"/>
        </w:rPr>
        <w:t xml:space="preserve"> should be dismissed.</w:t>
      </w:r>
      <w:r w:rsidRPr="00953E12">
        <w:rPr>
          <w:sz w:val="20"/>
        </w:rPr>
        <w:t xml:space="preserve"> </w:t>
      </w:r>
    </w:p>
    <w:p w:rsidR="0092778C" w:rsidRPr="00953E12" w:rsidRDefault="0092778C" w:rsidP="0092778C">
      <w:pPr>
        <w:pStyle w:val="SCCNormalDoubleSpacing"/>
        <w:spacing w:line="240" w:lineRule="auto"/>
        <w:rPr>
          <w:sz w:val="20"/>
        </w:rPr>
      </w:pPr>
    </w:p>
    <w:p w:rsidR="0092778C" w:rsidRPr="00953E12" w:rsidRDefault="0092778C" w:rsidP="0092778C">
      <w:pPr>
        <w:pStyle w:val="SCCNormalDoubleSpacing"/>
        <w:spacing w:line="240" w:lineRule="auto"/>
        <w:rPr>
          <w:sz w:val="20"/>
        </w:rPr>
      </w:pPr>
      <w:r w:rsidRPr="00953E12">
        <w:rPr>
          <w:sz w:val="20"/>
        </w:rPr>
        <w:tab/>
        <w:t xml:space="preserve">The informer privilege rule is a common law rule of long standing and is particularly important in the context of anonymous informers. Apart from the innocence at stake exception, the informer privilege rule is absolute. It therefore acts as a complete bar on the disclosure of the informer’s identity, and the police, the Crown and the courts are bound to uphold it. However, informer privilege cannot be interpreted to apply where it would compromise the very objectives that justify its existence, namely: furthering the interests of justice and the maintenance of public order. It follows that informer privilege does not exist where a person has contacted Crime Stoppers with the intention of furthering criminal activity or interfering with the administration of justice. In such circumstances, shielding this person’s identity behind the near absolute protection of informer privilege would compromise, if not negate, the privilege’s objectives. </w:t>
      </w:r>
    </w:p>
    <w:p w:rsidR="0092778C" w:rsidRPr="00953E12" w:rsidRDefault="0092778C" w:rsidP="0092778C">
      <w:pPr>
        <w:pStyle w:val="SCCNormalDoubleSpacing"/>
        <w:spacing w:line="240" w:lineRule="auto"/>
        <w:rPr>
          <w:sz w:val="20"/>
        </w:rPr>
      </w:pPr>
    </w:p>
    <w:p w:rsidR="0092778C" w:rsidRPr="00953E12" w:rsidRDefault="0092778C" w:rsidP="0092778C">
      <w:pPr>
        <w:pStyle w:val="SCCNormalDoubleSpacing"/>
        <w:spacing w:line="240" w:lineRule="auto"/>
        <w:rPr>
          <w:sz w:val="20"/>
        </w:rPr>
      </w:pPr>
      <w:r w:rsidRPr="00953E12">
        <w:rPr>
          <w:sz w:val="20"/>
        </w:rPr>
        <w:tab/>
        <w:t xml:space="preserve">In cases where the Crown alleges that informer privilege does not apply to a Crime Stoppers tip because the caller acted with the intention of furthering criminal activity or interfering with the administration of justice, the onus rests with the Crown to show, on a balance of probabilities, that the person made the tip with the requisite intention such that he or she is excluded from the scope of the privilege. This intention requires a heightened mental element and involves a high degree of moral blameworthiness. It is a high bar to meet, and in the vast majority of cases, informer privilege will apply to an anonymous tip made to Crime Stoppers. </w:t>
      </w:r>
    </w:p>
    <w:p w:rsidR="0092778C" w:rsidRPr="00953E12" w:rsidRDefault="0092778C" w:rsidP="0092778C">
      <w:pPr>
        <w:pStyle w:val="SCCNormalDoubleSpacing"/>
        <w:spacing w:line="240" w:lineRule="auto"/>
        <w:rPr>
          <w:sz w:val="20"/>
        </w:rPr>
      </w:pPr>
    </w:p>
    <w:p w:rsidR="0092778C" w:rsidRPr="00953E12" w:rsidRDefault="0092778C" w:rsidP="0092778C">
      <w:pPr>
        <w:pStyle w:val="SCCNormalDoubleSpacing"/>
        <w:spacing w:line="240" w:lineRule="auto"/>
        <w:rPr>
          <w:sz w:val="20"/>
        </w:rPr>
      </w:pPr>
      <w:r w:rsidRPr="00953E12">
        <w:rPr>
          <w:sz w:val="20"/>
        </w:rPr>
        <w:tab/>
        <w:t xml:space="preserve">When a judge is determining whether informer privilege applies to an anonymous tip made to Crime Stoppers, he or she must proceed on the assumption that the privilege exists. Accordingly, where the Crown challenges the validity of a privilege claim over a tip, the court must consider whether privilege in fact exists at an </w:t>
      </w:r>
      <w:r w:rsidRPr="00953E12">
        <w:rPr>
          <w:i/>
          <w:sz w:val="20"/>
        </w:rPr>
        <w:t>in camera</w:t>
      </w:r>
      <w:r w:rsidRPr="00953E12">
        <w:rPr>
          <w:sz w:val="20"/>
        </w:rPr>
        <w:t xml:space="preserve"> hearing. The assumption that privilege exists also means that this </w:t>
      </w:r>
      <w:r w:rsidRPr="00953E12">
        <w:rPr>
          <w:i/>
          <w:sz w:val="20"/>
        </w:rPr>
        <w:t>in camera</w:t>
      </w:r>
      <w:r w:rsidRPr="00953E12">
        <w:rPr>
          <w:sz w:val="20"/>
        </w:rPr>
        <w:t xml:space="preserve"> hearing will likely require an </w:t>
      </w:r>
      <w:r w:rsidRPr="00953E12">
        <w:rPr>
          <w:i/>
          <w:sz w:val="20"/>
        </w:rPr>
        <w:t xml:space="preserve">ex parte </w:t>
      </w:r>
      <w:r w:rsidRPr="00953E12">
        <w:rPr>
          <w:sz w:val="20"/>
        </w:rPr>
        <w:t>proceeding, in which the accused and defence counsel are excluded. In order to protect the interests of accused persons, the judge should adopt all reasonable measures to permit defence counsel to make meaningful submissions regarding what occurs in their absence. Further, the judge may review the record of the tip to determine whether informer privilege exists. Whether the privilege exists will often turn on what the caller said, and whether it conveyed an intention to further criminal activity or interfere with the administration of justice.</w:t>
      </w:r>
    </w:p>
    <w:p w:rsidR="0092778C" w:rsidRPr="00953E12" w:rsidRDefault="0092778C" w:rsidP="0092778C">
      <w:pPr>
        <w:pStyle w:val="SCCNormalDoubleSpacing"/>
        <w:spacing w:line="240" w:lineRule="auto"/>
        <w:rPr>
          <w:sz w:val="20"/>
        </w:rPr>
      </w:pPr>
    </w:p>
    <w:p w:rsidR="0092778C" w:rsidRPr="00953E12" w:rsidRDefault="0092778C" w:rsidP="0092778C">
      <w:pPr>
        <w:pStyle w:val="SCCNormalDoubleSpacing"/>
        <w:spacing w:line="240" w:lineRule="auto"/>
        <w:rPr>
          <w:sz w:val="20"/>
        </w:rPr>
      </w:pPr>
      <w:r w:rsidRPr="00953E12">
        <w:rPr>
          <w:sz w:val="20"/>
        </w:rPr>
        <w:tab/>
        <w:t xml:space="preserve">When the Crown brings an application to introduce evidence of an anonymous tip over which privilege has been claimed, this may result in significant costs to the trial process and the probative value of the evidence may be </w:t>
      </w:r>
      <w:r w:rsidRPr="00953E12">
        <w:rPr>
          <w:sz w:val="20"/>
        </w:rPr>
        <w:lastRenderedPageBreak/>
        <w:t xml:space="preserve">marginal. Therefore, it may make sense for the application judge to require a preliminary </w:t>
      </w:r>
      <w:r w:rsidRPr="00953E12">
        <w:rPr>
          <w:i/>
          <w:sz w:val="20"/>
        </w:rPr>
        <w:t>in camera</w:t>
      </w:r>
      <w:r w:rsidRPr="00953E12">
        <w:rPr>
          <w:sz w:val="20"/>
        </w:rPr>
        <w:t xml:space="preserve"> showing by the Crown in support of its claim that the evidence is admissible, before proceeding to a determination of whether informer privilege exists. This may involve the Crown being required to outline the basis upon which it is alleging that informer privilege does not apply; the Crown being required to demonstrate that there is a realistic prospect that the probative value of the evidence will outweigh its prejudicial effect; or both. The preliminary </w:t>
      </w:r>
      <w:r w:rsidRPr="00953E12">
        <w:rPr>
          <w:i/>
          <w:sz w:val="20"/>
        </w:rPr>
        <w:t xml:space="preserve">in camera </w:t>
      </w:r>
      <w:r w:rsidRPr="00953E12">
        <w:rPr>
          <w:sz w:val="20"/>
        </w:rPr>
        <w:t xml:space="preserve">showing will likely need to be heard </w:t>
      </w:r>
      <w:r w:rsidRPr="00953E12">
        <w:rPr>
          <w:i/>
          <w:sz w:val="20"/>
        </w:rPr>
        <w:t>ex parte</w:t>
      </w:r>
      <w:r w:rsidRPr="00953E12">
        <w:rPr>
          <w:sz w:val="20"/>
        </w:rPr>
        <w:t>. The application judge, however, retains a wide discretion when it comes to procedure and a reasonable determination in that regard should be accorded considerable deference.</w:t>
      </w:r>
    </w:p>
    <w:p w:rsidR="0092778C" w:rsidRPr="00953E12" w:rsidRDefault="0092778C" w:rsidP="0092778C">
      <w:pPr>
        <w:pStyle w:val="SCCNormalDoubleSpacing"/>
        <w:spacing w:line="240" w:lineRule="auto"/>
        <w:rPr>
          <w:sz w:val="20"/>
        </w:rPr>
      </w:pPr>
    </w:p>
    <w:p w:rsidR="0092778C" w:rsidRPr="00953E12" w:rsidRDefault="0092778C" w:rsidP="0092778C">
      <w:pPr>
        <w:pStyle w:val="SCCNormalDoubleSpacing"/>
        <w:spacing w:line="240" w:lineRule="auto"/>
        <w:rPr>
          <w:sz w:val="20"/>
        </w:rPr>
      </w:pPr>
      <w:r w:rsidRPr="00953E12">
        <w:rPr>
          <w:sz w:val="20"/>
        </w:rPr>
        <w:tab/>
        <w:t>In this case, it was reasonable for the application judge to find, on a balance of probabilities, that Keenan Corner had made the call and that he had done so with the intention of diverting attention away from himself during the investigation. This was well</w:t>
      </w:r>
      <w:r w:rsidRPr="00953E12">
        <w:rPr>
          <w:sz w:val="20"/>
        </w:rPr>
        <w:noBreakHyphen/>
        <w:t xml:space="preserve">supported by the evidence. The application judge therefore did not err in concluding that the tip was excluded from the scope of informer privilege. In addition, the procedure followed by the application judge was reasonable. The judge held an </w:t>
      </w:r>
      <w:r w:rsidRPr="00953E12">
        <w:rPr>
          <w:i/>
          <w:sz w:val="20"/>
        </w:rPr>
        <w:t xml:space="preserve">in camera </w:t>
      </w:r>
      <w:r w:rsidRPr="00953E12">
        <w:rPr>
          <w:sz w:val="20"/>
        </w:rPr>
        <w:t xml:space="preserve">hearing to determine whether informer privilege applied. There was no need for an </w:t>
      </w:r>
      <w:r w:rsidRPr="00953E12">
        <w:rPr>
          <w:i/>
          <w:sz w:val="20"/>
        </w:rPr>
        <w:t>ex parte</w:t>
      </w:r>
      <w:r w:rsidRPr="00953E12">
        <w:rPr>
          <w:sz w:val="20"/>
        </w:rPr>
        <w:t xml:space="preserve"> proceeding because the Crown had earlier disclosed the tip to the defence. The Crown, however, should not have disclosed it because informer privilege is not a matter of discretion for the Crown, the police or the courts to apply. In addition, the judge reasonably determined that he could view the record of the tip to determine whether informer privilege existed. </w:t>
      </w:r>
    </w:p>
    <w:p w:rsidR="0092778C" w:rsidRPr="00953E12" w:rsidRDefault="0092778C" w:rsidP="0092778C">
      <w:pPr>
        <w:pStyle w:val="SCCNormalDoubleSpacing"/>
        <w:spacing w:line="240" w:lineRule="auto"/>
        <w:rPr>
          <w:sz w:val="20"/>
        </w:rPr>
      </w:pPr>
    </w:p>
    <w:p w:rsidR="0092778C" w:rsidRPr="00953E12" w:rsidRDefault="0092778C" w:rsidP="0092778C">
      <w:pPr>
        <w:pStyle w:val="SCCNormalDoubleSpacing"/>
        <w:spacing w:line="240" w:lineRule="auto"/>
        <w:rPr>
          <w:sz w:val="20"/>
        </w:rPr>
      </w:pPr>
      <w:r w:rsidRPr="00953E12">
        <w:rPr>
          <w:sz w:val="20"/>
        </w:rPr>
        <w:tab/>
        <w:t>APPEAL from a decision of the Ontario Superior Court of Justice (McKelvey J.), No. 15/13823, April 14, 2016, that informer privilege did not apply to the Crime Stoppers tip in this case. Appeal dismissed.</w:t>
      </w:r>
    </w:p>
    <w:p w:rsidR="0092778C" w:rsidRPr="00953E12" w:rsidRDefault="0092778C" w:rsidP="0092778C">
      <w:pPr>
        <w:pStyle w:val="SCCNormalDoubleSpacing"/>
        <w:spacing w:line="240" w:lineRule="auto"/>
        <w:rPr>
          <w:sz w:val="20"/>
        </w:rPr>
      </w:pPr>
    </w:p>
    <w:p w:rsidR="0092778C" w:rsidRPr="00953E12" w:rsidRDefault="0092778C" w:rsidP="0092778C">
      <w:pPr>
        <w:pStyle w:val="SCCNormalDoubleSpacing"/>
        <w:spacing w:line="240" w:lineRule="auto"/>
        <w:rPr>
          <w:sz w:val="20"/>
        </w:rPr>
      </w:pPr>
      <w:r w:rsidRPr="00953E12">
        <w:rPr>
          <w:i/>
          <w:sz w:val="20"/>
        </w:rPr>
        <w:tab/>
        <w:t>Robert S. Gill</w:t>
      </w:r>
      <w:r w:rsidRPr="00953E12">
        <w:rPr>
          <w:sz w:val="20"/>
        </w:rPr>
        <w:t xml:space="preserve"> and </w:t>
      </w:r>
      <w:r w:rsidRPr="00953E12">
        <w:rPr>
          <w:i/>
          <w:sz w:val="20"/>
        </w:rPr>
        <w:t>Michelle E. Booth</w:t>
      </w:r>
      <w:r w:rsidRPr="00953E12">
        <w:rPr>
          <w:sz w:val="20"/>
        </w:rPr>
        <w:t>, for the appellant Durham Regional Crime Stoppers Inc.</w:t>
      </w:r>
    </w:p>
    <w:p w:rsidR="0092778C" w:rsidRPr="00953E12" w:rsidRDefault="0092778C" w:rsidP="0092778C">
      <w:pPr>
        <w:pStyle w:val="SCCNormalDoubleSpacing"/>
        <w:spacing w:line="240" w:lineRule="auto"/>
        <w:rPr>
          <w:sz w:val="20"/>
        </w:rPr>
      </w:pPr>
    </w:p>
    <w:p w:rsidR="0092778C" w:rsidRPr="00953E12" w:rsidRDefault="0092778C" w:rsidP="0092778C">
      <w:pPr>
        <w:pStyle w:val="SCCNormalDoubleSpacing"/>
        <w:spacing w:line="240" w:lineRule="auto"/>
        <w:rPr>
          <w:sz w:val="20"/>
        </w:rPr>
      </w:pPr>
      <w:r w:rsidRPr="00953E12">
        <w:rPr>
          <w:sz w:val="20"/>
        </w:rPr>
        <w:tab/>
      </w:r>
      <w:r w:rsidRPr="00953E12">
        <w:rPr>
          <w:i/>
          <w:sz w:val="20"/>
        </w:rPr>
        <w:t>Jennifer Penman</w:t>
      </w:r>
      <w:r w:rsidRPr="00953E12">
        <w:rPr>
          <w:sz w:val="20"/>
        </w:rPr>
        <w:t xml:space="preserve"> and</w:t>
      </w:r>
      <w:r w:rsidRPr="00953E12">
        <w:rPr>
          <w:i/>
          <w:sz w:val="20"/>
        </w:rPr>
        <w:t xml:space="preserve"> Karen Heath</w:t>
      </w:r>
      <w:r w:rsidRPr="00953E12">
        <w:rPr>
          <w:sz w:val="20"/>
        </w:rPr>
        <w:t>, for the appellant Keenan Corner</w:t>
      </w:r>
    </w:p>
    <w:p w:rsidR="0092778C" w:rsidRPr="00953E12" w:rsidRDefault="0092778C" w:rsidP="0092778C">
      <w:pPr>
        <w:pStyle w:val="SCCNormalDoubleSpacing"/>
        <w:spacing w:line="240" w:lineRule="auto"/>
        <w:rPr>
          <w:sz w:val="20"/>
        </w:rPr>
      </w:pPr>
    </w:p>
    <w:p w:rsidR="0092778C" w:rsidRPr="00953E12" w:rsidRDefault="0092778C" w:rsidP="0092778C">
      <w:pPr>
        <w:pStyle w:val="SCCNormalDoubleSpacing"/>
        <w:spacing w:line="240" w:lineRule="auto"/>
        <w:rPr>
          <w:sz w:val="20"/>
        </w:rPr>
      </w:pPr>
      <w:r w:rsidRPr="00953E12">
        <w:rPr>
          <w:i/>
          <w:sz w:val="20"/>
        </w:rPr>
        <w:tab/>
        <w:t>Susan Magotiaux</w:t>
      </w:r>
      <w:r w:rsidRPr="00953E12">
        <w:rPr>
          <w:sz w:val="20"/>
        </w:rPr>
        <w:t xml:space="preserve"> and </w:t>
      </w:r>
      <w:r w:rsidRPr="00953E12">
        <w:rPr>
          <w:i/>
          <w:sz w:val="20"/>
        </w:rPr>
        <w:t>Mabel Lai</w:t>
      </w:r>
      <w:r w:rsidRPr="00953E12">
        <w:rPr>
          <w:sz w:val="20"/>
        </w:rPr>
        <w:t>, for the respondent.</w:t>
      </w:r>
    </w:p>
    <w:p w:rsidR="0092778C" w:rsidRPr="00953E12" w:rsidRDefault="0092778C" w:rsidP="0092778C">
      <w:pPr>
        <w:pStyle w:val="SCCNormalDoubleSpacing"/>
        <w:spacing w:line="240" w:lineRule="auto"/>
        <w:rPr>
          <w:sz w:val="20"/>
        </w:rPr>
      </w:pPr>
    </w:p>
    <w:p w:rsidR="0092778C" w:rsidRPr="00953E12" w:rsidRDefault="0092778C" w:rsidP="0092778C">
      <w:pPr>
        <w:pStyle w:val="SCCNormalDoubleSpacing"/>
        <w:spacing w:line="240" w:lineRule="auto"/>
        <w:rPr>
          <w:sz w:val="20"/>
        </w:rPr>
      </w:pPr>
      <w:r w:rsidRPr="00953E12">
        <w:rPr>
          <w:i/>
          <w:sz w:val="20"/>
        </w:rPr>
        <w:tab/>
        <w:t>Bradley Reitz</w:t>
      </w:r>
      <w:r w:rsidRPr="00953E12">
        <w:rPr>
          <w:sz w:val="20"/>
        </w:rPr>
        <w:t xml:space="preserve"> and </w:t>
      </w:r>
      <w:r w:rsidRPr="00953E12">
        <w:rPr>
          <w:i/>
          <w:sz w:val="20"/>
        </w:rPr>
        <w:t>François Lacasse</w:t>
      </w:r>
      <w:r w:rsidRPr="00953E12">
        <w:rPr>
          <w:sz w:val="20"/>
        </w:rPr>
        <w:t>, for the intervener.</w:t>
      </w:r>
    </w:p>
    <w:p w:rsidR="0092778C" w:rsidRPr="00953E12" w:rsidRDefault="0092778C" w:rsidP="003C31B3">
      <w:pPr>
        <w:jc w:val="both"/>
        <w:rPr>
          <w:sz w:val="20"/>
          <w:szCs w:val="20"/>
        </w:rPr>
      </w:pPr>
    </w:p>
    <w:p w:rsidR="0092778C" w:rsidRPr="00953E12" w:rsidRDefault="0092778C" w:rsidP="003C31B3">
      <w:pPr>
        <w:jc w:val="both"/>
        <w:rPr>
          <w:sz w:val="20"/>
          <w:szCs w:val="20"/>
          <w:lang w:val="fr-CA"/>
        </w:rPr>
      </w:pPr>
      <w:r w:rsidRPr="00953E12">
        <w:rPr>
          <w:sz w:val="20"/>
          <w:szCs w:val="20"/>
          <w:lang w:val="fr-CA"/>
        </w:rPr>
        <w:t xml:space="preserve">________________ </w:t>
      </w:r>
    </w:p>
    <w:p w:rsidR="0092778C" w:rsidRPr="00953E12" w:rsidRDefault="0092778C" w:rsidP="003C31B3">
      <w:pPr>
        <w:jc w:val="both"/>
        <w:rPr>
          <w:sz w:val="20"/>
          <w:szCs w:val="20"/>
          <w:lang w:val="fr-CA"/>
        </w:rPr>
      </w:pPr>
    </w:p>
    <w:p w:rsidR="0092778C" w:rsidRPr="00953E12" w:rsidRDefault="0092778C" w:rsidP="0092778C">
      <w:pPr>
        <w:jc w:val="both"/>
        <w:rPr>
          <w:sz w:val="20"/>
          <w:szCs w:val="20"/>
          <w:lang w:val="fr-CA"/>
        </w:rPr>
      </w:pPr>
      <w:r w:rsidRPr="00953E12">
        <w:rPr>
          <w:sz w:val="20"/>
          <w:szCs w:val="20"/>
          <w:lang w:val="fr-CA"/>
        </w:rPr>
        <w:t>Présents : La juge en chef McLachlin et les juges Abella, Moldaver, Karakatsanis, Wagner, Gascon, Côté, Brown et Rowe.</w:t>
      </w:r>
    </w:p>
    <w:p w:rsidR="0092778C" w:rsidRPr="00953E12" w:rsidRDefault="0092778C" w:rsidP="0092778C">
      <w:pPr>
        <w:pStyle w:val="SCCNormalDoubleSpacing"/>
        <w:spacing w:line="240" w:lineRule="auto"/>
        <w:rPr>
          <w:sz w:val="20"/>
          <w:lang w:val="fr-CA"/>
        </w:rPr>
      </w:pPr>
    </w:p>
    <w:p w:rsidR="0092778C" w:rsidRPr="00953E12" w:rsidRDefault="0092778C" w:rsidP="0092778C">
      <w:pPr>
        <w:pStyle w:val="SCCNormalDoubleSpacing"/>
        <w:spacing w:line="240" w:lineRule="auto"/>
        <w:rPr>
          <w:i/>
          <w:sz w:val="20"/>
          <w:lang w:val="fr-CA"/>
        </w:rPr>
      </w:pPr>
      <w:r w:rsidRPr="00953E12">
        <w:rPr>
          <w:sz w:val="20"/>
          <w:lang w:val="fr-CA"/>
        </w:rPr>
        <w:tab/>
      </w:r>
      <w:r w:rsidRPr="00953E12">
        <w:rPr>
          <w:i/>
          <w:sz w:val="20"/>
          <w:lang w:val="fr-CA"/>
        </w:rPr>
        <w:t>Droit criminel — Preuve — Privilège de l’indicateur de police — Dénonciateur anonyme — Le privilège de l’indicateur de police s’applique</w:t>
      </w:r>
      <w:r w:rsidRPr="00953E12">
        <w:rPr>
          <w:i/>
          <w:sz w:val="20"/>
          <w:lang w:val="fr-CA"/>
        </w:rPr>
        <w:noBreakHyphen/>
        <w:t>t</w:t>
      </w:r>
      <w:r w:rsidRPr="00953E12">
        <w:rPr>
          <w:i/>
          <w:sz w:val="20"/>
          <w:lang w:val="fr-CA"/>
        </w:rPr>
        <w:noBreakHyphen/>
        <w:t>il à une dénonciation anonyme faite à Échec au crime par une personne qui téléphone avec l’intention d’entraver l’administration de la justice ? — Quelle procédure les tribunaux doivent</w:t>
      </w:r>
      <w:r w:rsidRPr="00953E12">
        <w:rPr>
          <w:i/>
          <w:sz w:val="20"/>
          <w:lang w:val="fr-CA"/>
        </w:rPr>
        <w:noBreakHyphen/>
        <w:t>ils adopter lorsque le ministère public conteste la revendication du privilège de l’indicateur de police relativement à une dénonciation anonyme faite auprès d’Échec au crime ?</w:t>
      </w:r>
    </w:p>
    <w:p w:rsidR="0092778C" w:rsidRPr="00953E12" w:rsidRDefault="0092778C" w:rsidP="0092778C">
      <w:pPr>
        <w:pStyle w:val="SCCNormalDoubleSpacing"/>
        <w:spacing w:line="240" w:lineRule="auto"/>
        <w:rPr>
          <w:i/>
          <w:sz w:val="20"/>
          <w:lang w:val="fr-CA"/>
        </w:rPr>
      </w:pPr>
    </w:p>
    <w:p w:rsidR="0092778C" w:rsidRPr="00953E12" w:rsidRDefault="0092778C" w:rsidP="0092778C">
      <w:pPr>
        <w:pStyle w:val="SCCNormalDoubleSpacing"/>
        <w:spacing w:line="240" w:lineRule="auto"/>
        <w:rPr>
          <w:sz w:val="20"/>
          <w:lang w:val="fr-CA"/>
        </w:rPr>
      </w:pPr>
      <w:r w:rsidRPr="00953E12">
        <w:rPr>
          <w:sz w:val="20"/>
          <w:lang w:val="fr-CA" w:eastAsia="en-US"/>
        </w:rPr>
        <w:tab/>
        <w:t xml:space="preserve">À la suite </w:t>
      </w:r>
      <w:r w:rsidRPr="00953E12">
        <w:rPr>
          <w:sz w:val="20"/>
          <w:lang w:val="fr-CA"/>
        </w:rPr>
        <w:t>d’une</w:t>
      </w:r>
      <w:r w:rsidRPr="00953E12">
        <w:rPr>
          <w:sz w:val="20"/>
          <w:lang w:val="fr-CA" w:eastAsia="en-US"/>
        </w:rPr>
        <w:t xml:space="preserve"> fusillade mortelle, Échec au crime a reçu par téléphone une dénonciation anonyme. L’individu qui a fait l’appel a rapporté que, le jour de la fusillade, il a observé quatre hommes dans la cour arrière</w:t>
      </w:r>
      <w:r w:rsidRPr="00953E12">
        <w:rPr>
          <w:sz w:val="20"/>
          <w:lang w:val="fr-CA"/>
        </w:rPr>
        <w:t xml:space="preserve"> d’une maison qui se trouvait à proximité de la scène du crime et qu’il les a ensuite vu se rendre en voiture jusqu’à un lac où ils ont jeté des objets dans l’eau. Peu après l’appel, Keenan Corner a été accusé de meurtre au second degré relativement à la fusillade. Le ministère public a présenté une requête préalable au procès en vue de déposer en preuve la dénonciation anonyme. Le ministère public maintenait que l’appel téléphonique avait été fait par Keenan Corner pour détourner l’attention de sa personne durant l’enquête de la police. Keenan Corner a nié être l’auteur de cet appel. Par ailleurs, lui et Échec au crime ont affirmé que l’appel téléphonique était protégé par le privilège relatif aux indicateurs de police. Lors d’une audience tenue à huis clos, le juge de première instance a conclu que le privilège relatif aux indicateurs de police ne s’appliquait pas. Sa décision a été portée en appel devant la Cour en vertu du par. 40(1) de la </w:t>
      </w:r>
      <w:r w:rsidRPr="00953E12">
        <w:rPr>
          <w:i/>
          <w:sz w:val="20"/>
          <w:lang w:val="fr-CA"/>
        </w:rPr>
        <w:t>Loi sur la Cour suprême</w:t>
      </w:r>
      <w:r w:rsidRPr="00953E12">
        <w:rPr>
          <w:sz w:val="20"/>
          <w:lang w:val="fr-CA"/>
        </w:rPr>
        <w:t>.</w:t>
      </w:r>
    </w:p>
    <w:p w:rsidR="0092778C" w:rsidRPr="00953E12" w:rsidRDefault="0092778C" w:rsidP="0092778C">
      <w:pPr>
        <w:pStyle w:val="SCCNormalDoubleSpacing"/>
        <w:spacing w:line="240" w:lineRule="auto"/>
        <w:rPr>
          <w:sz w:val="20"/>
          <w:lang w:val="fr-CA" w:eastAsia="en-US"/>
        </w:rPr>
      </w:pPr>
    </w:p>
    <w:p w:rsidR="0092778C" w:rsidRPr="00953E12" w:rsidRDefault="0092778C" w:rsidP="0092778C">
      <w:pPr>
        <w:pStyle w:val="SCCNormalDoubleSpacing"/>
        <w:spacing w:line="240" w:lineRule="auto"/>
        <w:rPr>
          <w:rFonts w:eastAsiaTheme="minorEastAsia"/>
          <w:sz w:val="20"/>
          <w:lang w:val="fr-CA" w:eastAsia="en-US"/>
        </w:rPr>
      </w:pPr>
      <w:r w:rsidRPr="00953E12">
        <w:rPr>
          <w:rFonts w:eastAsiaTheme="minorEastAsia"/>
          <w:i/>
          <w:sz w:val="20"/>
          <w:lang w:val="fr-CA" w:eastAsia="en-US"/>
        </w:rPr>
        <w:tab/>
        <w:t>Arrêt :</w:t>
      </w:r>
      <w:r w:rsidRPr="00953E12">
        <w:rPr>
          <w:rFonts w:eastAsiaTheme="minorEastAsia"/>
          <w:sz w:val="20"/>
          <w:lang w:val="fr-CA" w:eastAsia="en-US"/>
        </w:rPr>
        <w:t xml:space="preserve"> </w:t>
      </w:r>
      <w:r w:rsidRPr="00953E12">
        <w:rPr>
          <w:sz w:val="20"/>
          <w:lang w:val="fr-CA" w:eastAsia="en-US"/>
        </w:rPr>
        <w:t>L’appel</w:t>
      </w:r>
      <w:r w:rsidRPr="00953E12">
        <w:rPr>
          <w:rFonts w:eastAsiaTheme="minorEastAsia"/>
          <w:sz w:val="20"/>
          <w:lang w:val="fr-CA" w:eastAsia="en-US"/>
        </w:rPr>
        <w:t xml:space="preserve"> est rejeté.</w:t>
      </w:r>
    </w:p>
    <w:p w:rsidR="0092778C" w:rsidRPr="00953E12" w:rsidRDefault="0092778C" w:rsidP="0092778C">
      <w:pPr>
        <w:pStyle w:val="SCCNormalDoubleSpacing"/>
        <w:spacing w:line="240" w:lineRule="auto"/>
        <w:rPr>
          <w:sz w:val="20"/>
          <w:lang w:val="fr-CA"/>
        </w:rPr>
      </w:pPr>
      <w:r w:rsidRPr="00953E12">
        <w:rPr>
          <w:sz w:val="20"/>
          <w:lang w:val="fr-CA"/>
        </w:rPr>
        <w:t xml:space="preserve"> </w:t>
      </w:r>
    </w:p>
    <w:p w:rsidR="0092778C" w:rsidRPr="00953E12" w:rsidRDefault="0092778C" w:rsidP="0092778C">
      <w:pPr>
        <w:pStyle w:val="SCCNormalDoubleSpacing"/>
        <w:spacing w:line="240" w:lineRule="auto"/>
        <w:rPr>
          <w:sz w:val="20"/>
          <w:lang w:val="fr-CA"/>
        </w:rPr>
      </w:pPr>
      <w:r w:rsidRPr="00953E12">
        <w:rPr>
          <w:sz w:val="20"/>
          <w:lang w:val="fr-CA"/>
        </w:rPr>
        <w:tab/>
        <w:t xml:space="preserve">Le privilège </w:t>
      </w:r>
      <w:r w:rsidRPr="00953E12">
        <w:rPr>
          <w:sz w:val="20"/>
          <w:lang w:val="fr-CA" w:eastAsia="en-US"/>
        </w:rPr>
        <w:t>relatif</w:t>
      </w:r>
      <w:r w:rsidRPr="00953E12">
        <w:rPr>
          <w:sz w:val="20"/>
          <w:lang w:val="fr-CA"/>
        </w:rPr>
        <w:t xml:space="preserve"> aux indicateurs de police est un principe de common law qui existe depuis longtemps et qui revêt une importance particulière dans le cas des indicateurs anonymes. Il s’applique de façon absolue, sous réserve </w:t>
      </w:r>
      <w:r w:rsidRPr="00953E12">
        <w:rPr>
          <w:sz w:val="20"/>
          <w:lang w:val="fr-CA"/>
        </w:rPr>
        <w:lastRenderedPageBreak/>
        <w:t>uniquement de l’exception concernant la démonstration de l’innocence de l’accusé. Il crée donc une interdiction absolue de révéler l’identité de l’indicateur, et tant la police que le ministère public et les tribunaux sont tenus de le respecter. Toutefois, le privilège relatif aux indicateurs de police ne peut être interprété de manière à ce qu’il s’applique lorsqu’il irait à l’encontre des objectifs mêmes qui en justifient l’existence, soit promouvoir l’intérêt de la justice et favoriser le maintien de l’ordre public. Le privilège de l’indicateur n’existe pas lorsqu’une personne téléphone à Échec au crime avec l’intention de faciliter une activité criminelle ou d’entraver l’administration de la justice. Dans de telles circonstances, mettre l’identité de la personne en question à l’abri grâce à la protection quasi absolue que confère le privilège relatif aux indicateurs de police compromettrait, voire annihilerait, sa raison d’être.</w:t>
      </w:r>
    </w:p>
    <w:p w:rsidR="0092778C" w:rsidRPr="00953E12" w:rsidRDefault="0092778C" w:rsidP="0092778C">
      <w:pPr>
        <w:pStyle w:val="SCCNormalDoubleSpacing"/>
        <w:spacing w:line="240" w:lineRule="auto"/>
        <w:rPr>
          <w:sz w:val="20"/>
          <w:lang w:val="fr-CA"/>
        </w:rPr>
      </w:pPr>
    </w:p>
    <w:p w:rsidR="0092778C" w:rsidRPr="00953E12" w:rsidRDefault="0092778C" w:rsidP="0092778C">
      <w:pPr>
        <w:pStyle w:val="SCCNormalDoubleSpacing"/>
        <w:spacing w:line="240" w:lineRule="auto"/>
        <w:rPr>
          <w:sz w:val="20"/>
          <w:lang w:val="fr-CA"/>
        </w:rPr>
      </w:pPr>
      <w:r w:rsidRPr="00953E12">
        <w:rPr>
          <w:sz w:val="20"/>
          <w:lang w:val="fr-CA"/>
        </w:rPr>
        <w:tab/>
        <w:t>Dans les cas où le ministère public soutient que le privilège ne s’applique pas à une dénonciation faite auprès d’Échec au crime parce que l’individu qui a téléphoné a agi avec l’intention de faciliter une activité criminelle ou d’entraver l’administration de la justice, il incombe au ministère public de démontrer, selon la prépondérance des probabilités, que celui qui a téléphoné avait l’intention requise lorsqu’il a fait sa dénonciation, de sorte qu’il ne peut bénéficier du privilège. Cette intention requiert un élément moral exigeant et se caractérise par une grande culpabilité morale. Il est difficile d’établir cette intention et dans la très grande majorité des cas, le privilège relatif aux indicateurs s’applique à la dénonciation faite auprès d’Échec au crime.</w:t>
      </w:r>
    </w:p>
    <w:p w:rsidR="0092778C" w:rsidRPr="00953E12" w:rsidRDefault="0092778C" w:rsidP="0092778C">
      <w:pPr>
        <w:pStyle w:val="SCCNormalDoubleSpacing"/>
        <w:spacing w:line="240" w:lineRule="auto"/>
        <w:rPr>
          <w:sz w:val="20"/>
          <w:lang w:val="fr-CA"/>
        </w:rPr>
      </w:pPr>
    </w:p>
    <w:p w:rsidR="0092778C" w:rsidRPr="00953E12" w:rsidRDefault="0092778C" w:rsidP="0092778C">
      <w:pPr>
        <w:pStyle w:val="SCCNormalDoubleSpacing"/>
        <w:spacing w:line="240" w:lineRule="auto"/>
        <w:rPr>
          <w:sz w:val="20"/>
          <w:lang w:val="fr-CA"/>
        </w:rPr>
      </w:pPr>
      <w:r w:rsidRPr="00953E12">
        <w:rPr>
          <w:sz w:val="20"/>
          <w:lang w:val="fr-CA"/>
        </w:rPr>
        <w:tab/>
        <w:t xml:space="preserve">Lorsque le </w:t>
      </w:r>
      <w:r w:rsidRPr="00953E12">
        <w:rPr>
          <w:sz w:val="20"/>
          <w:lang w:val="fr-CA" w:eastAsia="en-US"/>
        </w:rPr>
        <w:t>juge</w:t>
      </w:r>
      <w:r w:rsidRPr="00953E12">
        <w:rPr>
          <w:sz w:val="20"/>
          <w:lang w:val="fr-CA"/>
        </w:rPr>
        <w:t xml:space="preserve"> détermine si le privilège relatif aux indicateurs s’applique à une dénonciation anonyme faite auprès d’Échec au crime, il doit présumer que le privilège existe. En conséquence, lorsque le ministère public conteste la validité d’une revendication de privilège portant sur une dénonciation anonyme, il incombe au tribunal de déterminer, dans le cadre d’une audience à huis clos, si le privilège existe effectivement. La présomption de l’existence d’un privilège signifie également que cette audience à huis clos pourrait probablement devoir se dérouler </w:t>
      </w:r>
      <w:r w:rsidRPr="00953E12">
        <w:rPr>
          <w:i/>
          <w:sz w:val="20"/>
          <w:lang w:val="fr-CA"/>
        </w:rPr>
        <w:t>ex parte</w:t>
      </w:r>
      <w:r w:rsidRPr="00953E12">
        <w:rPr>
          <w:sz w:val="20"/>
          <w:lang w:val="fr-CA"/>
        </w:rPr>
        <w:t>, soit en l’absence de l’accusé et de son avocat. Afin de protéger les intérêts de l’accusé, le juge devrait adopter toutes les mesures raisonnables pour permettre aux avocats de la défense de présenter des observations utiles en ce qui concerne ce qui se passe en leur absence. En outre, le juge pourrait consulter le dossier de la dénonciation pour déterminer si le privilège existe. L’existence du privilège dépend dans bien des cas des propos que la personne a tenus lors de son appel téléphonique et de la mesure dans laquelle ces propos indiquaient une intention de faciliter une activité criminelle ou d’entraver l’administration de la justice.</w:t>
      </w:r>
    </w:p>
    <w:p w:rsidR="0092778C" w:rsidRPr="00953E12" w:rsidRDefault="0092778C" w:rsidP="0092778C">
      <w:pPr>
        <w:pStyle w:val="SCCNormalDoubleSpacing"/>
        <w:spacing w:line="240" w:lineRule="auto"/>
        <w:rPr>
          <w:sz w:val="20"/>
          <w:lang w:val="fr-CA"/>
        </w:rPr>
      </w:pPr>
    </w:p>
    <w:p w:rsidR="0092778C" w:rsidRPr="00953E12" w:rsidRDefault="0092778C" w:rsidP="0092778C">
      <w:pPr>
        <w:pStyle w:val="SCCNormalDoubleSpacing"/>
        <w:spacing w:line="240" w:lineRule="auto"/>
        <w:rPr>
          <w:sz w:val="20"/>
          <w:lang w:val="fr-CA"/>
        </w:rPr>
      </w:pPr>
      <w:r w:rsidRPr="00953E12">
        <w:rPr>
          <w:sz w:val="20"/>
          <w:lang w:val="fr-CA"/>
        </w:rPr>
        <w:tab/>
        <w:t xml:space="preserve">La </w:t>
      </w:r>
      <w:r w:rsidRPr="00953E12">
        <w:rPr>
          <w:sz w:val="20"/>
          <w:lang w:val="fr-CA" w:eastAsia="en-US"/>
        </w:rPr>
        <w:t>présentation</w:t>
      </w:r>
      <w:r w:rsidRPr="00953E12">
        <w:rPr>
          <w:sz w:val="20"/>
          <w:lang w:val="fr-CA"/>
        </w:rPr>
        <w:t xml:space="preserve"> d’une requête par le ministère public en vue d’être autorisé à présenter des éléments de preuve relativement à une dénonciation anonyme faisant l’objet d’une revendication de privilège est susceptible de comporter des désavantages importants pour l’instruction du procès et la valeur probante des éléments de preuve en cause peut s’avérer négligeable. En conséquence, avant qu’il ne se prononce sur l’applicabilité du privilège relatif aux indicateurs, le juge de première instance peut logiquement exiger du ministère public qu’il présente, au cours d’une audience à huis clos, des observations et des éléments de preuve préliminaires au sujet de l’admissibilité de la preuve. Le ministère public pourrait alors avoir à donner un aperçu des motifs pour lesquels il affirme que le privilège relatif aux indicateurs ne s’applique pas; il pourrait avoir à démontrer l’existence d’une possibilité réaliste que la valeur probante des éléments de preuve l’emporte sur leur effet préjudiciable; ou il pourrait avoir à faire les deux. L’exposé et la démonstration faits à huis clos devront vraisemblablement avoir lieu dans le cadre d’une audience </w:t>
      </w:r>
      <w:r w:rsidRPr="00953E12">
        <w:rPr>
          <w:i/>
          <w:sz w:val="20"/>
          <w:lang w:val="fr-CA"/>
        </w:rPr>
        <w:t>ex parte</w:t>
      </w:r>
      <w:r w:rsidRPr="00953E12">
        <w:rPr>
          <w:sz w:val="20"/>
          <w:lang w:val="fr-CA"/>
        </w:rPr>
        <w:t>. Le juge de première instance conserve toutefois un large pouvoir discrétionnaire en ce qui concerne le déroulement de l’instance et l’on doit faire preuve d’une grande retenue à l’égard de toute décision raisonnable qu’il rend à ce sujet.</w:t>
      </w:r>
    </w:p>
    <w:p w:rsidR="0092778C" w:rsidRPr="00953E12" w:rsidRDefault="0092778C" w:rsidP="0092778C">
      <w:pPr>
        <w:pStyle w:val="SCCNormalDoubleSpacing"/>
        <w:spacing w:line="240" w:lineRule="auto"/>
        <w:rPr>
          <w:sz w:val="20"/>
          <w:lang w:val="fr-CA"/>
        </w:rPr>
      </w:pPr>
    </w:p>
    <w:p w:rsidR="0092778C" w:rsidRPr="00953E12" w:rsidRDefault="0092778C" w:rsidP="0092778C">
      <w:pPr>
        <w:pStyle w:val="SCCNormalDoubleSpacing"/>
        <w:spacing w:line="240" w:lineRule="auto"/>
        <w:rPr>
          <w:sz w:val="20"/>
          <w:lang w:val="fr-CA"/>
        </w:rPr>
      </w:pPr>
      <w:r w:rsidRPr="00953E12">
        <w:rPr>
          <w:sz w:val="20"/>
          <w:lang w:val="fr-CA"/>
        </w:rPr>
        <w:tab/>
        <w:t xml:space="preserve">En </w:t>
      </w:r>
      <w:r w:rsidRPr="00953E12">
        <w:rPr>
          <w:sz w:val="20"/>
          <w:lang w:val="fr-CA" w:eastAsia="en-US"/>
        </w:rPr>
        <w:t>l’espèce</w:t>
      </w:r>
      <w:r w:rsidRPr="00953E12">
        <w:rPr>
          <w:sz w:val="20"/>
          <w:lang w:val="fr-CA"/>
        </w:rPr>
        <w:t xml:space="preserve">, il était raisonnable que le juge de première instance conclue, selon la prépondérance des probabilités, que Keenan Corner était l’auteur de l’appel téléphonique et qu’il avait fait cet appel dans le but de détourner l’attention de sa personne durant l’enquête de la police. Cette conclusion était bien étayée par la preuve. Le juge de première instance n’a donc pas commis d’erreur en concluant que la dénonciation était exclue du champ d’application du privilège relatif aux indicateurs de police. Qui plus est, la procédure suivie par le juge de première instance était raisonnable. Il a tenu une audience à huis clos pour déterminer si le privilège relatif aux indicateurs s’appliquait. Aucune audience </w:t>
      </w:r>
      <w:r w:rsidRPr="00953E12">
        <w:rPr>
          <w:i/>
          <w:sz w:val="20"/>
          <w:lang w:val="fr-CA"/>
        </w:rPr>
        <w:t xml:space="preserve">ex parte </w:t>
      </w:r>
      <w:r w:rsidRPr="00953E12">
        <w:rPr>
          <w:sz w:val="20"/>
          <w:lang w:val="fr-CA"/>
        </w:rPr>
        <w:t>n’était</w:t>
      </w:r>
      <w:r w:rsidRPr="00953E12">
        <w:rPr>
          <w:i/>
          <w:sz w:val="20"/>
          <w:lang w:val="fr-CA"/>
        </w:rPr>
        <w:t xml:space="preserve"> </w:t>
      </w:r>
      <w:r w:rsidRPr="00953E12">
        <w:rPr>
          <w:sz w:val="20"/>
          <w:lang w:val="fr-CA"/>
        </w:rPr>
        <w:t>nécessaire, parce que le ministère public avait déjà communiqué la fiche de dénonciation à la défense. Toutefois, le ministère public n’aurait pas dû communiquer cette information parce que l’application du privilège relatif aux indicateurs ne relève pas du pouvoir discrétionnaire de la police, du ministère public ou encore des tribunaux. En outre, le juge de première instance a raisonnablement conclu qu’il pouvait examiner le dossier de dénonciation pour juger de l’existence du privilège relatif aux indicateurs.</w:t>
      </w:r>
    </w:p>
    <w:p w:rsidR="0092778C" w:rsidRPr="00953E12" w:rsidRDefault="0092778C" w:rsidP="0092778C">
      <w:pPr>
        <w:pStyle w:val="SCCNormalDoubleSpacing"/>
        <w:spacing w:line="240" w:lineRule="auto"/>
        <w:rPr>
          <w:sz w:val="20"/>
          <w:lang w:val="fr-CA"/>
        </w:rPr>
      </w:pPr>
    </w:p>
    <w:p w:rsidR="0092778C" w:rsidRPr="00953E12" w:rsidRDefault="0092778C" w:rsidP="0092778C">
      <w:pPr>
        <w:pStyle w:val="SCCNormalDoubleSpacing"/>
        <w:spacing w:line="240" w:lineRule="auto"/>
        <w:rPr>
          <w:sz w:val="20"/>
          <w:lang w:val="fr-CA"/>
        </w:rPr>
      </w:pPr>
      <w:r w:rsidRPr="00953E12">
        <w:rPr>
          <w:sz w:val="20"/>
          <w:lang w:val="fr-CA"/>
        </w:rPr>
        <w:lastRenderedPageBreak/>
        <w:tab/>
        <w:t>POURVOI contre une décision de la Cour supérieure de justice de l’Ontario (le juge McKelvey), n</w:t>
      </w:r>
      <w:r w:rsidRPr="00953E12">
        <w:rPr>
          <w:sz w:val="20"/>
          <w:vertAlign w:val="superscript"/>
          <w:lang w:val="fr-CA"/>
        </w:rPr>
        <w:t>o</w:t>
      </w:r>
      <w:r w:rsidRPr="00953E12">
        <w:rPr>
          <w:sz w:val="20"/>
          <w:lang w:val="fr-CA"/>
        </w:rPr>
        <w:t> 15/13823, 14 avril 2016, portant que le privilège de l’indicateur de police ne s’appliquait pas à la dénonciation anonyme faite auprès d’Échec au crime dans le présent cas. Pourvoi rejeté.</w:t>
      </w:r>
    </w:p>
    <w:p w:rsidR="0092778C" w:rsidRPr="00953E12" w:rsidRDefault="0092778C" w:rsidP="0092778C">
      <w:pPr>
        <w:pStyle w:val="SCCNormalDoubleSpacing"/>
        <w:spacing w:line="240" w:lineRule="auto"/>
        <w:rPr>
          <w:sz w:val="20"/>
          <w:lang w:val="fr-CA"/>
        </w:rPr>
      </w:pPr>
    </w:p>
    <w:p w:rsidR="0092778C" w:rsidRPr="00953E12" w:rsidRDefault="0092778C" w:rsidP="0092778C">
      <w:pPr>
        <w:pStyle w:val="SCCNormalDoubleSpacing"/>
        <w:spacing w:line="240" w:lineRule="auto"/>
        <w:rPr>
          <w:sz w:val="20"/>
          <w:lang w:val="fr-CA"/>
        </w:rPr>
      </w:pPr>
      <w:r w:rsidRPr="00953E12">
        <w:rPr>
          <w:rStyle w:val="SCCCounselNameChar"/>
          <w:sz w:val="20"/>
          <w:lang w:val="fr-CA"/>
        </w:rPr>
        <w:tab/>
        <w:t>Robert S. Gill</w:t>
      </w:r>
      <w:r w:rsidRPr="00953E12">
        <w:rPr>
          <w:rStyle w:val="SCCCounselSeparatorChar"/>
          <w:rFonts w:eastAsia="Calibri"/>
          <w:sz w:val="20"/>
        </w:rPr>
        <w:t xml:space="preserve"> et </w:t>
      </w:r>
      <w:r w:rsidRPr="00953E12">
        <w:rPr>
          <w:rStyle w:val="SCCCounselNameChar"/>
          <w:sz w:val="20"/>
          <w:lang w:val="fr-CA"/>
        </w:rPr>
        <w:t>Michelle E. Booth</w:t>
      </w:r>
      <w:r w:rsidRPr="00953E12">
        <w:rPr>
          <w:rStyle w:val="SCCCounselPartyRoleChar"/>
          <w:sz w:val="20"/>
          <w:lang w:val="fr-CA"/>
        </w:rPr>
        <w:t xml:space="preserve">, pour l’appelante </w:t>
      </w:r>
      <w:r w:rsidRPr="00953E12">
        <w:rPr>
          <w:sz w:val="20"/>
          <w:lang w:val="fr-CA"/>
        </w:rPr>
        <w:t>Durham Regional Crime Stoppers Inc.</w:t>
      </w:r>
    </w:p>
    <w:p w:rsidR="0092778C" w:rsidRPr="00953E12" w:rsidRDefault="0092778C" w:rsidP="0092778C">
      <w:pPr>
        <w:pStyle w:val="SCCNormalDoubleSpacing"/>
        <w:spacing w:line="240" w:lineRule="auto"/>
        <w:rPr>
          <w:sz w:val="20"/>
          <w:lang w:val="fr-CA"/>
        </w:rPr>
      </w:pPr>
    </w:p>
    <w:p w:rsidR="0092778C" w:rsidRPr="00953E12" w:rsidRDefault="0092778C" w:rsidP="0092778C">
      <w:pPr>
        <w:pStyle w:val="SCCNormalDoubleSpacing"/>
        <w:spacing w:line="240" w:lineRule="auto"/>
        <w:rPr>
          <w:rStyle w:val="SCCCounselPartyRoleChar"/>
          <w:sz w:val="20"/>
          <w:lang w:val="fr-CA"/>
        </w:rPr>
      </w:pPr>
      <w:r w:rsidRPr="00953E12">
        <w:rPr>
          <w:rStyle w:val="SCCCounselSeparatorChar"/>
          <w:rFonts w:eastAsia="Calibri"/>
          <w:sz w:val="20"/>
        </w:rPr>
        <w:tab/>
      </w:r>
      <w:r w:rsidRPr="00953E12">
        <w:rPr>
          <w:rStyle w:val="SCCCounselNameChar"/>
          <w:sz w:val="20"/>
          <w:lang w:val="fr-CA"/>
        </w:rPr>
        <w:t>Jennifer Penman</w:t>
      </w:r>
      <w:r w:rsidRPr="00953E12">
        <w:rPr>
          <w:rStyle w:val="SCCCounselSeparatorChar"/>
          <w:rFonts w:eastAsia="Calibri"/>
          <w:sz w:val="20"/>
        </w:rPr>
        <w:t xml:space="preserve"> et</w:t>
      </w:r>
      <w:r w:rsidRPr="00953E12">
        <w:rPr>
          <w:rStyle w:val="SCCCounselNameChar"/>
          <w:sz w:val="20"/>
          <w:lang w:val="fr-CA"/>
        </w:rPr>
        <w:t xml:space="preserve"> Karen Heath</w:t>
      </w:r>
      <w:r w:rsidRPr="00953E12">
        <w:rPr>
          <w:rStyle w:val="SCCCounselPartyRoleChar"/>
          <w:sz w:val="20"/>
          <w:lang w:val="fr-CA"/>
        </w:rPr>
        <w:t>, pour l’appelant Keenan Corner</w:t>
      </w:r>
    </w:p>
    <w:p w:rsidR="0092778C" w:rsidRPr="00953E12" w:rsidRDefault="0092778C" w:rsidP="0092778C">
      <w:pPr>
        <w:pStyle w:val="SCCNormalDoubleSpacing"/>
        <w:spacing w:line="240" w:lineRule="auto"/>
        <w:rPr>
          <w:sz w:val="20"/>
          <w:lang w:val="fr-CA"/>
        </w:rPr>
      </w:pPr>
    </w:p>
    <w:p w:rsidR="0092778C" w:rsidRPr="00953E12" w:rsidRDefault="0092778C" w:rsidP="0092778C">
      <w:pPr>
        <w:pStyle w:val="SCCNormalDoubleSpacing"/>
        <w:spacing w:line="240" w:lineRule="auto"/>
        <w:rPr>
          <w:rStyle w:val="SCCCounselPartyRoleChar"/>
          <w:sz w:val="20"/>
          <w:lang w:val="fr-CA"/>
        </w:rPr>
      </w:pPr>
      <w:r w:rsidRPr="00953E12">
        <w:rPr>
          <w:rStyle w:val="SCCCounselNameChar"/>
          <w:sz w:val="20"/>
          <w:lang w:val="fr-CA"/>
        </w:rPr>
        <w:tab/>
        <w:t>Susan Magotiaux</w:t>
      </w:r>
      <w:r w:rsidRPr="00953E12">
        <w:rPr>
          <w:rStyle w:val="SCCCounselSeparatorChar"/>
          <w:rFonts w:eastAsia="Calibri"/>
          <w:sz w:val="20"/>
        </w:rPr>
        <w:t xml:space="preserve"> et </w:t>
      </w:r>
      <w:r w:rsidRPr="00953E12">
        <w:rPr>
          <w:rStyle w:val="SCCCounselNameChar"/>
          <w:sz w:val="20"/>
          <w:lang w:val="fr-CA"/>
        </w:rPr>
        <w:t>Mabel Lai</w:t>
      </w:r>
      <w:r w:rsidRPr="00953E12">
        <w:rPr>
          <w:rStyle w:val="SCCCounselPartyRoleChar"/>
          <w:sz w:val="20"/>
          <w:lang w:val="fr-CA"/>
        </w:rPr>
        <w:t>, pour l’intimée.</w:t>
      </w:r>
    </w:p>
    <w:p w:rsidR="0092778C" w:rsidRPr="00953E12" w:rsidRDefault="0092778C" w:rsidP="0092778C">
      <w:pPr>
        <w:pStyle w:val="SCCNormalDoubleSpacing"/>
        <w:spacing w:line="240" w:lineRule="auto"/>
        <w:rPr>
          <w:sz w:val="20"/>
          <w:lang w:val="fr-CA"/>
        </w:rPr>
      </w:pPr>
    </w:p>
    <w:p w:rsidR="0092778C" w:rsidRPr="00953E12" w:rsidRDefault="0092778C" w:rsidP="0092778C">
      <w:pPr>
        <w:pStyle w:val="SCCNormalDoubleSpacing"/>
        <w:spacing w:line="240" w:lineRule="auto"/>
        <w:rPr>
          <w:rStyle w:val="SCCCounselPartyRoleChar"/>
          <w:sz w:val="20"/>
          <w:lang w:val="fr-CA"/>
        </w:rPr>
      </w:pPr>
      <w:r w:rsidRPr="00953E12">
        <w:rPr>
          <w:rStyle w:val="SCCCounselNameChar"/>
          <w:sz w:val="20"/>
          <w:lang w:val="fr-CA"/>
        </w:rPr>
        <w:tab/>
        <w:t>Bradley Reitz</w:t>
      </w:r>
      <w:r w:rsidRPr="00953E12">
        <w:rPr>
          <w:rStyle w:val="SCCCounselPartyRoleChar"/>
          <w:sz w:val="20"/>
          <w:lang w:val="fr-CA"/>
        </w:rPr>
        <w:t xml:space="preserve"> et </w:t>
      </w:r>
      <w:r w:rsidRPr="00953E12">
        <w:rPr>
          <w:rStyle w:val="SCCCounselPartyRoleChar"/>
          <w:i/>
          <w:sz w:val="20"/>
          <w:lang w:val="fr-CA"/>
        </w:rPr>
        <w:t>François Lacasse</w:t>
      </w:r>
      <w:r w:rsidRPr="00953E12">
        <w:rPr>
          <w:rStyle w:val="SCCCounselPartyRoleChar"/>
          <w:sz w:val="20"/>
          <w:lang w:val="fr-CA"/>
        </w:rPr>
        <w:t>, pour l’intervenant.</w:t>
      </w:r>
    </w:p>
    <w:p w:rsidR="0092778C" w:rsidRPr="00953E12" w:rsidRDefault="0092778C" w:rsidP="0092778C">
      <w:pPr>
        <w:pStyle w:val="SCCNormalDoubleSpacing"/>
        <w:spacing w:line="240" w:lineRule="auto"/>
        <w:rPr>
          <w:rStyle w:val="SCCCounselPartyRoleChar"/>
          <w:sz w:val="20"/>
          <w:lang w:val="fr-CA"/>
        </w:rPr>
      </w:pPr>
    </w:p>
    <w:p w:rsidR="0092778C" w:rsidRPr="00953E12" w:rsidRDefault="00001EBF" w:rsidP="0092778C">
      <w:pPr>
        <w:pStyle w:val="SCCNormalDoubleSpacing"/>
        <w:spacing w:line="240" w:lineRule="auto"/>
        <w:rPr>
          <w:rStyle w:val="SCCCounselPartyRoleChar"/>
          <w:sz w:val="20"/>
          <w:lang w:val="fr-CA"/>
        </w:rPr>
      </w:pPr>
      <w:r>
        <w:rPr>
          <w:sz w:val="20"/>
          <w:lang w:val="fr-CA"/>
        </w:rPr>
        <w:pict>
          <v:rect id="_x0000_i1091" style="width:144.3pt;height:1pt" o:hrpct="300" o:hralign="center" o:hrstd="t" o:hrnoshade="t" o:hr="t" fillcolor="black [3213]" stroked="f"/>
        </w:pict>
      </w:r>
    </w:p>
    <w:p w:rsidR="0092778C" w:rsidRPr="00953E12" w:rsidRDefault="0092778C" w:rsidP="003C31B3">
      <w:pPr>
        <w:jc w:val="both"/>
        <w:rPr>
          <w:sz w:val="20"/>
          <w:szCs w:val="20"/>
          <w:lang w:val="fr-CA"/>
        </w:rPr>
      </w:pPr>
    </w:p>
    <w:p w:rsidR="003B3977" w:rsidRPr="00953E12" w:rsidRDefault="003B3977" w:rsidP="005C6840">
      <w:pPr>
        <w:rPr>
          <w:rFonts w:cs="Times New Roman"/>
          <w:sz w:val="20"/>
          <w:szCs w:val="20"/>
          <w:lang w:val="fr-CA"/>
        </w:rPr>
      </w:pPr>
    </w:p>
    <w:p w:rsidR="003C31B3" w:rsidRPr="00953E12" w:rsidRDefault="003C31B3">
      <w:pPr>
        <w:rPr>
          <w:rFonts w:eastAsia="Calibri"/>
          <w:i/>
          <w:sz w:val="20"/>
          <w:szCs w:val="20"/>
          <w:lang w:val="fr-CA"/>
        </w:rPr>
      </w:pPr>
      <w:r w:rsidRPr="00953E12">
        <w:rPr>
          <w:rFonts w:eastAsia="Calibri"/>
          <w:i/>
          <w:sz w:val="20"/>
          <w:szCs w:val="20"/>
          <w:lang w:val="fr-CA"/>
        </w:rPr>
        <w:br w:type="page"/>
      </w:r>
    </w:p>
    <w:p w:rsidR="0052229C" w:rsidRPr="00953E12" w:rsidRDefault="003C31B3" w:rsidP="0052229C">
      <w:pPr>
        <w:ind w:left="1440" w:hanging="1440"/>
        <w:jc w:val="both"/>
        <w:rPr>
          <w:sz w:val="20"/>
          <w:szCs w:val="20"/>
          <w:lang w:val="fr-CA"/>
        </w:rPr>
      </w:pPr>
      <w:r w:rsidRPr="00953E12">
        <w:rPr>
          <w:rFonts w:eastAsia="Calibri"/>
          <w:i/>
          <w:sz w:val="20"/>
          <w:szCs w:val="20"/>
          <w:lang w:val="fr-CA"/>
        </w:rPr>
        <w:lastRenderedPageBreak/>
        <w:t>Barreau du Québec c. Procureure générale du Québec autres</w:t>
      </w:r>
      <w:r w:rsidR="0052229C" w:rsidRPr="00953E12">
        <w:rPr>
          <w:sz w:val="20"/>
          <w:szCs w:val="20"/>
          <w:lang w:val="fr-CA"/>
        </w:rPr>
        <w:t xml:space="preserve"> (</w:t>
      </w:r>
      <w:proofErr w:type="spellStart"/>
      <w:r w:rsidR="0052229C" w:rsidRPr="00953E12">
        <w:rPr>
          <w:sz w:val="20"/>
          <w:szCs w:val="20"/>
          <w:lang w:val="fr-CA"/>
        </w:rPr>
        <w:t>Qc</w:t>
      </w:r>
      <w:proofErr w:type="spellEnd"/>
      <w:r w:rsidR="0052229C" w:rsidRPr="00953E12">
        <w:rPr>
          <w:sz w:val="20"/>
          <w:szCs w:val="20"/>
          <w:lang w:val="fr-CA"/>
        </w:rPr>
        <w:t>) (</w:t>
      </w:r>
      <w:hyperlink r:id="rId77" w:history="1">
        <w:r w:rsidR="0052229C" w:rsidRPr="00953E12">
          <w:rPr>
            <w:rStyle w:val="Hyperlink"/>
            <w:sz w:val="20"/>
            <w:szCs w:val="20"/>
            <w:lang w:val="fr-CA"/>
          </w:rPr>
          <w:t>3</w:t>
        </w:r>
        <w:r w:rsidRPr="00953E12">
          <w:rPr>
            <w:rStyle w:val="Hyperlink"/>
            <w:sz w:val="20"/>
            <w:szCs w:val="20"/>
            <w:lang w:val="fr-CA"/>
          </w:rPr>
          <w:t>7052</w:t>
        </w:r>
      </w:hyperlink>
      <w:r w:rsidR="0052229C" w:rsidRPr="00953E12">
        <w:rPr>
          <w:sz w:val="20"/>
          <w:szCs w:val="20"/>
          <w:lang w:val="fr-CA"/>
        </w:rPr>
        <w:t>)</w:t>
      </w:r>
    </w:p>
    <w:p w:rsidR="003C31B3" w:rsidRPr="00953E12" w:rsidRDefault="003C31B3" w:rsidP="003C31B3">
      <w:pPr>
        <w:rPr>
          <w:rStyle w:val="SCCRespondentForIndexChar"/>
          <w:rFonts w:eastAsiaTheme="minorHAnsi"/>
          <w:sz w:val="20"/>
          <w:lang w:val="en-US"/>
        </w:rPr>
      </w:pPr>
      <w:r w:rsidRPr="00953E12">
        <w:rPr>
          <w:b/>
          <w:sz w:val="20"/>
          <w:szCs w:val="20"/>
          <w:lang w:val="en-US"/>
        </w:rPr>
        <w:t xml:space="preserve">Indexed as: </w:t>
      </w:r>
      <w:r w:rsidRPr="00953E12">
        <w:rPr>
          <w:rStyle w:val="SCCAppellantForIndexChar"/>
          <w:rFonts w:eastAsiaTheme="minorHAnsi"/>
          <w:sz w:val="20"/>
          <w:lang w:val="en-US"/>
        </w:rPr>
        <w:t>Barreau du Québec</w:t>
      </w:r>
      <w:r w:rsidRPr="00953E12">
        <w:rPr>
          <w:b/>
          <w:sz w:val="20"/>
          <w:szCs w:val="20"/>
          <w:lang w:val="en-US"/>
        </w:rPr>
        <w:t xml:space="preserve"> </w:t>
      </w:r>
      <w:r w:rsidRPr="00953E12">
        <w:rPr>
          <w:b/>
          <w:i/>
          <w:sz w:val="20"/>
          <w:szCs w:val="20"/>
          <w:lang w:val="en-US"/>
        </w:rPr>
        <w:t>v.</w:t>
      </w:r>
      <w:r w:rsidRPr="00953E12">
        <w:rPr>
          <w:b/>
          <w:sz w:val="20"/>
          <w:szCs w:val="20"/>
          <w:lang w:val="en-US"/>
        </w:rPr>
        <w:t xml:space="preserve"> Quebec (</w:t>
      </w:r>
      <w:r w:rsidRPr="00953E12">
        <w:rPr>
          <w:rStyle w:val="SCCRespondentForIndexChar"/>
          <w:rFonts w:eastAsiaTheme="minorHAnsi"/>
          <w:sz w:val="20"/>
          <w:lang w:val="en-US"/>
        </w:rPr>
        <w:t>Attorney General)</w:t>
      </w:r>
      <w:r w:rsidR="0052229C" w:rsidRPr="00953E12">
        <w:rPr>
          <w:rStyle w:val="SCCRespondentForIndexChar"/>
          <w:rFonts w:eastAsiaTheme="minorHAnsi"/>
          <w:sz w:val="20"/>
          <w:lang w:val="en-US"/>
        </w:rPr>
        <w:t xml:space="preserve"> </w:t>
      </w:r>
      <w:r w:rsidRPr="00953E12">
        <w:rPr>
          <w:rStyle w:val="SCCRespondentForIndexChar"/>
          <w:rFonts w:eastAsiaTheme="minorHAnsi"/>
          <w:sz w:val="20"/>
          <w:lang w:val="en-US"/>
        </w:rPr>
        <w:t xml:space="preserve">/ </w:t>
      </w:r>
    </w:p>
    <w:p w:rsidR="003C31B3" w:rsidRPr="00953E12" w:rsidRDefault="003C31B3" w:rsidP="003C31B3">
      <w:pPr>
        <w:rPr>
          <w:b/>
          <w:sz w:val="20"/>
          <w:szCs w:val="20"/>
          <w:lang w:val="fr-CA"/>
        </w:rPr>
      </w:pPr>
      <w:r w:rsidRPr="00953E12">
        <w:rPr>
          <w:b/>
          <w:sz w:val="20"/>
          <w:szCs w:val="20"/>
          <w:lang w:val="fr-CA"/>
        </w:rPr>
        <w:t>Répertorié : </w:t>
      </w:r>
      <w:r w:rsidRPr="00953E12">
        <w:rPr>
          <w:rStyle w:val="SCCAppellantForIndexChar"/>
          <w:rFonts w:eastAsiaTheme="minorHAnsi"/>
          <w:sz w:val="20"/>
        </w:rPr>
        <w:t>Barreau du Québec</w:t>
      </w:r>
      <w:r w:rsidRPr="00953E12">
        <w:rPr>
          <w:b/>
          <w:sz w:val="20"/>
          <w:szCs w:val="20"/>
          <w:lang w:val="fr-CA"/>
        </w:rPr>
        <w:t xml:space="preserve"> </w:t>
      </w:r>
      <w:r w:rsidRPr="00953E12">
        <w:rPr>
          <w:b/>
          <w:i/>
          <w:sz w:val="20"/>
          <w:szCs w:val="20"/>
          <w:lang w:val="fr-CA"/>
        </w:rPr>
        <w:t>c.</w:t>
      </w:r>
      <w:r w:rsidRPr="00953E12">
        <w:rPr>
          <w:b/>
          <w:sz w:val="20"/>
          <w:szCs w:val="20"/>
          <w:lang w:val="fr-CA"/>
        </w:rPr>
        <w:t xml:space="preserve"> Québec (</w:t>
      </w:r>
      <w:r w:rsidRPr="00953E12">
        <w:rPr>
          <w:rStyle w:val="SCCRespondentForIndexChar"/>
          <w:rFonts w:eastAsiaTheme="minorHAnsi"/>
          <w:sz w:val="20"/>
          <w:lang w:val="fr-CA"/>
        </w:rPr>
        <w:t>Procureure générale)</w:t>
      </w:r>
    </w:p>
    <w:p w:rsidR="0052229C" w:rsidRPr="00953E12" w:rsidRDefault="0052229C" w:rsidP="0052229C">
      <w:pPr>
        <w:pStyle w:val="SCCSystemYear"/>
        <w:jc w:val="both"/>
        <w:rPr>
          <w:sz w:val="20"/>
        </w:rPr>
      </w:pPr>
      <w:r w:rsidRPr="00953E12">
        <w:rPr>
          <w:sz w:val="20"/>
        </w:rPr>
        <w:t xml:space="preserve">Neutral citation:  </w:t>
      </w:r>
      <w:r w:rsidR="0030050B" w:rsidRPr="00953E12">
        <w:rPr>
          <w:sz w:val="20"/>
        </w:rPr>
        <w:t>201</w:t>
      </w:r>
      <w:r w:rsidR="0056248C" w:rsidRPr="00953E12">
        <w:rPr>
          <w:sz w:val="20"/>
        </w:rPr>
        <w:t>7</w:t>
      </w:r>
      <w:r w:rsidRPr="00953E12">
        <w:rPr>
          <w:sz w:val="20"/>
        </w:rPr>
        <w:t xml:space="preserve"> SCC </w:t>
      </w:r>
      <w:r w:rsidR="003C31B3" w:rsidRPr="00953E12">
        <w:rPr>
          <w:sz w:val="20"/>
        </w:rPr>
        <w:t>56</w:t>
      </w:r>
      <w:r w:rsidRPr="00953E12">
        <w:rPr>
          <w:sz w:val="20"/>
        </w:rPr>
        <w:t xml:space="preserve"> / Référence neutre : </w:t>
      </w:r>
      <w:r w:rsidR="0030050B" w:rsidRPr="00953E12">
        <w:rPr>
          <w:sz w:val="20"/>
        </w:rPr>
        <w:t>201</w:t>
      </w:r>
      <w:r w:rsidR="0056248C" w:rsidRPr="00953E12">
        <w:rPr>
          <w:sz w:val="20"/>
        </w:rPr>
        <w:t>7</w:t>
      </w:r>
      <w:r w:rsidRPr="00953E12">
        <w:rPr>
          <w:sz w:val="20"/>
        </w:rPr>
        <w:t xml:space="preserve"> CSC </w:t>
      </w:r>
      <w:r w:rsidR="003C31B3" w:rsidRPr="00953E12">
        <w:rPr>
          <w:sz w:val="20"/>
        </w:rPr>
        <w:t>56</w:t>
      </w:r>
    </w:p>
    <w:p w:rsidR="0052229C" w:rsidRPr="00953E12" w:rsidRDefault="0052229C" w:rsidP="0052229C">
      <w:pPr>
        <w:rPr>
          <w:rFonts w:cs="Times New Roman"/>
          <w:sz w:val="20"/>
          <w:szCs w:val="20"/>
          <w:lang w:val="fr-CA"/>
        </w:rPr>
      </w:pPr>
      <w:r w:rsidRPr="00953E12">
        <w:rPr>
          <w:rFonts w:cs="Times New Roman"/>
          <w:sz w:val="20"/>
          <w:szCs w:val="20"/>
          <w:lang w:val="fr-CA"/>
        </w:rPr>
        <w:t xml:space="preserve">Hearing:  </w:t>
      </w:r>
      <w:r w:rsidR="003C31B3" w:rsidRPr="00953E12">
        <w:rPr>
          <w:rFonts w:cs="Times New Roman"/>
          <w:sz w:val="20"/>
          <w:szCs w:val="20"/>
          <w:lang w:val="fr-CA"/>
        </w:rPr>
        <w:t>March 27</w:t>
      </w:r>
      <w:r w:rsidRPr="00953E12">
        <w:rPr>
          <w:rFonts w:cs="Times New Roman"/>
          <w:sz w:val="20"/>
          <w:szCs w:val="20"/>
          <w:lang w:val="fr-CA"/>
        </w:rPr>
        <w:t>, 201</w:t>
      </w:r>
      <w:r w:rsidR="003C31B3" w:rsidRPr="00953E12">
        <w:rPr>
          <w:rFonts w:cs="Times New Roman"/>
          <w:sz w:val="20"/>
          <w:szCs w:val="20"/>
          <w:lang w:val="fr-CA"/>
        </w:rPr>
        <w:t>7</w:t>
      </w:r>
      <w:r w:rsidRPr="00953E12">
        <w:rPr>
          <w:rFonts w:cs="Times New Roman"/>
          <w:sz w:val="20"/>
          <w:szCs w:val="20"/>
          <w:lang w:val="fr-CA"/>
        </w:rPr>
        <w:t xml:space="preserve"> / Judgment:  </w:t>
      </w:r>
      <w:r w:rsidR="003C31B3" w:rsidRPr="00953E12">
        <w:rPr>
          <w:rFonts w:cs="Times New Roman"/>
          <w:sz w:val="20"/>
          <w:szCs w:val="20"/>
          <w:lang w:val="fr-CA"/>
        </w:rPr>
        <w:t>November 10</w:t>
      </w:r>
      <w:r w:rsidRPr="00953E12">
        <w:rPr>
          <w:rFonts w:cs="Times New Roman"/>
          <w:sz w:val="20"/>
          <w:szCs w:val="20"/>
          <w:lang w:val="fr-CA"/>
        </w:rPr>
        <w:t xml:space="preserve">, </w:t>
      </w:r>
      <w:r w:rsidR="0056248C" w:rsidRPr="00953E12">
        <w:rPr>
          <w:rFonts w:cs="Times New Roman"/>
          <w:sz w:val="20"/>
          <w:szCs w:val="20"/>
          <w:lang w:val="fr-CA"/>
        </w:rPr>
        <w:t>2017</w:t>
      </w:r>
    </w:p>
    <w:p w:rsidR="0052229C" w:rsidRPr="00953E12" w:rsidRDefault="0052229C" w:rsidP="0052229C">
      <w:pPr>
        <w:rPr>
          <w:rFonts w:cs="Times New Roman"/>
          <w:sz w:val="20"/>
          <w:szCs w:val="20"/>
          <w:lang w:val="fr-CA"/>
        </w:rPr>
      </w:pPr>
      <w:r w:rsidRPr="00953E12">
        <w:rPr>
          <w:rFonts w:cs="Times New Roman"/>
          <w:sz w:val="20"/>
          <w:szCs w:val="20"/>
          <w:lang w:val="fr-CA"/>
        </w:rPr>
        <w:t xml:space="preserve">Audition : Le </w:t>
      </w:r>
      <w:r w:rsidR="003C31B3" w:rsidRPr="00953E12">
        <w:rPr>
          <w:rFonts w:cs="Times New Roman"/>
          <w:sz w:val="20"/>
          <w:szCs w:val="20"/>
          <w:lang w:val="fr-CA"/>
        </w:rPr>
        <w:t>27 mars 2017</w:t>
      </w:r>
      <w:r w:rsidRPr="00953E12">
        <w:rPr>
          <w:rFonts w:cs="Times New Roman"/>
          <w:sz w:val="20"/>
          <w:szCs w:val="20"/>
          <w:lang w:val="fr-CA"/>
        </w:rPr>
        <w:t xml:space="preserve"> / Jugement : Le </w:t>
      </w:r>
      <w:r w:rsidR="003C31B3" w:rsidRPr="00953E12">
        <w:rPr>
          <w:rFonts w:cs="Times New Roman"/>
          <w:sz w:val="20"/>
          <w:szCs w:val="20"/>
          <w:lang w:val="fr-CA"/>
        </w:rPr>
        <w:t>10 novembre</w:t>
      </w:r>
      <w:r w:rsidRPr="00953E12">
        <w:rPr>
          <w:rFonts w:cs="Times New Roman"/>
          <w:sz w:val="20"/>
          <w:szCs w:val="20"/>
          <w:lang w:val="fr-CA"/>
        </w:rPr>
        <w:t xml:space="preserve"> </w:t>
      </w:r>
      <w:r w:rsidR="0030050B" w:rsidRPr="00953E12">
        <w:rPr>
          <w:rFonts w:cs="Times New Roman"/>
          <w:sz w:val="20"/>
          <w:szCs w:val="20"/>
          <w:lang w:val="fr-CA"/>
        </w:rPr>
        <w:t>201</w:t>
      </w:r>
      <w:r w:rsidR="0056248C" w:rsidRPr="00953E12">
        <w:rPr>
          <w:rFonts w:cs="Times New Roman"/>
          <w:sz w:val="20"/>
          <w:szCs w:val="20"/>
          <w:lang w:val="fr-CA"/>
        </w:rPr>
        <w:t>7</w:t>
      </w:r>
    </w:p>
    <w:p w:rsidR="005C6840" w:rsidRPr="00953E12" w:rsidRDefault="00001EBF" w:rsidP="005C6840">
      <w:pPr>
        <w:rPr>
          <w:rFonts w:cs="Times New Roman"/>
          <w:sz w:val="20"/>
          <w:szCs w:val="20"/>
          <w:lang w:val="fr-CA"/>
        </w:rPr>
      </w:pPr>
      <w:r>
        <w:rPr>
          <w:rFonts w:cs="Times New Roman"/>
          <w:i/>
          <w:sz w:val="20"/>
          <w:szCs w:val="20"/>
        </w:rPr>
        <w:pict>
          <v:rect id="_x0000_i1092" style="width:480.95pt;height:1pt" o:hralign="center" o:hrstd="t" o:hrnoshade="t" o:hr="t" fillcolor="black [3213]" stroked="f"/>
        </w:pict>
      </w:r>
    </w:p>
    <w:p w:rsidR="005C6840" w:rsidRPr="00953E12" w:rsidRDefault="005C6840" w:rsidP="005C6840">
      <w:pPr>
        <w:rPr>
          <w:rFonts w:cs="Times New Roman"/>
          <w:sz w:val="20"/>
          <w:szCs w:val="20"/>
          <w:lang w:val="fr-CA"/>
        </w:rPr>
      </w:pPr>
    </w:p>
    <w:p w:rsidR="003C31B3" w:rsidRPr="00953E12" w:rsidRDefault="003C31B3" w:rsidP="003C31B3">
      <w:pPr>
        <w:rPr>
          <w:sz w:val="20"/>
          <w:lang w:val="fr-CA"/>
        </w:rPr>
      </w:pPr>
      <w:r w:rsidRPr="00953E12">
        <w:rPr>
          <w:sz w:val="20"/>
          <w:szCs w:val="20"/>
          <w:lang w:val="fr-CA"/>
        </w:rPr>
        <w:t>Présents : La juge en chef McLachlin et les juges Abella, Moldaver, Karakatsanis, Wagner, Gascon, Côté, Brown et Rowe.</w:t>
      </w:r>
    </w:p>
    <w:p w:rsidR="003C31B3" w:rsidRPr="00953E12" w:rsidRDefault="003C31B3" w:rsidP="003C31B3">
      <w:pPr>
        <w:pStyle w:val="SCCNormalDoubleSpacing"/>
        <w:spacing w:line="240" w:lineRule="auto"/>
        <w:rPr>
          <w:sz w:val="20"/>
          <w:lang w:val="fr-CA"/>
        </w:rPr>
      </w:pPr>
    </w:p>
    <w:p w:rsidR="003C31B3" w:rsidRPr="00953E12" w:rsidRDefault="003C31B3" w:rsidP="003C31B3">
      <w:pPr>
        <w:pStyle w:val="SCCNormalDoubleSpacing"/>
        <w:spacing w:line="240" w:lineRule="auto"/>
        <w:rPr>
          <w:i/>
          <w:iCs/>
          <w:sz w:val="20"/>
          <w:lang w:val="fr-FR"/>
        </w:rPr>
      </w:pPr>
      <w:r w:rsidRPr="00953E12">
        <w:rPr>
          <w:sz w:val="20"/>
          <w:lang w:val="fr-CA"/>
        </w:rPr>
        <w:tab/>
      </w:r>
      <w:r w:rsidRPr="00953E12">
        <w:rPr>
          <w:i/>
          <w:iCs/>
          <w:sz w:val="20"/>
          <w:lang w:val="fr-FR"/>
        </w:rPr>
        <w:t>Droit administratif — Contrôle judiciaire — Norme de contrôle — Dispositions législatives prévoyant une exception au monopole d’exercice des avocats en cas de certains recours en vertu de la Loi sur la justice administrative — Tribunal administratif du Québec concluant que sa loi constitutive autorise un non</w:t>
      </w:r>
      <w:r w:rsidRPr="00953E12">
        <w:rPr>
          <w:i/>
          <w:iCs/>
          <w:sz w:val="20"/>
          <w:lang w:val="fr-FR"/>
        </w:rPr>
        <w:noBreakHyphen/>
        <w:t>avocat à préparer et rédiger des actes de procédure au nom du ministre de l’Emploi et de la Solidarité sociale et que ce pouvoir n’entre pas en conflit avec la Loi sur le Barreau</w:t>
      </w:r>
      <w:r w:rsidRPr="00953E12">
        <w:rPr>
          <w:sz w:val="20"/>
          <w:lang w:val="fr-CA"/>
        </w:rPr>
        <w:t xml:space="preserve"> </w:t>
      </w:r>
      <w:r w:rsidRPr="00953E12">
        <w:rPr>
          <w:i/>
          <w:iCs/>
          <w:sz w:val="20"/>
          <w:lang w:val="fr-FR"/>
        </w:rPr>
        <w:t>— Quelle est la norme de contrôle applicable à cette décision?</w:t>
      </w:r>
      <w:r w:rsidRPr="00953E12">
        <w:rPr>
          <w:sz w:val="20"/>
          <w:lang w:val="fr-CA"/>
        </w:rPr>
        <w:t xml:space="preserve"> </w:t>
      </w:r>
      <w:r w:rsidRPr="00953E12">
        <w:rPr>
          <w:i/>
          <w:iCs/>
          <w:sz w:val="20"/>
          <w:lang w:val="fr-FR"/>
        </w:rPr>
        <w:t>— Loi sur la justice administrative</w:t>
      </w:r>
      <w:r w:rsidRPr="00953E12">
        <w:rPr>
          <w:i/>
          <w:sz w:val="20"/>
          <w:lang w:val="fr-CA"/>
        </w:rPr>
        <w:t>, RLRQ, c. J</w:t>
      </w:r>
      <w:r w:rsidRPr="00953E12">
        <w:rPr>
          <w:i/>
          <w:sz w:val="20"/>
          <w:lang w:val="fr-CA"/>
        </w:rPr>
        <w:noBreakHyphen/>
        <w:t>3, art. 102</w:t>
      </w:r>
      <w:r w:rsidRPr="00953E12">
        <w:rPr>
          <w:i/>
          <w:iCs/>
          <w:sz w:val="20"/>
          <w:lang w:val="fr-FR"/>
        </w:rPr>
        <w:t xml:space="preserve"> — Loi sur le Barreau,</w:t>
      </w:r>
      <w:r w:rsidRPr="00953E12">
        <w:rPr>
          <w:i/>
          <w:sz w:val="20"/>
          <w:lang w:val="fr-CA"/>
        </w:rPr>
        <w:t xml:space="preserve"> RLRQ, c. B</w:t>
      </w:r>
      <w:r w:rsidRPr="00953E12">
        <w:rPr>
          <w:i/>
          <w:sz w:val="20"/>
          <w:lang w:val="fr-CA"/>
        </w:rPr>
        <w:noBreakHyphen/>
        <w:t>1, art. 128(2)a)</w:t>
      </w:r>
      <w:r w:rsidRPr="00953E12">
        <w:rPr>
          <w:i/>
          <w:sz w:val="20"/>
          <w:lang w:val="fr-CA" w:eastAsia="fr-CA"/>
        </w:rPr>
        <w:t>5°, 129b)</w:t>
      </w:r>
      <w:r w:rsidRPr="00953E12">
        <w:rPr>
          <w:i/>
          <w:iCs/>
          <w:sz w:val="20"/>
          <w:lang w:val="fr-FR"/>
        </w:rPr>
        <w:t>.</w:t>
      </w:r>
    </w:p>
    <w:p w:rsidR="003C31B3" w:rsidRPr="00953E12" w:rsidRDefault="003C31B3" w:rsidP="003C31B3">
      <w:pPr>
        <w:pStyle w:val="SCCNormalDoubleSpacing"/>
        <w:spacing w:line="240" w:lineRule="auto"/>
        <w:rPr>
          <w:i/>
          <w:iCs/>
          <w:sz w:val="20"/>
          <w:lang w:val="fr-FR"/>
        </w:rPr>
      </w:pPr>
    </w:p>
    <w:p w:rsidR="003C31B3" w:rsidRPr="00953E12" w:rsidRDefault="003C31B3" w:rsidP="003C31B3">
      <w:pPr>
        <w:pStyle w:val="SCCNormalDoubleSpacing"/>
        <w:spacing w:line="240" w:lineRule="auto"/>
        <w:rPr>
          <w:i/>
          <w:iCs/>
          <w:sz w:val="20"/>
          <w:lang w:val="fr-FR"/>
        </w:rPr>
      </w:pPr>
      <w:r w:rsidRPr="00953E12">
        <w:rPr>
          <w:sz w:val="20"/>
          <w:lang w:val="fr-CA"/>
        </w:rPr>
        <w:tab/>
      </w:r>
      <w:r w:rsidRPr="00953E12">
        <w:rPr>
          <w:i/>
          <w:iCs/>
          <w:sz w:val="20"/>
          <w:lang w:val="fr-CA"/>
        </w:rPr>
        <w:t>Droit administratif</w:t>
      </w:r>
      <w:r w:rsidRPr="00953E12">
        <w:rPr>
          <w:i/>
          <w:iCs/>
          <w:sz w:val="20"/>
          <w:lang w:val="fr-FR"/>
        </w:rPr>
        <w:t xml:space="preserve"> — </w:t>
      </w:r>
      <w:r w:rsidRPr="00953E12">
        <w:rPr>
          <w:i/>
          <w:iCs/>
          <w:sz w:val="20"/>
          <w:lang w:val="fr-CA"/>
        </w:rPr>
        <w:t xml:space="preserve">Organismes et tribunaux administratifs </w:t>
      </w:r>
      <w:r w:rsidRPr="00953E12">
        <w:rPr>
          <w:i/>
          <w:iCs/>
          <w:sz w:val="20"/>
          <w:lang w:val="fr-FR"/>
        </w:rPr>
        <w:t xml:space="preserve">— </w:t>
      </w:r>
      <w:r w:rsidRPr="00953E12">
        <w:rPr>
          <w:i/>
          <w:iCs/>
          <w:sz w:val="20"/>
          <w:lang w:val="fr-CA"/>
        </w:rPr>
        <w:t xml:space="preserve">Procédure </w:t>
      </w:r>
      <w:r w:rsidRPr="00953E12">
        <w:rPr>
          <w:i/>
          <w:iCs/>
          <w:sz w:val="20"/>
          <w:lang w:val="fr-FR"/>
        </w:rPr>
        <w:t xml:space="preserve">— </w:t>
      </w:r>
      <w:r w:rsidRPr="00953E12">
        <w:rPr>
          <w:i/>
          <w:iCs/>
          <w:sz w:val="20"/>
          <w:lang w:val="fr-CA"/>
        </w:rPr>
        <w:t xml:space="preserve">Représentation par un avocat </w:t>
      </w:r>
      <w:r w:rsidRPr="00953E12">
        <w:rPr>
          <w:i/>
          <w:iCs/>
          <w:sz w:val="20"/>
          <w:lang w:val="fr-FR"/>
        </w:rPr>
        <w:t>— Dispositions législatives prévoyant une exception au monopole d’exercice des avocats en cas de certains recours en vertu de la Loi sur la justice administrative</w:t>
      </w:r>
      <w:r w:rsidRPr="00953E12">
        <w:rPr>
          <w:sz w:val="20"/>
          <w:lang w:val="fr-CA"/>
        </w:rPr>
        <w:t xml:space="preserve"> </w:t>
      </w:r>
      <w:r w:rsidRPr="00953E12">
        <w:rPr>
          <w:i/>
          <w:iCs/>
          <w:sz w:val="20"/>
          <w:lang w:val="fr-FR"/>
        </w:rPr>
        <w:t xml:space="preserve">— Actes de </w:t>
      </w:r>
      <w:r w:rsidRPr="00953E12">
        <w:rPr>
          <w:i/>
          <w:iCs/>
          <w:sz w:val="20"/>
          <w:lang w:val="fr-CA"/>
        </w:rPr>
        <w:t>procédures préparés, rédigés, signés et déposés par un non</w:t>
      </w:r>
      <w:r w:rsidRPr="00953E12">
        <w:rPr>
          <w:i/>
          <w:iCs/>
          <w:sz w:val="20"/>
          <w:lang w:val="fr-CA"/>
        </w:rPr>
        <w:noBreakHyphen/>
        <w:t>avocat au nom du ministre de l’Emploi et de la Solidarité sociale dans dossiers devant</w:t>
      </w:r>
      <w:r w:rsidRPr="00953E12">
        <w:rPr>
          <w:i/>
          <w:iCs/>
          <w:sz w:val="20"/>
          <w:lang w:val="fr-FR"/>
        </w:rPr>
        <w:t xml:space="preserve"> la section des affaires sociales du Tribunal administratif du Québec — Le droit du ministre de « se faire représenter par une personne de son choix » comprend</w:t>
      </w:r>
      <w:r w:rsidRPr="00953E12">
        <w:rPr>
          <w:i/>
          <w:iCs/>
          <w:sz w:val="20"/>
          <w:lang w:val="fr-FR"/>
        </w:rPr>
        <w:noBreakHyphen/>
        <w:t xml:space="preserve">il </w:t>
      </w:r>
      <w:r w:rsidRPr="00953E12">
        <w:rPr>
          <w:i/>
          <w:sz w:val="20"/>
          <w:lang w:val="fr-CA"/>
        </w:rPr>
        <w:t>à la fois la représentation de vive voix et la représentation par écrit</w:t>
      </w:r>
      <w:r w:rsidRPr="00953E12">
        <w:rPr>
          <w:i/>
          <w:iCs/>
          <w:sz w:val="20"/>
          <w:lang w:val="fr-FR"/>
        </w:rPr>
        <w:t>? — Loi sur la justice administrative</w:t>
      </w:r>
      <w:r w:rsidRPr="00953E12">
        <w:rPr>
          <w:i/>
          <w:sz w:val="20"/>
          <w:lang w:val="fr-CA"/>
        </w:rPr>
        <w:t>, RLRQ, c. J</w:t>
      </w:r>
      <w:r w:rsidRPr="00953E12">
        <w:rPr>
          <w:i/>
          <w:sz w:val="20"/>
          <w:lang w:val="fr-CA"/>
        </w:rPr>
        <w:noBreakHyphen/>
        <w:t>3, art. 102</w:t>
      </w:r>
      <w:r w:rsidRPr="00953E12">
        <w:rPr>
          <w:i/>
          <w:iCs/>
          <w:sz w:val="20"/>
          <w:lang w:val="fr-FR"/>
        </w:rPr>
        <w:t xml:space="preserve"> — Loi sur le Barreau,</w:t>
      </w:r>
      <w:r w:rsidRPr="00953E12">
        <w:rPr>
          <w:i/>
          <w:sz w:val="20"/>
          <w:lang w:val="fr-CA"/>
        </w:rPr>
        <w:t xml:space="preserve"> RLRQ, c. B</w:t>
      </w:r>
      <w:r w:rsidRPr="00953E12">
        <w:rPr>
          <w:i/>
          <w:sz w:val="20"/>
          <w:lang w:val="fr-CA"/>
        </w:rPr>
        <w:noBreakHyphen/>
        <w:t>1, art. 128(2)a)</w:t>
      </w:r>
      <w:r w:rsidRPr="00953E12">
        <w:rPr>
          <w:i/>
          <w:sz w:val="20"/>
          <w:lang w:val="fr-CA" w:eastAsia="fr-CA"/>
        </w:rPr>
        <w:t>5°, 129b)</w:t>
      </w:r>
      <w:r w:rsidRPr="00953E12">
        <w:rPr>
          <w:i/>
          <w:iCs/>
          <w:sz w:val="20"/>
          <w:lang w:val="fr-FR"/>
        </w:rPr>
        <w:t>.</w:t>
      </w:r>
    </w:p>
    <w:p w:rsidR="003C31B3" w:rsidRPr="00953E12" w:rsidRDefault="003C31B3" w:rsidP="003C31B3">
      <w:pPr>
        <w:pStyle w:val="SCCNormalDoubleSpacing"/>
        <w:spacing w:line="240" w:lineRule="auto"/>
        <w:rPr>
          <w:sz w:val="20"/>
          <w:lang w:val="fr-CA"/>
        </w:rPr>
      </w:pPr>
    </w:p>
    <w:p w:rsidR="003C31B3" w:rsidRPr="00953E12" w:rsidRDefault="003C31B3" w:rsidP="003C31B3">
      <w:pPr>
        <w:pStyle w:val="SCCNormalDoubleSpacing"/>
        <w:spacing w:line="240" w:lineRule="auto"/>
        <w:rPr>
          <w:sz w:val="20"/>
          <w:lang w:val="fr-CA"/>
        </w:rPr>
      </w:pPr>
      <w:r w:rsidRPr="00953E12">
        <w:rPr>
          <w:sz w:val="20"/>
          <w:lang w:val="fr-CA"/>
        </w:rPr>
        <w:tab/>
        <w:t>Dans le contexte de dossiers opposant le ministre de l’Emploi et de la Solidarité sociale (« ministre ») à des citoyens en matière d’aide sociale, le ministre a demandé la révision de décisions rendues par le Tribunal administratif du Québec (« TAQ ») en présentant des requêtes en révision préparées, rédigées, signées et déposées par un non</w:t>
      </w:r>
      <w:r w:rsidRPr="00953E12">
        <w:rPr>
          <w:sz w:val="20"/>
          <w:lang w:val="fr-CA"/>
        </w:rPr>
        <w:noBreakHyphen/>
        <w:t>avocat. Dans chacun de ces dossiers, les citoyens en cause y ont opposé une requête en irrecevabilité au motif que les actes de procédure du ministre n’ont pas été préparés et rédigés par un avocat en exercice inscrit au Tableau de l’Ordre du Barreau du Québec.</w:t>
      </w:r>
    </w:p>
    <w:p w:rsidR="003C31B3" w:rsidRPr="00953E12" w:rsidRDefault="003C31B3" w:rsidP="003C31B3">
      <w:pPr>
        <w:pStyle w:val="SCCNormalDoubleSpacing"/>
        <w:spacing w:line="240" w:lineRule="auto"/>
        <w:rPr>
          <w:sz w:val="20"/>
          <w:lang w:val="fr-CA"/>
        </w:rPr>
      </w:pPr>
    </w:p>
    <w:p w:rsidR="003C31B3" w:rsidRPr="00953E12" w:rsidRDefault="003C31B3" w:rsidP="003C31B3">
      <w:pPr>
        <w:pStyle w:val="SCCNormalDoubleSpacing"/>
        <w:spacing w:line="240" w:lineRule="auto"/>
        <w:rPr>
          <w:sz w:val="20"/>
          <w:lang w:val="fr-CA"/>
        </w:rPr>
      </w:pPr>
      <w:r w:rsidRPr="00953E12">
        <w:rPr>
          <w:sz w:val="20"/>
          <w:lang w:val="fr-CA"/>
        </w:rPr>
        <w:tab/>
        <w:t xml:space="preserve">Le droit de représenter autrui devant les tribunaux est généralement réservé aux avocats. L’article 128 de la </w:t>
      </w:r>
      <w:r w:rsidRPr="00953E12">
        <w:rPr>
          <w:i/>
          <w:sz w:val="20"/>
          <w:lang w:val="fr-CA"/>
        </w:rPr>
        <w:t>Loi sur le Barreau</w:t>
      </w:r>
      <w:r w:rsidRPr="00953E12">
        <w:rPr>
          <w:sz w:val="20"/>
          <w:lang w:val="fr-CA"/>
        </w:rPr>
        <w:t xml:space="preserve"> précise que certaines activités, y compris la préparation et la rédaction des requêtes et autres actes de procédure, sont du « ressort exclusif » des avocats et des conseillers en loi; il réserve aux avocats en exercice l’acte de « plaider ou agir » devant les tribunaux. La </w:t>
      </w:r>
      <w:r w:rsidRPr="00953E12">
        <w:rPr>
          <w:i/>
          <w:sz w:val="20"/>
          <w:lang w:val="fr-CA"/>
        </w:rPr>
        <w:t>Loi sur le Barreau</w:t>
      </w:r>
      <w:r w:rsidRPr="00953E12">
        <w:rPr>
          <w:sz w:val="20"/>
          <w:lang w:val="fr-CA"/>
        </w:rPr>
        <w:t xml:space="preserve"> prévoit cependant certaines exceptions au monopole d’exercice des avocats, et donne au ministre le droit « de se faire représenter pour plaider ou agir en son nom » devant la section des affaires sociales du TAQ (art. 128(2)a)</w:t>
      </w:r>
      <w:r w:rsidRPr="00953E12">
        <w:rPr>
          <w:sz w:val="20"/>
          <w:lang w:val="fr-CA" w:eastAsia="fr-CA"/>
        </w:rPr>
        <w:t>5°)</w:t>
      </w:r>
      <w:r w:rsidRPr="00953E12">
        <w:rPr>
          <w:sz w:val="20"/>
          <w:lang w:val="fr-CA"/>
        </w:rPr>
        <w:t xml:space="preserve">. De plus, l’art. 129b) précise que l’art. 128 ne limite pas les droits qui sont spécifiquement définis et donnés à toute personne par d’autres lois. L’article 102 de la </w:t>
      </w:r>
      <w:r w:rsidRPr="00953E12">
        <w:rPr>
          <w:i/>
          <w:sz w:val="20"/>
          <w:lang w:val="fr-CA"/>
        </w:rPr>
        <w:t>Loi sur la justice administrative</w:t>
      </w:r>
      <w:r w:rsidRPr="00953E12">
        <w:rPr>
          <w:sz w:val="20"/>
          <w:lang w:val="fr-CA"/>
        </w:rPr>
        <w:t xml:space="preserve"> accorde au ministre le droit de « se faire représenter par une personne de son choix devant la section des affaires sociales » du TAQ.</w:t>
      </w:r>
    </w:p>
    <w:p w:rsidR="003C31B3" w:rsidRPr="00953E12" w:rsidRDefault="003C31B3" w:rsidP="003C31B3">
      <w:pPr>
        <w:pStyle w:val="SCCNormalDoubleSpacing"/>
        <w:spacing w:line="240" w:lineRule="auto"/>
        <w:rPr>
          <w:sz w:val="20"/>
          <w:lang w:val="fr-CA"/>
        </w:rPr>
      </w:pPr>
    </w:p>
    <w:p w:rsidR="003C31B3" w:rsidRPr="00953E12" w:rsidRDefault="003C31B3" w:rsidP="003C31B3">
      <w:pPr>
        <w:pStyle w:val="SCCNormalDoubleSpacing"/>
        <w:spacing w:line="240" w:lineRule="auto"/>
        <w:rPr>
          <w:sz w:val="20"/>
          <w:lang w:val="fr-CA"/>
        </w:rPr>
      </w:pPr>
      <w:r w:rsidRPr="00953E12">
        <w:rPr>
          <w:sz w:val="20"/>
          <w:lang w:val="fr-CA"/>
        </w:rPr>
        <w:tab/>
        <w:t xml:space="preserve">Le TAQ a rejeté les requêtes en irrecevabilité des citoyens en concluant qu’en vertu de l’art. 102 de la </w:t>
      </w:r>
      <w:r w:rsidRPr="00953E12">
        <w:rPr>
          <w:i/>
          <w:sz w:val="20"/>
          <w:lang w:val="fr-CA"/>
        </w:rPr>
        <w:t>Loi sur la justice administrative</w:t>
      </w:r>
      <w:r w:rsidRPr="00953E12">
        <w:rPr>
          <w:sz w:val="20"/>
          <w:lang w:val="fr-CA"/>
        </w:rPr>
        <w:t>, un non</w:t>
      </w:r>
      <w:r w:rsidRPr="00953E12">
        <w:rPr>
          <w:sz w:val="20"/>
          <w:lang w:val="fr-CA"/>
        </w:rPr>
        <w:noBreakHyphen/>
        <w:t>avocat peut accomplir tout ce qui est nécessaire à la représentation du ministre devant la section des affaires sociales de ce tribunal,</w:t>
      </w:r>
      <w:r w:rsidRPr="00953E12">
        <w:rPr>
          <w:i/>
          <w:sz w:val="20"/>
          <w:lang w:val="fr-CA"/>
        </w:rPr>
        <w:t xml:space="preserve"> </w:t>
      </w:r>
      <w:r w:rsidRPr="00953E12">
        <w:rPr>
          <w:sz w:val="20"/>
          <w:lang w:val="fr-CA"/>
        </w:rPr>
        <w:t xml:space="preserve">tant par écrit que de vive voix, et que ce pouvoir n’entre pas en conflit avec la </w:t>
      </w:r>
      <w:r w:rsidRPr="00953E12">
        <w:rPr>
          <w:i/>
          <w:sz w:val="20"/>
          <w:lang w:val="fr-CA"/>
        </w:rPr>
        <w:t>Loi sur le Barreau</w:t>
      </w:r>
      <w:r w:rsidRPr="00953E12">
        <w:rPr>
          <w:sz w:val="20"/>
          <w:lang w:val="fr-CA"/>
        </w:rPr>
        <w:t>. La Cour supérieure a accueilli les demandes en révision judiciaire de ces décisions, mais la Cour d’appel a infirmé ce jugement en concluant que, peu importe la norme de contrôle applicable, il n’y avait pas lieu de renverser les décisions du TAQ.</w:t>
      </w:r>
    </w:p>
    <w:p w:rsidR="003C31B3" w:rsidRPr="00953E12" w:rsidRDefault="003C31B3" w:rsidP="003C31B3">
      <w:pPr>
        <w:pStyle w:val="SCCNormalDoubleSpacing"/>
        <w:spacing w:line="240" w:lineRule="auto"/>
        <w:rPr>
          <w:sz w:val="20"/>
          <w:lang w:val="fr-CA"/>
        </w:rPr>
      </w:pPr>
    </w:p>
    <w:p w:rsidR="003C31B3" w:rsidRPr="00953E12" w:rsidRDefault="003C31B3" w:rsidP="003C31B3">
      <w:pPr>
        <w:pStyle w:val="SCCNormalDoubleSpacing"/>
        <w:spacing w:line="240" w:lineRule="auto"/>
        <w:rPr>
          <w:sz w:val="20"/>
          <w:lang w:val="fr-CA"/>
        </w:rPr>
      </w:pPr>
      <w:r w:rsidRPr="00953E12">
        <w:rPr>
          <w:sz w:val="20"/>
          <w:lang w:val="fr-CA"/>
        </w:rPr>
        <w:tab/>
      </w:r>
      <w:r w:rsidRPr="00953E12">
        <w:rPr>
          <w:i/>
          <w:sz w:val="20"/>
          <w:lang w:val="fr-CA"/>
        </w:rPr>
        <w:t>Arrêt</w:t>
      </w:r>
      <w:r w:rsidRPr="00953E12">
        <w:rPr>
          <w:sz w:val="20"/>
          <w:lang w:val="fr-CA"/>
        </w:rPr>
        <w:t xml:space="preserve"> </w:t>
      </w:r>
      <w:r w:rsidRPr="00953E12">
        <w:rPr>
          <w:sz w:val="20"/>
          <w:lang w:val="fr-FR"/>
        </w:rPr>
        <w:t>(la juge Côté est dissidente) :</w:t>
      </w:r>
      <w:r w:rsidRPr="00953E12">
        <w:rPr>
          <w:sz w:val="20"/>
          <w:lang w:val="fr-CA"/>
        </w:rPr>
        <w:t xml:space="preserve"> Le pourvoi est rejeté.</w:t>
      </w:r>
    </w:p>
    <w:p w:rsidR="003C31B3" w:rsidRPr="00953E12" w:rsidRDefault="003C31B3" w:rsidP="003C31B3">
      <w:pPr>
        <w:pStyle w:val="SCCNormalDoubleSpacing"/>
        <w:spacing w:line="240" w:lineRule="auto"/>
        <w:rPr>
          <w:sz w:val="20"/>
          <w:lang w:val="fr-CA"/>
        </w:rPr>
      </w:pPr>
    </w:p>
    <w:p w:rsidR="003C31B3" w:rsidRPr="00953E12" w:rsidRDefault="003C31B3" w:rsidP="003C31B3">
      <w:pPr>
        <w:pStyle w:val="SCCNormalDoubleSpacing"/>
        <w:spacing w:line="240" w:lineRule="auto"/>
        <w:rPr>
          <w:sz w:val="20"/>
          <w:lang w:val="fr-CA"/>
        </w:rPr>
      </w:pPr>
      <w:r w:rsidRPr="00953E12">
        <w:rPr>
          <w:sz w:val="20"/>
          <w:lang w:val="fr-CA"/>
        </w:rPr>
        <w:tab/>
      </w:r>
      <w:r w:rsidRPr="00953E12">
        <w:rPr>
          <w:i/>
          <w:iCs/>
          <w:sz w:val="20"/>
          <w:lang w:val="fr-FR"/>
        </w:rPr>
        <w:t xml:space="preserve">La </w:t>
      </w:r>
      <w:r w:rsidRPr="00953E12">
        <w:rPr>
          <w:sz w:val="20"/>
          <w:lang w:val="fr-FR"/>
        </w:rPr>
        <w:t xml:space="preserve">juge en chef McLachlin et les juges </w:t>
      </w:r>
      <w:r w:rsidRPr="00953E12">
        <w:rPr>
          <w:sz w:val="20"/>
          <w:lang w:val="fr-CA"/>
        </w:rPr>
        <w:t xml:space="preserve">Abella, Moldaver, Karakatsanis, Wagner, Gascon, </w:t>
      </w:r>
      <w:r w:rsidRPr="00953E12">
        <w:rPr>
          <w:b/>
          <w:sz w:val="20"/>
          <w:lang w:val="fr-CA"/>
        </w:rPr>
        <w:t>Brown</w:t>
      </w:r>
      <w:r w:rsidRPr="00953E12">
        <w:rPr>
          <w:sz w:val="20"/>
          <w:lang w:val="fr-CA"/>
        </w:rPr>
        <w:t xml:space="preserve"> et Rowe : La question centrale que devait trancher le TAQ consistait à décider si le droit du ministre de « se faire représenter » prévu à l’art. 102 de la </w:t>
      </w:r>
      <w:r w:rsidRPr="00953E12">
        <w:rPr>
          <w:i/>
          <w:sz w:val="20"/>
          <w:lang w:val="fr-CA"/>
        </w:rPr>
        <w:t>Loi sur la justice administrative</w:t>
      </w:r>
      <w:r w:rsidRPr="00953E12">
        <w:rPr>
          <w:sz w:val="20"/>
          <w:lang w:val="fr-CA"/>
        </w:rPr>
        <w:t xml:space="preserve"> inclut la préparation et la rédaction de procédures ou de requêtes </w:t>
      </w:r>
      <w:r w:rsidRPr="00953E12">
        <w:rPr>
          <w:sz w:val="20"/>
          <w:lang w:val="fr-CA"/>
        </w:rPr>
        <w:lastRenderedPageBreak/>
        <w:t xml:space="preserve">destinées à servir devant la section des affaires sociales du TAQ. Il faut présumer que la norme de la décision raisonnable s’applique, puisque cette question porte sur l’interprétation de l’art. 102, lequel fait partie de la loi constitutive du TAQ et traite des règles de procédure applicables aux instances se déroulant devant lui. Bien que le TAQ devait garder en tête la </w:t>
      </w:r>
      <w:r w:rsidRPr="00953E12">
        <w:rPr>
          <w:i/>
          <w:sz w:val="20"/>
          <w:lang w:val="fr-CA"/>
        </w:rPr>
        <w:t>Loi sur le Barreau</w:t>
      </w:r>
      <w:r w:rsidRPr="00953E12">
        <w:rPr>
          <w:sz w:val="20"/>
          <w:lang w:val="fr-CA"/>
        </w:rPr>
        <w:t xml:space="preserve"> en interprétant l’art. 102 de la </w:t>
      </w:r>
      <w:r w:rsidRPr="00953E12">
        <w:rPr>
          <w:i/>
          <w:sz w:val="20"/>
          <w:lang w:val="fr-CA"/>
        </w:rPr>
        <w:t>Loi sur la justice administrative</w:t>
      </w:r>
      <w:r w:rsidRPr="00953E12">
        <w:rPr>
          <w:sz w:val="20"/>
          <w:lang w:val="fr-CA"/>
        </w:rPr>
        <w:t xml:space="preserve">, cela n’a pas pour effet de soustraire la question en jeu au champ de compétence et d’expertise du TAQ. Cette constatation démontre plutôt que la </w:t>
      </w:r>
      <w:r w:rsidRPr="00953E12">
        <w:rPr>
          <w:i/>
          <w:sz w:val="20"/>
          <w:lang w:val="fr-CA"/>
        </w:rPr>
        <w:t>Loi sur le Barreau</w:t>
      </w:r>
      <w:r w:rsidRPr="00953E12">
        <w:rPr>
          <w:sz w:val="20"/>
          <w:lang w:val="fr-CA"/>
        </w:rPr>
        <w:t xml:space="preserve"> est étroitement liée au mandat du TAQ. L’article 128(2)a)5</w:t>
      </w:r>
      <w:r w:rsidRPr="00953E12">
        <w:rPr>
          <w:sz w:val="20"/>
          <w:vertAlign w:val="superscript"/>
          <w:lang w:val="fr-CA"/>
        </w:rPr>
        <w:t>o</w:t>
      </w:r>
      <w:r w:rsidRPr="00953E12">
        <w:rPr>
          <w:sz w:val="20"/>
          <w:lang w:val="fr-CA"/>
        </w:rPr>
        <w:t xml:space="preserve"> de cette loi, qui confère au ministre le droit de se faire représenter par un non</w:t>
      </w:r>
      <w:r w:rsidRPr="00953E12">
        <w:rPr>
          <w:sz w:val="20"/>
          <w:lang w:val="fr-CA"/>
        </w:rPr>
        <w:noBreakHyphen/>
        <w:t>avocat, mentionne d’ailleurs explicitement le TAQ et établit une règle de procédure applicable aux instances devant lui.</w:t>
      </w:r>
    </w:p>
    <w:p w:rsidR="003C31B3" w:rsidRPr="00953E12" w:rsidRDefault="003C31B3" w:rsidP="003C31B3">
      <w:pPr>
        <w:pStyle w:val="SCCNormalDoubleSpacing"/>
        <w:spacing w:line="240" w:lineRule="auto"/>
        <w:rPr>
          <w:sz w:val="20"/>
          <w:lang w:val="fr-CA"/>
        </w:rPr>
      </w:pPr>
    </w:p>
    <w:p w:rsidR="003C31B3" w:rsidRPr="00953E12" w:rsidRDefault="003C31B3" w:rsidP="003C31B3">
      <w:pPr>
        <w:pStyle w:val="SCCNormalDoubleSpacing"/>
        <w:spacing w:line="240" w:lineRule="auto"/>
        <w:rPr>
          <w:sz w:val="20"/>
          <w:lang w:val="fr-CA"/>
        </w:rPr>
      </w:pPr>
      <w:r w:rsidRPr="00953E12">
        <w:rPr>
          <w:sz w:val="20"/>
          <w:lang w:val="fr-CA"/>
        </w:rPr>
        <w:tab/>
        <w:t>La question à trancher en l’espèce n’est pas une question d’importance capitale pour le système juridique dans son ensemble et étrangère au domaine d’expertise du TAQ, ce qui repousserait sinon la présomption d’application de la norme de la décision raisonnable. Le rôle du Barreau dans la réglementation de la représentation d’autrui devant les tribunaux est d’une importance évidente, mais cela ne signifie pas que toutes les questions qui effleurent ce domaine deviennent automatiquement des questions d’importance capitale pour le système juridique dans son ensemble. La question soumise ici ne concerne que la portée d’une exception étroite qui a été établie par le législateur québécois afin de permettre au ministre de se faire représenter par un non</w:t>
      </w:r>
      <w:r w:rsidRPr="00953E12">
        <w:rPr>
          <w:sz w:val="20"/>
          <w:lang w:val="fr-CA"/>
        </w:rPr>
        <w:noBreakHyphen/>
        <w:t xml:space="preserve">avocat à l’occasion de certains recours devant la section des affaires sociales du TAQ. En outre, l’interprétation de l’art. 102 de la </w:t>
      </w:r>
      <w:r w:rsidRPr="00953E12">
        <w:rPr>
          <w:i/>
          <w:sz w:val="20"/>
          <w:lang w:val="fr-CA"/>
        </w:rPr>
        <w:t>Loi sur la justice administrative</w:t>
      </w:r>
      <w:r w:rsidRPr="00953E12">
        <w:rPr>
          <w:sz w:val="20"/>
          <w:lang w:val="fr-CA"/>
        </w:rPr>
        <w:t xml:space="preserve"> demeure au cœur de l’expertise du TAQ. La présomption d’application de la norme de la décision raisonnable n’est donc pas repoussée, le législateur ayant voulu que le TAQ puisse trancher toute question liée aux recours en matière d’aide sociale, y compris celle en cause. </w:t>
      </w:r>
    </w:p>
    <w:p w:rsidR="003C31B3" w:rsidRPr="00953E12" w:rsidRDefault="003C31B3" w:rsidP="003C31B3">
      <w:pPr>
        <w:pStyle w:val="SCCNormalDoubleSpacing"/>
        <w:spacing w:line="240" w:lineRule="auto"/>
        <w:rPr>
          <w:sz w:val="20"/>
          <w:lang w:val="fr-CA"/>
        </w:rPr>
      </w:pPr>
    </w:p>
    <w:p w:rsidR="003C31B3" w:rsidRPr="00953E12" w:rsidRDefault="003C31B3" w:rsidP="003C31B3">
      <w:pPr>
        <w:pStyle w:val="SCCNormalDoubleSpacing"/>
        <w:spacing w:line="240" w:lineRule="auto"/>
        <w:rPr>
          <w:sz w:val="20"/>
          <w:lang w:val="fr-CA"/>
        </w:rPr>
      </w:pPr>
      <w:r w:rsidRPr="00953E12">
        <w:rPr>
          <w:sz w:val="20"/>
          <w:lang w:val="fr-CA"/>
        </w:rPr>
        <w:tab/>
        <w:t xml:space="preserve">La conclusion du TAQ sur la portée de l’art. 102 de la </w:t>
      </w:r>
      <w:r w:rsidRPr="00953E12">
        <w:rPr>
          <w:i/>
          <w:sz w:val="20"/>
          <w:lang w:val="fr-CA"/>
        </w:rPr>
        <w:t>Loi sur la justice administrative</w:t>
      </w:r>
      <w:r w:rsidRPr="00953E12">
        <w:rPr>
          <w:sz w:val="20"/>
          <w:lang w:val="fr-CA"/>
        </w:rPr>
        <w:t xml:space="preserve"> est raisonnable. L’article 102 donne au ministre un droit de « se faire représenter ». Suivant le sens ordinaire et grammatical des termes de l’art. 102, cette disposition confère au ministre le droit de se faire représenter devant la section des affaires sociales du TAQ tant aux fins de préparation et de rédaction de requêtes et autres actes de procédure qu’aux fins de représentation de vive voix. Cette interprétation, selon laquelle le représentant du ministre peut faire tout ce qui est nécessaire à la représentation d’autrui devant le TAQ, s’accorde d’ailleurs avec le contexte plus large de la loi et l’intention du législateur, notamment sa volonté de promouvoir la déjudiciarisation de la justice administrative. L’historique législatif de l’exception en faveur du ministre est lui aussi pertinent, et il confirme l’intention du législateur à cet égard.</w:t>
      </w:r>
    </w:p>
    <w:p w:rsidR="003C31B3" w:rsidRPr="00953E12" w:rsidRDefault="003C31B3" w:rsidP="003C31B3">
      <w:pPr>
        <w:pStyle w:val="SCCNormalDoubleSpacing"/>
        <w:spacing w:line="240" w:lineRule="auto"/>
        <w:rPr>
          <w:sz w:val="20"/>
          <w:lang w:val="fr-CA"/>
        </w:rPr>
      </w:pPr>
    </w:p>
    <w:p w:rsidR="003C31B3" w:rsidRPr="00953E12" w:rsidRDefault="003C31B3" w:rsidP="003C31B3">
      <w:pPr>
        <w:pStyle w:val="SCCNormalDoubleSpacing"/>
        <w:spacing w:line="240" w:lineRule="auto"/>
        <w:rPr>
          <w:sz w:val="20"/>
          <w:lang w:val="fr-CA"/>
        </w:rPr>
      </w:pPr>
      <w:r w:rsidRPr="00953E12">
        <w:rPr>
          <w:sz w:val="20"/>
          <w:lang w:val="fr-CA"/>
        </w:rPr>
        <w:tab/>
        <w:t xml:space="preserve">L’article 102 de la </w:t>
      </w:r>
      <w:r w:rsidRPr="00953E12">
        <w:rPr>
          <w:i/>
          <w:sz w:val="20"/>
          <w:lang w:val="fr-CA"/>
        </w:rPr>
        <w:t>Loi sur la justice administrative</w:t>
      </w:r>
      <w:r w:rsidRPr="00953E12">
        <w:rPr>
          <w:sz w:val="20"/>
          <w:lang w:val="fr-CA"/>
        </w:rPr>
        <w:t>, bien qu’il autorise un non</w:t>
      </w:r>
      <w:r w:rsidRPr="00953E12">
        <w:rPr>
          <w:sz w:val="20"/>
          <w:lang w:val="fr-CA"/>
        </w:rPr>
        <w:noBreakHyphen/>
        <w:t xml:space="preserve">avocat à représenter par écrit le ministre, ne contredit pas l’art. 128(1) de la </w:t>
      </w:r>
      <w:r w:rsidRPr="00953E12">
        <w:rPr>
          <w:i/>
          <w:sz w:val="20"/>
          <w:lang w:val="fr-CA"/>
        </w:rPr>
        <w:t>Loi sur le Barreau</w:t>
      </w:r>
      <w:r w:rsidRPr="00953E12">
        <w:rPr>
          <w:sz w:val="20"/>
          <w:lang w:val="fr-CA"/>
        </w:rPr>
        <w:t xml:space="preserve">, qui accorde exclusivement aux avocats en exercice et aux conseillers en loi le droit de préparer et de rédiger des documents destinés aux tribunaux. Cette « contradiction » est écartée par l’art. 129b) de la </w:t>
      </w:r>
      <w:r w:rsidRPr="00953E12">
        <w:rPr>
          <w:i/>
          <w:sz w:val="20"/>
          <w:lang w:val="fr-CA"/>
        </w:rPr>
        <w:t>Loi sur le Barreau</w:t>
      </w:r>
      <w:r w:rsidRPr="00953E12">
        <w:rPr>
          <w:sz w:val="20"/>
          <w:lang w:val="fr-CA"/>
        </w:rPr>
        <w:t xml:space="preserve">, qui précise que l’art. 128 de cette loi ne limite ou ne restreint pas les droits spécifiquement définis et donnés à toute personne par toute loi d’ordre public ou privé. Le droit du ministre de se faire représenter par la personne de son choix en vertu de l’art. 102 de la </w:t>
      </w:r>
      <w:r w:rsidRPr="00953E12">
        <w:rPr>
          <w:i/>
          <w:sz w:val="20"/>
          <w:lang w:val="fr-CA"/>
        </w:rPr>
        <w:t>Loi sur la justice administrative</w:t>
      </w:r>
      <w:r w:rsidRPr="00953E12">
        <w:rPr>
          <w:sz w:val="20"/>
          <w:lang w:val="fr-CA"/>
        </w:rPr>
        <w:t xml:space="preserve"> n’est donc aucunement diminué par l’art. 128 de la </w:t>
      </w:r>
      <w:r w:rsidRPr="00953E12">
        <w:rPr>
          <w:i/>
          <w:sz w:val="20"/>
          <w:lang w:val="fr-CA"/>
        </w:rPr>
        <w:t>Loi sur le Barreau</w:t>
      </w:r>
      <w:r w:rsidRPr="00953E12">
        <w:rPr>
          <w:sz w:val="20"/>
          <w:lang w:val="fr-CA"/>
        </w:rPr>
        <w:t>.</w:t>
      </w:r>
    </w:p>
    <w:p w:rsidR="003C31B3" w:rsidRPr="00953E12" w:rsidRDefault="003C31B3" w:rsidP="003C31B3">
      <w:pPr>
        <w:pStyle w:val="SCCNormalDoubleSpacing"/>
        <w:spacing w:line="240" w:lineRule="auto"/>
        <w:rPr>
          <w:sz w:val="20"/>
          <w:lang w:val="fr-CA"/>
        </w:rPr>
      </w:pPr>
    </w:p>
    <w:p w:rsidR="003C31B3" w:rsidRPr="00953E12" w:rsidRDefault="003C31B3" w:rsidP="003C31B3">
      <w:pPr>
        <w:pStyle w:val="SCCNormalDoubleSpacing"/>
        <w:spacing w:line="240" w:lineRule="auto"/>
        <w:rPr>
          <w:sz w:val="20"/>
          <w:lang w:val="fr-CA"/>
        </w:rPr>
      </w:pPr>
      <w:r w:rsidRPr="00953E12">
        <w:rPr>
          <w:sz w:val="20"/>
          <w:lang w:val="fr-CA"/>
        </w:rPr>
        <w:tab/>
      </w:r>
      <w:r w:rsidRPr="00953E12">
        <w:rPr>
          <w:i/>
          <w:iCs/>
          <w:sz w:val="20"/>
          <w:lang w:val="fr-FR"/>
        </w:rPr>
        <w:t xml:space="preserve">La </w:t>
      </w:r>
      <w:r w:rsidRPr="00953E12">
        <w:rPr>
          <w:sz w:val="20"/>
          <w:lang w:val="fr-FR"/>
        </w:rPr>
        <w:t xml:space="preserve">juge </w:t>
      </w:r>
      <w:r w:rsidRPr="00953E12">
        <w:rPr>
          <w:b/>
          <w:bCs/>
          <w:sz w:val="20"/>
          <w:lang w:val="fr-FR"/>
        </w:rPr>
        <w:t>Côté</w:t>
      </w:r>
      <w:r w:rsidRPr="00953E12">
        <w:rPr>
          <w:sz w:val="20"/>
          <w:lang w:val="fr-FR"/>
        </w:rPr>
        <w:t xml:space="preserve"> (dissidente) : </w:t>
      </w:r>
      <w:r w:rsidRPr="00953E12">
        <w:rPr>
          <w:sz w:val="20"/>
          <w:lang w:val="fr-CA"/>
        </w:rPr>
        <w:t>Toute question concernant la représentation d’autrui par un non</w:t>
      </w:r>
      <w:r w:rsidRPr="00953E12">
        <w:rPr>
          <w:sz w:val="20"/>
          <w:lang w:val="fr-CA"/>
        </w:rPr>
        <w:noBreakHyphen/>
        <w:t xml:space="preserve">avocat requiert nécessairement l’interprétation et l’application de la </w:t>
      </w:r>
      <w:r w:rsidRPr="00953E12">
        <w:rPr>
          <w:i/>
          <w:sz w:val="20"/>
          <w:lang w:val="fr-CA"/>
        </w:rPr>
        <w:t xml:space="preserve">Loi sur le Barreau </w:t>
      </w:r>
      <w:r w:rsidRPr="00953E12">
        <w:rPr>
          <w:sz w:val="20"/>
          <w:lang w:val="fr-CA"/>
        </w:rPr>
        <w:t xml:space="preserve">et, accessoirement, de toute loi connexe définissant les modalités d’exercice des exceptions prévues à la </w:t>
      </w:r>
      <w:r w:rsidRPr="00953E12">
        <w:rPr>
          <w:i/>
          <w:sz w:val="20"/>
          <w:lang w:val="fr-CA"/>
        </w:rPr>
        <w:t>Loi sur le Barreau</w:t>
      </w:r>
      <w:r w:rsidRPr="00953E12">
        <w:rPr>
          <w:sz w:val="20"/>
          <w:lang w:val="fr-CA"/>
        </w:rPr>
        <w:t xml:space="preserve">. La question soulevée en l’espèce revêt une importance capitale pour le système juridique dans son ensemble et elle est étrangère au domaine d’expertise du TAQ. Elle appartient donc à une catégorie déjà établie de questions assujetties à la norme de la décision correcte. En raison des répercussions que pourrait avoir une application incohérente des art. 128 et 129 de la </w:t>
      </w:r>
      <w:r w:rsidRPr="00953E12">
        <w:rPr>
          <w:i/>
          <w:sz w:val="20"/>
          <w:lang w:val="fr-CA"/>
        </w:rPr>
        <w:t>Loi sur le Barreau</w:t>
      </w:r>
      <w:r w:rsidRPr="00953E12">
        <w:rPr>
          <w:sz w:val="20"/>
          <w:lang w:val="fr-CA"/>
        </w:rPr>
        <w:t xml:space="preserve"> sur l’administration de la justice dans son ensemble, ces dispositions ne peuvent recevoir qu’une seule interprétation.</w:t>
      </w:r>
    </w:p>
    <w:p w:rsidR="003C31B3" w:rsidRPr="00953E12" w:rsidRDefault="003C31B3" w:rsidP="003C31B3">
      <w:pPr>
        <w:pStyle w:val="SCCNormalDoubleSpacing"/>
        <w:spacing w:line="240" w:lineRule="auto"/>
        <w:rPr>
          <w:sz w:val="20"/>
          <w:lang w:val="fr-CA"/>
        </w:rPr>
      </w:pPr>
    </w:p>
    <w:p w:rsidR="003C31B3" w:rsidRPr="00953E12" w:rsidRDefault="003C31B3" w:rsidP="003C31B3">
      <w:pPr>
        <w:pStyle w:val="SCCNormalDoubleSpacing"/>
        <w:spacing w:line="240" w:lineRule="auto"/>
        <w:rPr>
          <w:sz w:val="20"/>
          <w:lang w:val="fr-CA"/>
        </w:rPr>
      </w:pPr>
      <w:r w:rsidRPr="00953E12">
        <w:rPr>
          <w:sz w:val="20"/>
          <w:lang w:val="fr-CA"/>
        </w:rPr>
        <w:tab/>
        <w:t xml:space="preserve">Étant donné que la question dont était saisi le TAQ impliquait nécessairement l’interprétation de la </w:t>
      </w:r>
      <w:r w:rsidRPr="00953E12">
        <w:rPr>
          <w:i/>
          <w:sz w:val="20"/>
          <w:lang w:val="fr-CA"/>
        </w:rPr>
        <w:t>Loi sur le Barreau</w:t>
      </w:r>
      <w:r w:rsidRPr="00953E12">
        <w:rPr>
          <w:sz w:val="20"/>
          <w:lang w:val="fr-CA"/>
        </w:rPr>
        <w:t xml:space="preserve">, la présomption d’application de la norme de la décision raisonnable est inapplicable. De plus, une analyse contextuelle fondée sur les facteurs énumérés à l’arrêt </w:t>
      </w:r>
      <w:r w:rsidRPr="00953E12">
        <w:rPr>
          <w:i/>
          <w:sz w:val="20"/>
          <w:lang w:val="fr-CA"/>
        </w:rPr>
        <w:t>Dunsmuir</w:t>
      </w:r>
      <w:r w:rsidRPr="00953E12">
        <w:rPr>
          <w:sz w:val="20"/>
          <w:lang w:val="fr-CA"/>
        </w:rPr>
        <w:t xml:space="preserve"> permet de la réfuter, si bien que c’est la norme de la décision correcte qui doit s’appliquer. En effet, bien que le TAQ bénéficie d’une clause privative étanche, il était saisi d’une question de droit qui n’a aucun lien avec la raison d’être de la section des affaires sociales du TAQ. La </w:t>
      </w:r>
      <w:r w:rsidRPr="00953E12">
        <w:rPr>
          <w:i/>
          <w:sz w:val="20"/>
          <w:lang w:val="fr-CA"/>
        </w:rPr>
        <w:t>Loi sur le Barreau</w:t>
      </w:r>
      <w:r w:rsidRPr="00953E12">
        <w:rPr>
          <w:sz w:val="20"/>
          <w:lang w:val="fr-CA"/>
        </w:rPr>
        <w:t xml:space="preserve"> n’est pas la loi constitutive du TAQ, et il ne s’agit pas non plus d’une loi étroitement liée au mandat du TAQ et dont il possède une connaissance approfondie. La déférence n’est donc pas de mise ici.</w:t>
      </w:r>
    </w:p>
    <w:p w:rsidR="003C31B3" w:rsidRPr="00953E12" w:rsidRDefault="003C31B3" w:rsidP="003C31B3">
      <w:pPr>
        <w:pStyle w:val="SCCNormalDoubleSpacing"/>
        <w:spacing w:line="240" w:lineRule="auto"/>
        <w:rPr>
          <w:sz w:val="20"/>
          <w:lang w:val="fr-CA"/>
        </w:rPr>
      </w:pPr>
    </w:p>
    <w:p w:rsidR="003C31B3" w:rsidRPr="00953E12" w:rsidRDefault="003C31B3" w:rsidP="003C31B3">
      <w:pPr>
        <w:pStyle w:val="SCCNormalDoubleSpacing"/>
        <w:spacing w:line="240" w:lineRule="auto"/>
        <w:rPr>
          <w:sz w:val="20"/>
          <w:lang w:val="fr-CA"/>
        </w:rPr>
      </w:pPr>
      <w:r w:rsidRPr="00953E12">
        <w:rPr>
          <w:sz w:val="20"/>
          <w:lang w:val="fr-CA"/>
        </w:rPr>
        <w:lastRenderedPageBreak/>
        <w:tab/>
        <w:t xml:space="preserve">Conclure que le ministre peut faire appel à une personne qui n’est ni avocat ni conseiller en loi afin de faire préparer et rédiger un acte de procédure ou tout autre document de même nature destiné à servir dans une affaire devant la section des affaires sociales du TAQ procède d’une interprétation qui est incompatible avec les termes des lois en question et l’intention du législateur. Une telle interprétation fait également abstraction de l’objet de la </w:t>
      </w:r>
      <w:r w:rsidRPr="00953E12">
        <w:rPr>
          <w:i/>
          <w:sz w:val="20"/>
          <w:lang w:val="fr-CA"/>
        </w:rPr>
        <w:t>Loi sur le Barreau</w:t>
      </w:r>
      <w:r w:rsidRPr="00953E12">
        <w:rPr>
          <w:sz w:val="20"/>
          <w:lang w:val="fr-CA"/>
        </w:rPr>
        <w:t xml:space="preserve">. L’article 102 de la </w:t>
      </w:r>
      <w:r w:rsidRPr="00953E12">
        <w:rPr>
          <w:i/>
          <w:sz w:val="20"/>
          <w:lang w:val="fr-CA"/>
        </w:rPr>
        <w:t>Loi sur la justice administrative</w:t>
      </w:r>
      <w:r w:rsidRPr="00953E12">
        <w:rPr>
          <w:sz w:val="20"/>
          <w:lang w:val="fr-CA"/>
        </w:rPr>
        <w:t xml:space="preserve"> ne confère pas au ministre le droit de faire appel à une personne qui n’est ni avocat ni conseiller en loi à cette fin.</w:t>
      </w:r>
    </w:p>
    <w:p w:rsidR="003C31B3" w:rsidRPr="00953E12" w:rsidRDefault="003C31B3" w:rsidP="003C31B3">
      <w:pPr>
        <w:pStyle w:val="SCCNormalDoubleSpacing"/>
        <w:spacing w:line="240" w:lineRule="auto"/>
        <w:rPr>
          <w:sz w:val="20"/>
          <w:lang w:val="fr-CA"/>
        </w:rPr>
      </w:pPr>
    </w:p>
    <w:p w:rsidR="003C31B3" w:rsidRPr="00953E12" w:rsidRDefault="003C31B3" w:rsidP="003C31B3">
      <w:pPr>
        <w:pStyle w:val="SCCNormalDoubleSpacing"/>
        <w:spacing w:line="240" w:lineRule="auto"/>
        <w:rPr>
          <w:sz w:val="20"/>
          <w:lang w:val="fr-CA"/>
        </w:rPr>
      </w:pPr>
      <w:r w:rsidRPr="00953E12">
        <w:rPr>
          <w:sz w:val="20"/>
          <w:lang w:val="fr-CA"/>
        </w:rPr>
        <w:tab/>
        <w:t xml:space="preserve">L’exception au monopole d’exercice des avocats prévue par l’art. 102 de la </w:t>
      </w:r>
      <w:r w:rsidRPr="00953E12">
        <w:rPr>
          <w:i/>
          <w:sz w:val="20"/>
          <w:lang w:val="fr-CA"/>
        </w:rPr>
        <w:t>Loi sur la justice administrative</w:t>
      </w:r>
      <w:r w:rsidRPr="00953E12">
        <w:rPr>
          <w:sz w:val="20"/>
          <w:lang w:val="fr-CA"/>
        </w:rPr>
        <w:t>, et celle énoncée à l’art. 128(2)a)5</w:t>
      </w:r>
      <w:r w:rsidRPr="00953E12">
        <w:rPr>
          <w:sz w:val="20"/>
          <w:lang w:val="fr-CA" w:eastAsia="fr-CA"/>
        </w:rPr>
        <w:t>°</w:t>
      </w:r>
      <w:r w:rsidRPr="00953E12">
        <w:rPr>
          <w:sz w:val="20"/>
          <w:lang w:val="fr-CA"/>
        </w:rPr>
        <w:t xml:space="preserve"> de la </w:t>
      </w:r>
      <w:r w:rsidRPr="00953E12">
        <w:rPr>
          <w:i/>
          <w:sz w:val="20"/>
          <w:lang w:val="fr-CA"/>
        </w:rPr>
        <w:t>Loi sur le Barreau</w:t>
      </w:r>
      <w:r w:rsidRPr="00953E12">
        <w:rPr>
          <w:sz w:val="20"/>
          <w:lang w:val="fr-CA"/>
        </w:rPr>
        <w:t>, ont été adoptées simultanément à des fins de concordance. Le terme « représenter » utilisé à ces deux dispositions doit donc s’entendre de la même façon. En fait, alors que les sous</w:t>
      </w:r>
      <w:r w:rsidRPr="00953E12">
        <w:rPr>
          <w:sz w:val="20"/>
          <w:lang w:val="fr-CA"/>
        </w:rPr>
        <w:noBreakHyphen/>
        <w:t>sous</w:t>
      </w:r>
      <w:r w:rsidRPr="00953E12">
        <w:rPr>
          <w:sz w:val="20"/>
          <w:lang w:val="fr-CA"/>
        </w:rPr>
        <w:noBreakHyphen/>
        <w:t xml:space="preserve">par. 3°, 5° et 7° de l’art. 128(2)a) de la </w:t>
      </w:r>
      <w:r w:rsidRPr="00953E12">
        <w:rPr>
          <w:i/>
          <w:sz w:val="20"/>
          <w:lang w:val="fr-CA"/>
        </w:rPr>
        <w:t>Loi sur le Barreau</w:t>
      </w:r>
      <w:r w:rsidRPr="00953E12">
        <w:rPr>
          <w:sz w:val="20"/>
          <w:lang w:val="fr-CA"/>
        </w:rPr>
        <w:t xml:space="preserve"> créent les exceptions autorisant des non</w:t>
      </w:r>
      <w:r w:rsidRPr="00953E12">
        <w:rPr>
          <w:sz w:val="20"/>
          <w:lang w:val="fr-CA"/>
        </w:rPr>
        <w:noBreakHyphen/>
        <w:t xml:space="preserve">avocats à plaider ou agir pour autrui devant la section des affaires sociales du TAQ dans le cadre des recours y précisés, l’art. 102 de la </w:t>
      </w:r>
      <w:r w:rsidRPr="00953E12">
        <w:rPr>
          <w:i/>
          <w:sz w:val="20"/>
          <w:lang w:val="fr-CA"/>
        </w:rPr>
        <w:t>Loi sur la justice administrative</w:t>
      </w:r>
      <w:r w:rsidRPr="00953E12">
        <w:rPr>
          <w:sz w:val="20"/>
          <w:lang w:val="fr-CA"/>
        </w:rPr>
        <w:t xml:space="preserve"> vise un objectif distinct et complémentaire, soit indiquer quelles personnes peuvent représenter les parties bénéficiant de ces exceptions, y compris le ministre, à l’occasion de ces recours, et circonscrire le cadre de ces représentations. Cette interprétation est appuyée par le fait que, lorsque le législateur a créé les exceptions de l’art. 128(2)a) de la </w:t>
      </w:r>
      <w:r w:rsidRPr="00953E12">
        <w:rPr>
          <w:i/>
          <w:sz w:val="20"/>
          <w:lang w:val="fr-CA"/>
        </w:rPr>
        <w:t>Loi sur le Barreau</w:t>
      </w:r>
      <w:r w:rsidRPr="00953E12">
        <w:rPr>
          <w:sz w:val="20"/>
          <w:lang w:val="fr-CA"/>
        </w:rPr>
        <w:t>, il a également modifié les lois connexes pertinentes afin d’y prévoir les modalités d’exercice des exceptions qu’il venait de créer. L’article 128(2)a)5</w:t>
      </w:r>
      <w:r w:rsidRPr="00953E12">
        <w:rPr>
          <w:sz w:val="20"/>
          <w:lang w:val="fr-CA" w:eastAsia="fr-CA"/>
        </w:rPr>
        <w:t>°</w:t>
      </w:r>
      <w:r w:rsidRPr="00953E12">
        <w:rPr>
          <w:sz w:val="20"/>
          <w:lang w:val="fr-CA"/>
        </w:rPr>
        <w:t xml:space="preserve"> de la </w:t>
      </w:r>
      <w:r w:rsidRPr="00953E12">
        <w:rPr>
          <w:i/>
          <w:sz w:val="20"/>
          <w:lang w:val="fr-CA"/>
        </w:rPr>
        <w:t>Loi sur le Barreau</w:t>
      </w:r>
      <w:r w:rsidRPr="00953E12">
        <w:rPr>
          <w:sz w:val="20"/>
          <w:lang w:val="fr-CA"/>
        </w:rPr>
        <w:t xml:space="preserve"> et l’art. 102 de la </w:t>
      </w:r>
      <w:r w:rsidRPr="00953E12">
        <w:rPr>
          <w:i/>
          <w:sz w:val="20"/>
          <w:lang w:val="fr-CA"/>
        </w:rPr>
        <w:t>Loi sur la justice</w:t>
      </w:r>
      <w:r w:rsidRPr="00953E12">
        <w:rPr>
          <w:sz w:val="20"/>
          <w:lang w:val="fr-CA"/>
        </w:rPr>
        <w:t xml:space="preserve"> </w:t>
      </w:r>
      <w:r w:rsidRPr="00953E12">
        <w:rPr>
          <w:i/>
          <w:sz w:val="20"/>
          <w:lang w:val="fr-CA"/>
        </w:rPr>
        <w:t xml:space="preserve">administrative </w:t>
      </w:r>
      <w:r w:rsidRPr="00953E12">
        <w:rPr>
          <w:sz w:val="20"/>
          <w:lang w:val="fr-CA"/>
        </w:rPr>
        <w:t>en sont l’illustration.</w:t>
      </w:r>
    </w:p>
    <w:p w:rsidR="003C31B3" w:rsidRPr="00953E12" w:rsidRDefault="003C31B3" w:rsidP="003C31B3">
      <w:pPr>
        <w:pStyle w:val="SCCNormalDoubleSpacing"/>
        <w:spacing w:line="240" w:lineRule="auto"/>
        <w:rPr>
          <w:sz w:val="20"/>
          <w:lang w:val="fr-CA"/>
        </w:rPr>
      </w:pPr>
    </w:p>
    <w:p w:rsidR="003C31B3" w:rsidRPr="00953E12" w:rsidRDefault="003C31B3" w:rsidP="003C31B3">
      <w:pPr>
        <w:pStyle w:val="SCCNormalDoubleSpacing"/>
        <w:spacing w:line="240" w:lineRule="auto"/>
        <w:rPr>
          <w:sz w:val="20"/>
          <w:lang w:val="fr-CA"/>
        </w:rPr>
      </w:pPr>
      <w:r w:rsidRPr="00953E12">
        <w:rPr>
          <w:sz w:val="20"/>
          <w:lang w:val="fr-CA"/>
        </w:rPr>
        <w:tab/>
        <w:t xml:space="preserve">En adoptant l’art. 129b) de la </w:t>
      </w:r>
      <w:r w:rsidRPr="00953E12">
        <w:rPr>
          <w:i/>
          <w:sz w:val="20"/>
          <w:lang w:val="fr-CA"/>
        </w:rPr>
        <w:t>Loi sur le Barreau</w:t>
      </w:r>
      <w:r w:rsidRPr="00953E12">
        <w:rPr>
          <w:sz w:val="20"/>
          <w:lang w:val="fr-CA"/>
        </w:rPr>
        <w:t xml:space="preserve">, le législateur a voulu préserver la faculté de créer dans d’autres lois des exceptions aux règles de l’art. 128 de la </w:t>
      </w:r>
      <w:r w:rsidRPr="00953E12">
        <w:rPr>
          <w:i/>
          <w:sz w:val="20"/>
          <w:lang w:val="fr-CA"/>
        </w:rPr>
        <w:t>Loi sur le Barreau</w:t>
      </w:r>
      <w:r w:rsidRPr="00953E12">
        <w:rPr>
          <w:sz w:val="20"/>
          <w:lang w:val="fr-CA"/>
        </w:rPr>
        <w:t xml:space="preserve">. Toutefois, en édictant l’art. 102 de la </w:t>
      </w:r>
      <w:r w:rsidRPr="00953E12">
        <w:rPr>
          <w:i/>
          <w:sz w:val="20"/>
          <w:lang w:val="fr-CA"/>
        </w:rPr>
        <w:t>Loi sur la justice administrative</w:t>
      </w:r>
      <w:r w:rsidRPr="00953E12">
        <w:rPr>
          <w:sz w:val="20"/>
          <w:lang w:val="fr-CA"/>
        </w:rPr>
        <w:t xml:space="preserve">, il n’a fait qu’énoncer les modalités de l’exception qu’il venait de créer à l’égard de l’art. 128(2)a) de la </w:t>
      </w:r>
      <w:r w:rsidRPr="00953E12">
        <w:rPr>
          <w:i/>
          <w:sz w:val="20"/>
          <w:lang w:val="fr-CA"/>
        </w:rPr>
        <w:t>Loi sur le Barreau</w:t>
      </w:r>
      <w:r w:rsidRPr="00953E12">
        <w:rPr>
          <w:sz w:val="20"/>
          <w:lang w:val="fr-CA"/>
        </w:rPr>
        <w:t>. S’il avait voulu, le législateur aurait pu également assortir d’une exception en faveur des non</w:t>
      </w:r>
      <w:r w:rsidRPr="00953E12">
        <w:rPr>
          <w:sz w:val="20"/>
          <w:lang w:val="fr-CA"/>
        </w:rPr>
        <w:noBreakHyphen/>
        <w:t xml:space="preserve">avocats le pouvoir exclusif des avocats et des conseillers en loi prévu </w:t>
      </w:r>
      <w:r w:rsidRPr="00953E12">
        <w:rPr>
          <w:sz w:val="20"/>
          <w:lang w:val="fr-FR"/>
        </w:rPr>
        <w:t xml:space="preserve">à l’art. 128(1)b) </w:t>
      </w:r>
      <w:r w:rsidRPr="00953E12">
        <w:rPr>
          <w:sz w:val="20"/>
          <w:lang w:val="fr-CA"/>
        </w:rPr>
        <w:t>de « </w:t>
      </w:r>
      <w:r w:rsidRPr="00953E12">
        <w:rPr>
          <w:sz w:val="20"/>
          <w:lang w:val="fr-FR"/>
        </w:rPr>
        <w:t xml:space="preserve">préparer et rédiger un avis, une requête, une procédure et tout autre document de même nature destiné à servir dans une affaire devant les tribunaux », comme il l’a pourtant fait à l’art. 128(2)a). </w:t>
      </w:r>
      <w:r w:rsidRPr="00953E12">
        <w:rPr>
          <w:sz w:val="20"/>
          <w:lang w:val="fr-CA"/>
        </w:rPr>
        <w:t xml:space="preserve">Cette omission </w:t>
      </w:r>
      <w:r w:rsidRPr="00953E12">
        <w:rPr>
          <w:sz w:val="20"/>
          <w:lang w:val="fr-FR"/>
        </w:rPr>
        <w:t xml:space="preserve">doit être considérée comme un élément permettant de cerner la réelle intention du législateur. </w:t>
      </w:r>
      <w:r w:rsidRPr="00953E12">
        <w:rPr>
          <w:sz w:val="20"/>
          <w:lang w:val="fr-CA"/>
        </w:rPr>
        <w:t>Il peut être tentant de conclure autrement, notamment parce qu’il peut sembler plus simple qu’une même personne puisse à la fois représenter le ministre devant les tribunaux, en plus de préparer et de rédiger pour lui les actes de procédure nécessaires à cette fin. Mais la poursuite de solutions plus simples n’est pas un principe d’interprétation des lois. Il faut interpréter le texte de la loi selon les principes pertinents et l’appliquer, et non le modifier.</w:t>
      </w:r>
    </w:p>
    <w:p w:rsidR="003C31B3" w:rsidRPr="00953E12" w:rsidRDefault="003C31B3" w:rsidP="003C31B3">
      <w:pPr>
        <w:pStyle w:val="SCCNormalDoubleSpacing"/>
        <w:spacing w:line="240" w:lineRule="auto"/>
        <w:rPr>
          <w:sz w:val="20"/>
          <w:lang w:val="fr-FR"/>
        </w:rPr>
      </w:pPr>
    </w:p>
    <w:p w:rsidR="003C31B3" w:rsidRPr="00953E12" w:rsidRDefault="003C31B3" w:rsidP="003C31B3">
      <w:pPr>
        <w:pStyle w:val="SCCNormalDoubleSpacing"/>
        <w:spacing w:line="240" w:lineRule="auto"/>
        <w:rPr>
          <w:sz w:val="20"/>
          <w:lang w:val="fr-CA"/>
        </w:rPr>
      </w:pPr>
      <w:r w:rsidRPr="00953E12">
        <w:rPr>
          <w:sz w:val="20"/>
          <w:lang w:val="fr-CA"/>
        </w:rPr>
        <w:tab/>
        <w:t>POURVOI contre un arrêt de la Cour d’appel du Québec (les juges Bich, Morin et Bouchard), 2016 QCCA 536, [2016] AZ</w:t>
      </w:r>
      <w:r w:rsidRPr="00953E12">
        <w:rPr>
          <w:sz w:val="20"/>
          <w:lang w:val="fr-CA"/>
        </w:rPr>
        <w:noBreakHyphen/>
        <w:t>51267764, [2016] J.Q. n</w:t>
      </w:r>
      <w:r w:rsidRPr="00953E12">
        <w:rPr>
          <w:sz w:val="20"/>
          <w:vertAlign w:val="superscript"/>
          <w:lang w:val="fr-CA"/>
        </w:rPr>
        <w:t>o </w:t>
      </w:r>
      <w:r w:rsidRPr="00953E12">
        <w:rPr>
          <w:sz w:val="20"/>
          <w:lang w:val="fr-CA"/>
        </w:rPr>
        <w:t>2576 (QL), 2016 CarswellQue 2440 (WL Can.), qui a infirmé une décision du juge Gendreau, 2014 QCCS 2226, [2014] AZ</w:t>
      </w:r>
      <w:r w:rsidRPr="00953E12">
        <w:rPr>
          <w:sz w:val="20"/>
          <w:lang w:val="fr-CA"/>
        </w:rPr>
        <w:noBreakHyphen/>
        <w:t>51076682, [2014] J.Q. n</w:t>
      </w:r>
      <w:r w:rsidRPr="00953E12">
        <w:rPr>
          <w:sz w:val="20"/>
          <w:vertAlign w:val="superscript"/>
          <w:lang w:val="fr-CA"/>
        </w:rPr>
        <w:t>o </w:t>
      </w:r>
      <w:r w:rsidRPr="00953E12">
        <w:rPr>
          <w:sz w:val="20"/>
          <w:lang w:val="fr-CA"/>
        </w:rPr>
        <w:t>4819 (QL), 2014 CarswellQue 4955 (WL Can.), qui avait accueilli des requêtes en révision judiciaire de décisions du Tribunal administratif du Québec, 2012 QCTAQ 12689, 2013 CanLII 2328, [2012] AZ</w:t>
      </w:r>
      <w:r w:rsidRPr="00953E12">
        <w:rPr>
          <w:sz w:val="20"/>
          <w:lang w:val="fr-CA"/>
        </w:rPr>
        <w:noBreakHyphen/>
        <w:t xml:space="preserve">50928694, 2013 LNQCTAQ 3 (QL), et 2012 QCTAQ 12713, </w:t>
      </w:r>
      <w:r w:rsidRPr="00953E12">
        <w:rPr>
          <w:sz w:val="20"/>
          <w:lang w:val="fr-FR"/>
        </w:rPr>
        <w:t>2013 CanLII 9887</w:t>
      </w:r>
      <w:r w:rsidRPr="00953E12">
        <w:rPr>
          <w:sz w:val="20"/>
          <w:lang w:val="fr-CA"/>
        </w:rPr>
        <w:t>, [2012] AZ</w:t>
      </w:r>
      <w:r w:rsidRPr="00953E12">
        <w:rPr>
          <w:sz w:val="20"/>
          <w:lang w:val="fr-CA"/>
        </w:rPr>
        <w:noBreakHyphen/>
        <w:t>50928693. Pourvoi rejeté, la juge Côté est dissidente.</w:t>
      </w:r>
    </w:p>
    <w:p w:rsidR="003C31B3" w:rsidRPr="00953E12" w:rsidRDefault="003C31B3" w:rsidP="003C31B3">
      <w:pPr>
        <w:pStyle w:val="SCCNormalDoubleSpacing"/>
        <w:spacing w:line="240" w:lineRule="auto"/>
        <w:rPr>
          <w:sz w:val="20"/>
          <w:lang w:val="fr-CA"/>
        </w:rPr>
      </w:pPr>
    </w:p>
    <w:p w:rsidR="003C31B3" w:rsidRPr="00953E12" w:rsidRDefault="003C31B3" w:rsidP="003C31B3">
      <w:pPr>
        <w:pStyle w:val="SCCNormalDoubleSpacing"/>
        <w:spacing w:line="240" w:lineRule="auto"/>
        <w:rPr>
          <w:rStyle w:val="SCCCounselPartyRoleChar"/>
          <w:sz w:val="20"/>
          <w:lang w:val="fr-CA"/>
        </w:rPr>
      </w:pPr>
      <w:r w:rsidRPr="00953E12">
        <w:rPr>
          <w:rStyle w:val="SCCCounselNameChar"/>
          <w:sz w:val="20"/>
          <w:lang w:val="fr-CA"/>
        </w:rPr>
        <w:tab/>
        <w:t>Michel Paradis</w:t>
      </w:r>
      <w:r w:rsidRPr="00953E12">
        <w:rPr>
          <w:rStyle w:val="SCCCounselSeparatorChar"/>
          <w:rFonts w:eastAsia="Calibri"/>
          <w:sz w:val="20"/>
        </w:rPr>
        <w:t xml:space="preserve">, </w:t>
      </w:r>
      <w:r w:rsidRPr="00953E12">
        <w:rPr>
          <w:rStyle w:val="SCCCounselNameChar"/>
          <w:sz w:val="20"/>
          <w:lang w:val="fr-CA"/>
        </w:rPr>
        <w:t>Sylvie Champagne</w:t>
      </w:r>
      <w:r w:rsidRPr="00953E12">
        <w:rPr>
          <w:rStyle w:val="SCCCounselSeparatorChar"/>
          <w:rFonts w:eastAsia="Calibri"/>
          <w:sz w:val="20"/>
        </w:rPr>
        <w:t xml:space="preserve"> et </w:t>
      </w:r>
      <w:r w:rsidRPr="00953E12">
        <w:rPr>
          <w:rStyle w:val="SCCCounselNameChar"/>
          <w:sz w:val="20"/>
          <w:lang w:val="fr-CA"/>
        </w:rPr>
        <w:t>Gaston Gauthier</w:t>
      </w:r>
      <w:r w:rsidRPr="00953E12">
        <w:rPr>
          <w:rStyle w:val="SCCCounselPartyRoleChar"/>
          <w:sz w:val="20"/>
          <w:lang w:val="fr-CA"/>
        </w:rPr>
        <w:t>, pour l’appelant.</w:t>
      </w:r>
    </w:p>
    <w:p w:rsidR="003C31B3" w:rsidRPr="00953E12" w:rsidRDefault="003C31B3" w:rsidP="003C31B3">
      <w:pPr>
        <w:pStyle w:val="SCCNormalDoubleSpacing"/>
        <w:spacing w:line="240" w:lineRule="auto"/>
        <w:rPr>
          <w:sz w:val="20"/>
          <w:lang w:val="fr-CA"/>
        </w:rPr>
      </w:pPr>
    </w:p>
    <w:p w:rsidR="003C31B3" w:rsidRPr="00953E12" w:rsidRDefault="003C31B3" w:rsidP="003C31B3">
      <w:pPr>
        <w:pStyle w:val="SCCNormalDoubleSpacing"/>
        <w:spacing w:line="240" w:lineRule="auto"/>
        <w:rPr>
          <w:rStyle w:val="SCCCounselPartyRoleChar"/>
          <w:sz w:val="20"/>
          <w:lang w:val="fr-CA"/>
        </w:rPr>
      </w:pPr>
      <w:r w:rsidRPr="00953E12">
        <w:rPr>
          <w:rStyle w:val="SCCCounselNameChar"/>
          <w:sz w:val="20"/>
          <w:lang w:val="fr-CA"/>
        </w:rPr>
        <w:tab/>
        <w:t>Alexandre Ouellet</w:t>
      </w:r>
      <w:r w:rsidRPr="00953E12">
        <w:rPr>
          <w:rStyle w:val="SCCCounselPartyRoleChar"/>
          <w:sz w:val="20"/>
          <w:lang w:val="fr-CA"/>
        </w:rPr>
        <w:t>, pour l’intimée.</w:t>
      </w:r>
    </w:p>
    <w:p w:rsidR="003C31B3" w:rsidRPr="00953E12" w:rsidRDefault="003C31B3" w:rsidP="003C31B3">
      <w:pPr>
        <w:pStyle w:val="SCCNormalDoubleSpacing"/>
        <w:spacing w:line="240" w:lineRule="auto"/>
        <w:rPr>
          <w:sz w:val="20"/>
          <w:lang w:val="fr-CA"/>
        </w:rPr>
      </w:pPr>
    </w:p>
    <w:p w:rsidR="003C31B3" w:rsidRPr="00953E12" w:rsidRDefault="003C31B3" w:rsidP="003C31B3">
      <w:pPr>
        <w:pStyle w:val="SCCNormalDoubleSpacing"/>
        <w:spacing w:line="240" w:lineRule="auto"/>
        <w:rPr>
          <w:rStyle w:val="SCCCounselPartyRoleChar"/>
          <w:sz w:val="20"/>
          <w:lang w:val="fr-CA"/>
        </w:rPr>
      </w:pPr>
      <w:r w:rsidRPr="00953E12">
        <w:rPr>
          <w:rStyle w:val="SCCCounselNameChar"/>
          <w:sz w:val="20"/>
          <w:lang w:val="fr-CA"/>
        </w:rPr>
        <w:tab/>
        <w:t>Pers</w:t>
      </w:r>
      <w:r w:rsidRPr="00953E12">
        <w:rPr>
          <w:rStyle w:val="SCCCounselPartyRoleChar"/>
          <w:sz w:val="20"/>
          <w:lang w:val="fr-CA"/>
        </w:rPr>
        <w:t>onne n’a comparu pour l’intervenant le Tribunal administratif du Québec.</w:t>
      </w:r>
    </w:p>
    <w:p w:rsidR="003C31B3" w:rsidRPr="00953E12" w:rsidRDefault="003C31B3" w:rsidP="003C31B3">
      <w:pPr>
        <w:pStyle w:val="SCCNormalDoubleSpacing"/>
        <w:spacing w:line="240" w:lineRule="auto"/>
        <w:rPr>
          <w:sz w:val="20"/>
          <w:lang w:val="fr-CA"/>
        </w:rPr>
      </w:pPr>
    </w:p>
    <w:p w:rsidR="003C31B3" w:rsidRPr="00953E12" w:rsidRDefault="003C31B3" w:rsidP="003C31B3">
      <w:pPr>
        <w:pStyle w:val="SCCNormalDoubleSpacing"/>
        <w:spacing w:line="240" w:lineRule="auto"/>
        <w:rPr>
          <w:rStyle w:val="SCCCounselPartyRoleChar"/>
          <w:sz w:val="20"/>
          <w:lang w:val="fr-CA"/>
        </w:rPr>
      </w:pPr>
      <w:r w:rsidRPr="00953E12">
        <w:rPr>
          <w:rStyle w:val="SCCCounselNameChar"/>
          <w:sz w:val="20"/>
          <w:lang w:val="fr-CA"/>
        </w:rPr>
        <w:tab/>
        <w:t>François Barette</w:t>
      </w:r>
      <w:r w:rsidRPr="00953E12">
        <w:rPr>
          <w:rStyle w:val="SCCCounselSeparatorChar"/>
          <w:rFonts w:eastAsia="Calibri"/>
          <w:sz w:val="20"/>
        </w:rPr>
        <w:t xml:space="preserve">, </w:t>
      </w:r>
      <w:r w:rsidRPr="00953E12">
        <w:rPr>
          <w:rStyle w:val="SCCCounselNameChar"/>
          <w:sz w:val="20"/>
          <w:lang w:val="fr-CA"/>
        </w:rPr>
        <w:t>Érik Morissette</w:t>
      </w:r>
      <w:r w:rsidRPr="00953E12">
        <w:rPr>
          <w:rStyle w:val="SCCCounselSeparatorChar"/>
          <w:rFonts w:eastAsia="Calibri"/>
          <w:sz w:val="20"/>
        </w:rPr>
        <w:t xml:space="preserve"> et </w:t>
      </w:r>
      <w:r w:rsidRPr="00953E12">
        <w:rPr>
          <w:rStyle w:val="SCCCounselNameChar"/>
          <w:sz w:val="20"/>
          <w:lang w:val="fr-CA"/>
        </w:rPr>
        <w:t>Maxime</w:t>
      </w:r>
      <w:r w:rsidRPr="00953E12">
        <w:rPr>
          <w:rStyle w:val="SCCCounselNameChar"/>
          <w:sz w:val="20"/>
          <w:lang w:val="fr-CA"/>
        </w:rPr>
        <w:noBreakHyphen/>
        <w:t>Arnaud Keable</w:t>
      </w:r>
      <w:r w:rsidRPr="00953E12">
        <w:rPr>
          <w:rStyle w:val="SCCCounselPartyRoleChar"/>
          <w:sz w:val="20"/>
          <w:lang w:val="fr-CA"/>
        </w:rPr>
        <w:t>, pour l’intervenant l’Ordre des comptables professionnels agréés du Québec.</w:t>
      </w:r>
    </w:p>
    <w:p w:rsidR="003C31B3" w:rsidRPr="00953E12" w:rsidRDefault="003C31B3" w:rsidP="003C31B3">
      <w:pPr>
        <w:pStyle w:val="SCCNormalDoubleSpacing"/>
        <w:spacing w:line="240" w:lineRule="auto"/>
        <w:rPr>
          <w:sz w:val="20"/>
          <w:lang w:val="fr-CA"/>
        </w:rPr>
      </w:pPr>
    </w:p>
    <w:p w:rsidR="003C31B3" w:rsidRPr="00953E12" w:rsidRDefault="003C31B3" w:rsidP="003C31B3">
      <w:pPr>
        <w:pStyle w:val="SCCNormalDoubleSpacing"/>
        <w:spacing w:line="240" w:lineRule="auto"/>
        <w:rPr>
          <w:rStyle w:val="SCCCounselPartyRoleChar"/>
          <w:sz w:val="20"/>
          <w:lang w:val="fr-CA"/>
        </w:rPr>
      </w:pPr>
      <w:r w:rsidRPr="00953E12">
        <w:rPr>
          <w:rStyle w:val="SCCCounselNameChar"/>
          <w:sz w:val="20"/>
          <w:lang w:val="fr-CA"/>
        </w:rPr>
        <w:tab/>
        <w:t>Dominic C. Belley</w:t>
      </w:r>
      <w:r w:rsidRPr="00953E12">
        <w:rPr>
          <w:rStyle w:val="SCCCounselPartyRoleChar"/>
          <w:sz w:val="20"/>
          <w:lang w:val="fr-CA"/>
        </w:rPr>
        <w:t>, pour l’intervenante les Comptables professionnels agréés du Canada.</w:t>
      </w:r>
    </w:p>
    <w:p w:rsidR="003B3977" w:rsidRPr="00953E12" w:rsidRDefault="003C31B3" w:rsidP="005C6840">
      <w:pPr>
        <w:rPr>
          <w:rFonts w:cs="Times New Roman"/>
          <w:sz w:val="20"/>
          <w:szCs w:val="20"/>
          <w:lang w:val="en-US"/>
        </w:rPr>
      </w:pPr>
      <w:r w:rsidRPr="00953E12">
        <w:rPr>
          <w:rFonts w:cs="Times New Roman"/>
          <w:sz w:val="20"/>
          <w:szCs w:val="20"/>
          <w:lang w:val="en-US"/>
        </w:rPr>
        <w:t xml:space="preserve">______________________ </w:t>
      </w:r>
    </w:p>
    <w:p w:rsidR="003C31B3" w:rsidRPr="00953E12" w:rsidRDefault="003C31B3" w:rsidP="005C6840">
      <w:pPr>
        <w:rPr>
          <w:rFonts w:cs="Times New Roman"/>
          <w:sz w:val="20"/>
          <w:szCs w:val="20"/>
          <w:lang w:val="en-US"/>
        </w:rPr>
      </w:pPr>
    </w:p>
    <w:p w:rsidR="003C31B3" w:rsidRPr="00953E12" w:rsidRDefault="003C31B3" w:rsidP="005C6840">
      <w:pPr>
        <w:rPr>
          <w:rFonts w:cs="Times New Roman"/>
          <w:sz w:val="20"/>
          <w:szCs w:val="20"/>
          <w:lang w:val="en-US"/>
        </w:rPr>
      </w:pPr>
    </w:p>
    <w:p w:rsidR="00D47CA5" w:rsidRPr="00953E12" w:rsidRDefault="00D47CA5">
      <w:pPr>
        <w:rPr>
          <w:sz w:val="20"/>
          <w:szCs w:val="20"/>
        </w:rPr>
      </w:pPr>
      <w:r w:rsidRPr="00953E12">
        <w:rPr>
          <w:sz w:val="20"/>
          <w:szCs w:val="20"/>
        </w:rPr>
        <w:br w:type="page"/>
      </w:r>
    </w:p>
    <w:p w:rsidR="003C31B3" w:rsidRPr="00953E12" w:rsidRDefault="003C31B3" w:rsidP="003C31B3">
      <w:pPr>
        <w:jc w:val="both"/>
        <w:rPr>
          <w:sz w:val="20"/>
          <w:szCs w:val="20"/>
        </w:rPr>
      </w:pPr>
      <w:r w:rsidRPr="00953E12">
        <w:rPr>
          <w:sz w:val="20"/>
          <w:szCs w:val="20"/>
        </w:rPr>
        <w:lastRenderedPageBreak/>
        <w:t>Present: McLachlin C.J. and Abella, Moldaver, Karakatsanis, Wagner, Gascon, Côté, Brown and Rowe JJ.</w:t>
      </w:r>
    </w:p>
    <w:p w:rsidR="003C31B3" w:rsidRPr="00953E12" w:rsidRDefault="003C31B3" w:rsidP="003C31B3">
      <w:pPr>
        <w:pStyle w:val="SCCLowerCourtNameLowercase"/>
        <w:spacing w:line="240" w:lineRule="auto"/>
        <w:rPr>
          <w:sz w:val="20"/>
        </w:rPr>
      </w:pPr>
    </w:p>
    <w:p w:rsidR="003C31B3" w:rsidRPr="00953E12" w:rsidRDefault="003C31B3" w:rsidP="003C31B3">
      <w:pPr>
        <w:pStyle w:val="SCCNormalDoubleSpacing"/>
        <w:spacing w:line="240" w:lineRule="auto"/>
        <w:rPr>
          <w:i/>
          <w:iCs/>
          <w:sz w:val="20"/>
        </w:rPr>
      </w:pPr>
      <w:r w:rsidRPr="00953E12">
        <w:rPr>
          <w:sz w:val="20"/>
        </w:rPr>
        <w:tab/>
      </w:r>
      <w:r w:rsidRPr="00953E12">
        <w:rPr>
          <w:i/>
          <w:iCs/>
          <w:sz w:val="20"/>
        </w:rPr>
        <w:t>Administrative law — Judicial review — Standard of review — Statutory provisions establishing exception to monopoly on practice of advocates for certain proceedings under Act respecting administrative justice — Administrative Tribunal of Québec concluding that its enabling statute authorizes person who is not advocate to prepare and draw up written proceedings in name of Minister of Employment and Social Solidarity and that that power is not in conflict with Act respecting the Barreau du Québec</w:t>
      </w:r>
      <w:r w:rsidRPr="00953E12">
        <w:rPr>
          <w:sz w:val="20"/>
        </w:rPr>
        <w:t xml:space="preserve"> </w:t>
      </w:r>
      <w:r w:rsidRPr="00953E12">
        <w:rPr>
          <w:i/>
          <w:iCs/>
          <w:sz w:val="20"/>
        </w:rPr>
        <w:t>— Standard of review applicable to that decision</w:t>
      </w:r>
      <w:r w:rsidRPr="00953E12">
        <w:rPr>
          <w:sz w:val="20"/>
        </w:rPr>
        <w:t xml:space="preserve"> </w:t>
      </w:r>
      <w:r w:rsidRPr="00953E12">
        <w:rPr>
          <w:i/>
          <w:iCs/>
          <w:sz w:val="20"/>
        </w:rPr>
        <w:t>— Act respecting administrative justice</w:t>
      </w:r>
      <w:r w:rsidRPr="00953E12">
        <w:rPr>
          <w:i/>
          <w:sz w:val="20"/>
        </w:rPr>
        <w:t>, CQLR, c. J</w:t>
      </w:r>
      <w:r w:rsidRPr="00953E12">
        <w:rPr>
          <w:i/>
          <w:sz w:val="20"/>
        </w:rPr>
        <w:noBreakHyphen/>
        <w:t>3, s. 102</w:t>
      </w:r>
      <w:r w:rsidRPr="00953E12">
        <w:rPr>
          <w:i/>
          <w:iCs/>
          <w:sz w:val="20"/>
        </w:rPr>
        <w:t xml:space="preserve"> — Act respecting the Barreau du Québec,</w:t>
      </w:r>
      <w:r w:rsidRPr="00953E12">
        <w:rPr>
          <w:i/>
          <w:sz w:val="20"/>
        </w:rPr>
        <w:t xml:space="preserve"> CQLR, c. B</w:t>
      </w:r>
      <w:r w:rsidRPr="00953E12">
        <w:rPr>
          <w:i/>
          <w:sz w:val="20"/>
        </w:rPr>
        <w:noBreakHyphen/>
        <w:t>1, ss. 128(2)(a)(</w:t>
      </w:r>
      <w:r w:rsidRPr="00953E12">
        <w:rPr>
          <w:i/>
          <w:sz w:val="20"/>
          <w:lang w:eastAsia="fr-CA"/>
        </w:rPr>
        <w:t>5), 129(b)</w:t>
      </w:r>
      <w:r w:rsidRPr="00953E12">
        <w:rPr>
          <w:i/>
          <w:iCs/>
          <w:sz w:val="20"/>
        </w:rPr>
        <w:t>.</w:t>
      </w:r>
    </w:p>
    <w:p w:rsidR="003C31B3" w:rsidRPr="00953E12" w:rsidRDefault="003C31B3" w:rsidP="003C31B3">
      <w:pPr>
        <w:pStyle w:val="SCCNormalDoubleSpacing"/>
        <w:spacing w:line="240" w:lineRule="auto"/>
        <w:rPr>
          <w:i/>
          <w:iCs/>
          <w:sz w:val="20"/>
        </w:rPr>
      </w:pPr>
    </w:p>
    <w:p w:rsidR="003C31B3" w:rsidRPr="00953E12" w:rsidRDefault="003C31B3" w:rsidP="003C31B3">
      <w:pPr>
        <w:pStyle w:val="SCCNormalDoubleSpacing"/>
        <w:spacing w:line="240" w:lineRule="auto"/>
        <w:rPr>
          <w:i/>
          <w:iCs/>
          <w:sz w:val="20"/>
        </w:rPr>
      </w:pPr>
      <w:r w:rsidRPr="00953E12">
        <w:rPr>
          <w:sz w:val="20"/>
        </w:rPr>
        <w:tab/>
      </w:r>
      <w:r w:rsidRPr="00953E12">
        <w:rPr>
          <w:i/>
          <w:iCs/>
          <w:sz w:val="20"/>
        </w:rPr>
        <w:t>Administrative law — Boards and tribunals — Procedure — Representation by advocate — Statutory provisions establishing exception to monopoly on practice of advocates for certain proceedings under Act respecting administrative justice — Written proceedings prepared, drawn up, signed and filed by person who was not advocate in name of Minister of Employment and Social Solidarity for cases before social affairs division of Administrative Tribunal of Québec — Whether Minister’s right “to be represented by the person of his . . . choice” encompasses both oral and written representation — Act respecting administrative justice, CQLR, c. J</w:t>
      </w:r>
      <w:r w:rsidRPr="00953E12">
        <w:rPr>
          <w:i/>
          <w:iCs/>
          <w:sz w:val="20"/>
        </w:rPr>
        <w:noBreakHyphen/>
        <w:t>3, s. 102 — Act respecting the Barreau du Québec, CQLR, c. B</w:t>
      </w:r>
      <w:r w:rsidRPr="00953E12">
        <w:rPr>
          <w:i/>
          <w:iCs/>
          <w:sz w:val="20"/>
        </w:rPr>
        <w:noBreakHyphen/>
        <w:t>1, ss. 128(2)(a)(5), 129(b).</w:t>
      </w:r>
    </w:p>
    <w:p w:rsidR="003C31B3" w:rsidRPr="00953E12" w:rsidRDefault="003C31B3" w:rsidP="003C31B3">
      <w:pPr>
        <w:pStyle w:val="SCCNormalDoubleSpacing"/>
        <w:spacing w:line="240" w:lineRule="auto"/>
        <w:rPr>
          <w:sz w:val="20"/>
        </w:rPr>
      </w:pPr>
    </w:p>
    <w:p w:rsidR="003C31B3" w:rsidRPr="00953E12" w:rsidRDefault="003C31B3" w:rsidP="003C31B3">
      <w:pPr>
        <w:pStyle w:val="SCCNormalDoubleSpacing"/>
        <w:spacing w:line="240" w:lineRule="auto"/>
        <w:rPr>
          <w:sz w:val="20"/>
        </w:rPr>
      </w:pPr>
      <w:r w:rsidRPr="00953E12">
        <w:rPr>
          <w:sz w:val="20"/>
        </w:rPr>
        <w:tab/>
        <w:t>In cases relating to social aid in which the opposing parties were the Minister of Employment and Social Solidarity (“Minister”) and individuals, the Minister applied for a review of decisions rendered by the Administrative Tribunal of Québec (“ATQ”) by presenting motions for review that had been prepared, drawn up, signed and filed by a person who was not an advocate. In both those cases, the individuals in question brought a motion to dismiss on the ground that the Minister’s written proceedings had not been prepared and drawn up by a practising advocate entered on the Roll of the Order of the Barreau du Québec.</w:t>
      </w:r>
    </w:p>
    <w:p w:rsidR="003C31B3" w:rsidRPr="00953E12" w:rsidRDefault="003C31B3" w:rsidP="003C31B3">
      <w:pPr>
        <w:pStyle w:val="SCCNormalDoubleSpacing"/>
        <w:spacing w:line="240" w:lineRule="auto"/>
        <w:rPr>
          <w:sz w:val="20"/>
        </w:rPr>
      </w:pPr>
    </w:p>
    <w:p w:rsidR="003C31B3" w:rsidRPr="00953E12" w:rsidRDefault="003C31B3" w:rsidP="003C31B3">
      <w:pPr>
        <w:pStyle w:val="SCCNormalDoubleSpacing"/>
        <w:spacing w:line="240" w:lineRule="auto"/>
        <w:rPr>
          <w:sz w:val="20"/>
        </w:rPr>
      </w:pPr>
      <w:r w:rsidRPr="00953E12">
        <w:rPr>
          <w:sz w:val="20"/>
        </w:rPr>
        <w:tab/>
        <w:t xml:space="preserve">The right to represent others before a court or tribunal is generally reserved to lawyers. Section 128 of the </w:t>
      </w:r>
      <w:r w:rsidRPr="00953E12">
        <w:rPr>
          <w:i/>
          <w:sz w:val="20"/>
        </w:rPr>
        <w:t>Act respecting the Barreau du Québec</w:t>
      </w:r>
      <w:r w:rsidRPr="00953E12">
        <w:rPr>
          <w:sz w:val="20"/>
        </w:rPr>
        <w:t xml:space="preserve"> provides that certain activities, including preparing and drawing up motions and other written proceedings, are the “exclusive prerogative” of advocates and solicitors. It reserves “plead[ing] or act[ing]” before courts or tribunals to practising advocates. However, the </w:t>
      </w:r>
      <w:r w:rsidRPr="00953E12">
        <w:rPr>
          <w:i/>
          <w:sz w:val="20"/>
        </w:rPr>
        <w:t>Act respecting the Barreau du Québec</w:t>
      </w:r>
      <w:r w:rsidRPr="00953E12">
        <w:rPr>
          <w:sz w:val="20"/>
        </w:rPr>
        <w:t xml:space="preserve"> establishes certain exceptions to the monopoly on practice of advocates and gives the Minister the right “to be represented to plead or act in his . . . name” before the social affairs division of the ATQ (s. 128(2)(a)(5)). Further, s. 129(b) provides that s. 128 does not limit rights that are specifically defined and granted to any person by another law. Section 102 of the </w:t>
      </w:r>
      <w:r w:rsidRPr="00953E12">
        <w:rPr>
          <w:i/>
          <w:sz w:val="20"/>
        </w:rPr>
        <w:t>Act respecting administrative justice</w:t>
      </w:r>
      <w:r w:rsidRPr="00953E12">
        <w:rPr>
          <w:sz w:val="20"/>
        </w:rPr>
        <w:t xml:space="preserve"> grants the Minister the right to “be represented by the person of his . . . choice before the social affairs division” of the ATQ.</w:t>
      </w:r>
    </w:p>
    <w:p w:rsidR="003C31B3" w:rsidRPr="00953E12" w:rsidRDefault="003C31B3" w:rsidP="003C31B3">
      <w:pPr>
        <w:pStyle w:val="SCCNormalDoubleSpacing"/>
        <w:spacing w:line="240" w:lineRule="auto"/>
        <w:rPr>
          <w:sz w:val="20"/>
        </w:rPr>
      </w:pPr>
    </w:p>
    <w:p w:rsidR="003C31B3" w:rsidRPr="00953E12" w:rsidRDefault="003C31B3" w:rsidP="003C31B3">
      <w:pPr>
        <w:pStyle w:val="SCCNormalDoubleSpacing"/>
        <w:spacing w:line="240" w:lineRule="auto"/>
        <w:rPr>
          <w:sz w:val="20"/>
        </w:rPr>
      </w:pPr>
      <w:r w:rsidRPr="00953E12">
        <w:rPr>
          <w:sz w:val="20"/>
        </w:rPr>
        <w:tab/>
        <w:t xml:space="preserve">The ATQ dismissed the individual litigants’ motions to dismiss, concluding that under s. 102 of the </w:t>
      </w:r>
      <w:r w:rsidRPr="00953E12">
        <w:rPr>
          <w:i/>
          <w:sz w:val="20"/>
        </w:rPr>
        <w:t>Act respecting administrative justice</w:t>
      </w:r>
      <w:r w:rsidRPr="00953E12">
        <w:rPr>
          <w:sz w:val="20"/>
        </w:rPr>
        <w:t>, a person who is not an advocate may do everything that is needed for the representation of the Minister, both oral and written, before that tribunal’s social affairs division</w:t>
      </w:r>
      <w:r w:rsidRPr="00953E12">
        <w:rPr>
          <w:i/>
          <w:sz w:val="20"/>
        </w:rPr>
        <w:t xml:space="preserve"> </w:t>
      </w:r>
      <w:r w:rsidRPr="00953E12">
        <w:rPr>
          <w:sz w:val="20"/>
        </w:rPr>
        <w:t xml:space="preserve">and that this power is not in conflict with the </w:t>
      </w:r>
      <w:r w:rsidRPr="00953E12">
        <w:rPr>
          <w:i/>
          <w:sz w:val="20"/>
        </w:rPr>
        <w:t>Act respecting the Barreau du Québec</w:t>
      </w:r>
      <w:r w:rsidRPr="00953E12">
        <w:rPr>
          <w:sz w:val="20"/>
        </w:rPr>
        <w:t>. The Superior Court granted applications for judicial review of those decisions, but the Court of Appeal set aside that judgment, concluding that, regardless of the applicable standard of review, the ATQ’s decisions should not have been reversed.</w:t>
      </w:r>
    </w:p>
    <w:p w:rsidR="003C31B3" w:rsidRPr="00953E12" w:rsidRDefault="003C31B3" w:rsidP="003C31B3">
      <w:pPr>
        <w:pStyle w:val="SCCNormalDoubleSpacing"/>
        <w:spacing w:line="240" w:lineRule="auto"/>
        <w:rPr>
          <w:sz w:val="20"/>
        </w:rPr>
      </w:pPr>
    </w:p>
    <w:p w:rsidR="003C31B3" w:rsidRPr="00953E12" w:rsidRDefault="003C31B3" w:rsidP="003C31B3">
      <w:pPr>
        <w:pStyle w:val="SCCNormalDoubleSpacing"/>
        <w:spacing w:line="240" w:lineRule="auto"/>
        <w:rPr>
          <w:sz w:val="20"/>
        </w:rPr>
      </w:pPr>
      <w:r w:rsidRPr="00953E12">
        <w:rPr>
          <w:sz w:val="20"/>
        </w:rPr>
        <w:tab/>
      </w:r>
      <w:r w:rsidRPr="00953E12">
        <w:rPr>
          <w:i/>
          <w:sz w:val="20"/>
        </w:rPr>
        <w:t>Held</w:t>
      </w:r>
      <w:r w:rsidRPr="00953E12">
        <w:rPr>
          <w:sz w:val="20"/>
        </w:rPr>
        <w:t xml:space="preserve"> (Côté J. dissenting): The appeal should be dismissed.</w:t>
      </w:r>
    </w:p>
    <w:p w:rsidR="003C31B3" w:rsidRPr="00953E12" w:rsidRDefault="003C31B3" w:rsidP="003C31B3">
      <w:pPr>
        <w:pStyle w:val="SCCNormalDoubleSpacing"/>
        <w:spacing w:line="240" w:lineRule="auto"/>
        <w:rPr>
          <w:sz w:val="20"/>
        </w:rPr>
      </w:pPr>
    </w:p>
    <w:p w:rsidR="003C31B3" w:rsidRPr="00953E12" w:rsidRDefault="003C31B3" w:rsidP="003C31B3">
      <w:pPr>
        <w:pStyle w:val="SCCNormalDoubleSpacing"/>
        <w:spacing w:line="240" w:lineRule="auto"/>
        <w:rPr>
          <w:sz w:val="20"/>
        </w:rPr>
      </w:pPr>
      <w:r w:rsidRPr="00953E12">
        <w:rPr>
          <w:sz w:val="20"/>
        </w:rPr>
        <w:tab/>
      </w:r>
      <w:r w:rsidRPr="00953E12">
        <w:rPr>
          <w:i/>
          <w:iCs/>
          <w:sz w:val="20"/>
        </w:rPr>
        <w:t xml:space="preserve">Per </w:t>
      </w:r>
      <w:r w:rsidRPr="00953E12">
        <w:rPr>
          <w:sz w:val="20"/>
        </w:rPr>
        <w:t xml:space="preserve">McLachlin C.J. and Abella, Moldaver, Karakatsanis, Wagner, Gascon, </w:t>
      </w:r>
      <w:r w:rsidRPr="00953E12">
        <w:rPr>
          <w:b/>
          <w:sz w:val="20"/>
        </w:rPr>
        <w:t>Brown</w:t>
      </w:r>
      <w:r w:rsidRPr="00953E12">
        <w:rPr>
          <w:sz w:val="20"/>
        </w:rPr>
        <w:t xml:space="preserve"> and Rowe JJ.: The central issue before the ATQ was whether the Minister’s right to “be represented” that is provided for in s. 102 includes the preparation and drawing up of written proceedings or motions intended for use before the ATQ’s social affairs division. The reasonableness standard must be presumed to apply, given that this issue entails the interpretation of s. 102 of the </w:t>
      </w:r>
      <w:r w:rsidRPr="00953E12">
        <w:rPr>
          <w:i/>
          <w:sz w:val="20"/>
        </w:rPr>
        <w:t>Act respecting administrative justice</w:t>
      </w:r>
      <w:r w:rsidRPr="00953E12">
        <w:rPr>
          <w:sz w:val="20"/>
        </w:rPr>
        <w:t xml:space="preserve">, which is in the ATQ’s enabling statute and which sets out procedural rules that apply in proceedings before it. Although the ATQ had to bear the </w:t>
      </w:r>
      <w:r w:rsidRPr="00953E12">
        <w:rPr>
          <w:i/>
          <w:sz w:val="20"/>
        </w:rPr>
        <w:t>Act respecting the Barreau du Québec</w:t>
      </w:r>
      <w:r w:rsidRPr="00953E12">
        <w:rPr>
          <w:sz w:val="20"/>
        </w:rPr>
        <w:t xml:space="preserve"> in mind in interpreting s. 102 of the </w:t>
      </w:r>
      <w:r w:rsidRPr="00953E12">
        <w:rPr>
          <w:i/>
          <w:sz w:val="20"/>
        </w:rPr>
        <w:t>Act respecting administrative justice</w:t>
      </w:r>
      <w:r w:rsidRPr="00953E12">
        <w:rPr>
          <w:sz w:val="20"/>
        </w:rPr>
        <w:t xml:space="preserve">, this does not have the effect of removing the issue from the ATQ’s jurisdiction and expertise. Rather, it shows that the </w:t>
      </w:r>
      <w:r w:rsidRPr="00953E12">
        <w:rPr>
          <w:i/>
          <w:sz w:val="20"/>
        </w:rPr>
        <w:t>Act respecting the Barreau du Québec</w:t>
      </w:r>
      <w:r w:rsidRPr="00953E12">
        <w:rPr>
          <w:sz w:val="20"/>
        </w:rPr>
        <w:t xml:space="preserve"> has a close connection to the ATQ’s function. Moreover, s. 128(2)(a)(5) of that Act, which grants the Minister the right to be represented by a person who is not an advocate, refers expressly to the ATQ and establishes a procedural rule that applies in proceedings before it.</w:t>
      </w:r>
    </w:p>
    <w:p w:rsidR="003C31B3" w:rsidRPr="00953E12" w:rsidRDefault="003C31B3" w:rsidP="003C31B3">
      <w:pPr>
        <w:pStyle w:val="SCCNormalDoubleSpacing"/>
        <w:spacing w:line="240" w:lineRule="auto"/>
        <w:rPr>
          <w:sz w:val="20"/>
        </w:rPr>
      </w:pPr>
    </w:p>
    <w:p w:rsidR="003C31B3" w:rsidRPr="00953E12" w:rsidRDefault="003C31B3" w:rsidP="003C31B3">
      <w:pPr>
        <w:pStyle w:val="SCCNormalDoubleSpacing"/>
        <w:spacing w:line="240" w:lineRule="auto"/>
        <w:rPr>
          <w:sz w:val="20"/>
        </w:rPr>
      </w:pPr>
      <w:r w:rsidRPr="00953E12">
        <w:rPr>
          <w:sz w:val="20"/>
        </w:rPr>
        <w:lastRenderedPageBreak/>
        <w:tab/>
        <w:t xml:space="preserve">The issue to be resolved in this case is not a question that is of central importance to the legal system as a whole and lies outside the ATQ’s specialized area of expertise; if it were, that would rebut the presumption in favour of the reasonableness standard. The Barreau’s role in regulating the representation of others before a court or tribunal is of obvious importance, but this does not mean that every question touching on this subject is automatically one of central importance to the legal system as a whole. The issue in this case concerns only the scope of a narrow exception that was established by the Quebec legislature in order to allow the Minister to be represented by a person who is not an advocate in certain proceedings before the ATQ’s social affairs division. Moreover, the interpretation of s. 102 of the </w:t>
      </w:r>
      <w:r w:rsidRPr="00953E12">
        <w:rPr>
          <w:i/>
          <w:sz w:val="20"/>
        </w:rPr>
        <w:t>Act respecting administrative justice</w:t>
      </w:r>
      <w:r w:rsidRPr="00953E12">
        <w:rPr>
          <w:sz w:val="20"/>
        </w:rPr>
        <w:t xml:space="preserve"> falls squarely within the ATQ’s expertise. The presumption in favour of the reasonableness standard is therefore not rebutted, as the legislature intended the ATQ to be able to decide any question related to proceedings pertaining to social aid, including the issue in this case. </w:t>
      </w:r>
    </w:p>
    <w:p w:rsidR="003C31B3" w:rsidRPr="00953E12" w:rsidRDefault="003C31B3" w:rsidP="003C31B3">
      <w:pPr>
        <w:pStyle w:val="SCCNormalDoubleSpacing"/>
        <w:spacing w:line="240" w:lineRule="auto"/>
        <w:rPr>
          <w:sz w:val="20"/>
        </w:rPr>
      </w:pPr>
    </w:p>
    <w:p w:rsidR="003C31B3" w:rsidRPr="00953E12" w:rsidRDefault="003C31B3" w:rsidP="003C31B3">
      <w:pPr>
        <w:pStyle w:val="SCCNormalDoubleSpacing"/>
        <w:spacing w:line="240" w:lineRule="auto"/>
        <w:rPr>
          <w:sz w:val="20"/>
        </w:rPr>
      </w:pPr>
      <w:r w:rsidRPr="00953E12">
        <w:rPr>
          <w:sz w:val="20"/>
        </w:rPr>
        <w:tab/>
        <w:t xml:space="preserve">The ATQ’s conclusion on the scope of s. 102 of the </w:t>
      </w:r>
      <w:r w:rsidRPr="00953E12">
        <w:rPr>
          <w:i/>
          <w:sz w:val="20"/>
        </w:rPr>
        <w:t>Act respecting administrative justice</w:t>
      </w:r>
      <w:r w:rsidRPr="00953E12">
        <w:rPr>
          <w:sz w:val="20"/>
        </w:rPr>
        <w:t xml:space="preserve"> is reasonable. That section grants the Minister a right to “be represented”. Read in the grammatical and ordinary sense of its words, it grants the Minister the right to be represented before the social affairs division of the ATQ both for the purpose of preparing and drawing up motions and other written proceedings and for that of oral representation. This interpretation, according to which the Minister’s representative may do everything that is needed for the representation of others before the ATQ, is also consistent with the broader context of the legislation and with the legislature’s intent, in particular its intention to promote the introduction of non</w:t>
      </w:r>
      <w:r w:rsidRPr="00953E12">
        <w:rPr>
          <w:sz w:val="20"/>
        </w:rPr>
        <w:noBreakHyphen/>
        <w:t>judicial processes into administrative justice. The legislative history of the exception for the Minister is also relevant, and it confirms what the legislature intended in this regard.</w:t>
      </w:r>
    </w:p>
    <w:p w:rsidR="003C31B3" w:rsidRPr="00953E12" w:rsidRDefault="003C31B3" w:rsidP="003C31B3">
      <w:pPr>
        <w:pStyle w:val="SCCNormalDoubleSpacing"/>
        <w:spacing w:line="240" w:lineRule="auto"/>
        <w:rPr>
          <w:sz w:val="20"/>
        </w:rPr>
      </w:pPr>
    </w:p>
    <w:p w:rsidR="003C31B3" w:rsidRPr="00953E12" w:rsidRDefault="003C31B3" w:rsidP="003C31B3">
      <w:pPr>
        <w:pStyle w:val="SCCNormalDoubleSpacing"/>
        <w:spacing w:line="240" w:lineRule="auto"/>
        <w:rPr>
          <w:sz w:val="20"/>
        </w:rPr>
      </w:pPr>
      <w:r w:rsidRPr="00953E12">
        <w:rPr>
          <w:sz w:val="20"/>
        </w:rPr>
        <w:tab/>
        <w:t xml:space="preserve">Although s. 102 of the </w:t>
      </w:r>
      <w:r w:rsidRPr="00953E12">
        <w:rPr>
          <w:i/>
          <w:sz w:val="20"/>
        </w:rPr>
        <w:t>Act respecting administrative justice</w:t>
      </w:r>
      <w:r w:rsidRPr="00953E12">
        <w:rPr>
          <w:sz w:val="20"/>
        </w:rPr>
        <w:t xml:space="preserve"> authorizes a person who is not an advocate to represent the Minister in writing, it does not conflict with s. 128(1) of the </w:t>
      </w:r>
      <w:r w:rsidRPr="00953E12">
        <w:rPr>
          <w:i/>
          <w:sz w:val="20"/>
        </w:rPr>
        <w:t>Act respecting the Barreau du Québec</w:t>
      </w:r>
      <w:r w:rsidRPr="00953E12">
        <w:rPr>
          <w:sz w:val="20"/>
        </w:rPr>
        <w:t xml:space="preserve">, which gives practising advocates and solicitors the exclusive right to prepare and draw up documents for use in a court or tribunal. This “conflict” is resolved by s. 129(b) of the </w:t>
      </w:r>
      <w:r w:rsidRPr="00953E12">
        <w:rPr>
          <w:i/>
          <w:sz w:val="20"/>
        </w:rPr>
        <w:t>Act respecting the Barreau du Québec</w:t>
      </w:r>
      <w:r w:rsidRPr="00953E12">
        <w:rPr>
          <w:sz w:val="20"/>
        </w:rPr>
        <w:t xml:space="preserve">, which provides that s. 128 of that Act neither limits nor restricts rights that are specifically defined and granted to any person by any public or private law. The Minister’s right under s. 102 of the </w:t>
      </w:r>
      <w:r w:rsidRPr="00953E12">
        <w:rPr>
          <w:i/>
          <w:sz w:val="20"/>
        </w:rPr>
        <w:t>Act respecting administrative justice</w:t>
      </w:r>
      <w:r w:rsidRPr="00953E12">
        <w:rPr>
          <w:sz w:val="20"/>
        </w:rPr>
        <w:t xml:space="preserve"> to be represented by a person of his or her choice is thus not diminished in the least by s. 128 of the</w:t>
      </w:r>
      <w:r w:rsidRPr="00953E12">
        <w:rPr>
          <w:i/>
          <w:sz w:val="20"/>
        </w:rPr>
        <w:t xml:space="preserve"> Act respecting the Barreau du Québec</w:t>
      </w:r>
      <w:r w:rsidRPr="00953E12">
        <w:rPr>
          <w:sz w:val="20"/>
        </w:rPr>
        <w:t>.</w:t>
      </w:r>
    </w:p>
    <w:p w:rsidR="003C31B3" w:rsidRPr="00953E12" w:rsidRDefault="003C31B3" w:rsidP="003C31B3">
      <w:pPr>
        <w:pStyle w:val="SCCNormalDoubleSpacing"/>
        <w:spacing w:line="240" w:lineRule="auto"/>
        <w:rPr>
          <w:sz w:val="20"/>
        </w:rPr>
      </w:pPr>
    </w:p>
    <w:p w:rsidR="003C31B3" w:rsidRPr="00953E12" w:rsidRDefault="003C31B3" w:rsidP="003C31B3">
      <w:pPr>
        <w:pStyle w:val="SCCNormalDoubleSpacing"/>
        <w:spacing w:line="240" w:lineRule="auto"/>
        <w:rPr>
          <w:sz w:val="20"/>
        </w:rPr>
      </w:pPr>
      <w:r w:rsidRPr="00953E12">
        <w:rPr>
          <w:sz w:val="20"/>
        </w:rPr>
        <w:tab/>
      </w:r>
      <w:r w:rsidRPr="00953E12">
        <w:rPr>
          <w:i/>
          <w:iCs/>
          <w:sz w:val="20"/>
        </w:rPr>
        <w:t xml:space="preserve">Per </w:t>
      </w:r>
      <w:r w:rsidRPr="00953E12">
        <w:rPr>
          <w:b/>
          <w:bCs/>
          <w:sz w:val="20"/>
        </w:rPr>
        <w:t>Côté</w:t>
      </w:r>
      <w:r w:rsidRPr="00953E12">
        <w:rPr>
          <w:sz w:val="20"/>
        </w:rPr>
        <w:t xml:space="preserve"> J. (dissenting): Whenever a question relates to the representation of others by a person who is not an advocate, it is necessary to interpret and apply the </w:t>
      </w:r>
      <w:r w:rsidRPr="00953E12">
        <w:rPr>
          <w:i/>
          <w:sz w:val="20"/>
        </w:rPr>
        <w:t>Act respecting the Barreau du Québec</w:t>
      </w:r>
      <w:r w:rsidRPr="00953E12">
        <w:rPr>
          <w:sz w:val="20"/>
        </w:rPr>
        <w:t xml:space="preserve"> and, subsidiarily, any related legislation that sets out how the exceptions provided for in the </w:t>
      </w:r>
      <w:r w:rsidRPr="00953E12">
        <w:rPr>
          <w:i/>
          <w:sz w:val="20"/>
        </w:rPr>
        <w:t xml:space="preserve">Act respecting the Barreau du Québec </w:t>
      </w:r>
      <w:r w:rsidRPr="00953E12">
        <w:rPr>
          <w:sz w:val="20"/>
        </w:rPr>
        <w:t xml:space="preserve">are to operate. The issue in this case is a question of central importance to the legal system as a whole and lies outside the ATQ’s specialized area of expertise. It therefore falls within an established category of questions to which the correctness standard applies. Because of the impact that an inconsistent application of ss. 128 and 129 of the </w:t>
      </w:r>
      <w:r w:rsidRPr="00953E12">
        <w:rPr>
          <w:i/>
          <w:sz w:val="20"/>
        </w:rPr>
        <w:t>Act respecting the Barreau du Québec</w:t>
      </w:r>
      <w:r w:rsidRPr="00953E12">
        <w:rPr>
          <w:sz w:val="20"/>
        </w:rPr>
        <w:t xml:space="preserve"> could have on the administration of justice as a whole, only one interpretation of these provisions is possible.</w:t>
      </w:r>
    </w:p>
    <w:p w:rsidR="003C31B3" w:rsidRPr="00953E12" w:rsidRDefault="003C31B3" w:rsidP="003C31B3">
      <w:pPr>
        <w:pStyle w:val="SCCNormalDoubleSpacing"/>
        <w:spacing w:line="240" w:lineRule="auto"/>
        <w:rPr>
          <w:sz w:val="20"/>
        </w:rPr>
      </w:pPr>
    </w:p>
    <w:p w:rsidR="003C31B3" w:rsidRPr="00953E12" w:rsidRDefault="003C31B3" w:rsidP="003C31B3">
      <w:pPr>
        <w:pStyle w:val="SCCNormalDoubleSpacing"/>
        <w:spacing w:line="240" w:lineRule="auto"/>
        <w:rPr>
          <w:sz w:val="20"/>
        </w:rPr>
      </w:pPr>
      <w:r w:rsidRPr="00953E12">
        <w:rPr>
          <w:sz w:val="20"/>
        </w:rPr>
        <w:tab/>
        <w:t xml:space="preserve">Because the question before the ATQ necessarily involved the interpretation of the </w:t>
      </w:r>
      <w:r w:rsidRPr="00953E12">
        <w:rPr>
          <w:i/>
          <w:sz w:val="20"/>
        </w:rPr>
        <w:t>Act respecting the Barreau du Québec</w:t>
      </w:r>
      <w:r w:rsidRPr="00953E12">
        <w:rPr>
          <w:sz w:val="20"/>
        </w:rPr>
        <w:t xml:space="preserve">, the presumption in favour of the reasonableness standard does not apply. Furthermore, that presumption can be rebutted by a contextual analysis based on the </w:t>
      </w:r>
      <w:r w:rsidRPr="00953E12">
        <w:rPr>
          <w:i/>
          <w:sz w:val="20"/>
        </w:rPr>
        <w:t xml:space="preserve">Dunsmuir </w:t>
      </w:r>
      <w:r w:rsidRPr="00953E12">
        <w:rPr>
          <w:sz w:val="20"/>
        </w:rPr>
        <w:t xml:space="preserve">factors, which means that it is the correctness standard that must be applied. Although the ATQ is protected by a strong privative clause, it was considering a question of law that had nothing to do with the purpose of the ATQ’s social affairs division. The </w:t>
      </w:r>
      <w:r w:rsidRPr="00953E12">
        <w:rPr>
          <w:i/>
          <w:sz w:val="20"/>
        </w:rPr>
        <w:t>Act respecting the Barreau du Québec</w:t>
      </w:r>
      <w:r w:rsidRPr="00953E12">
        <w:rPr>
          <w:sz w:val="20"/>
        </w:rPr>
        <w:t xml:space="preserve"> is not the ATQ’s enabling statute, nor is it a statute that has a close connection to the ATQ’s function and with which it has particular familiarity. Deference is thus not warranted here.</w:t>
      </w:r>
    </w:p>
    <w:p w:rsidR="003C31B3" w:rsidRPr="00953E12" w:rsidRDefault="003C31B3" w:rsidP="003C31B3">
      <w:pPr>
        <w:pStyle w:val="SCCNormalDoubleSpacing"/>
        <w:spacing w:line="240" w:lineRule="auto"/>
        <w:rPr>
          <w:sz w:val="20"/>
        </w:rPr>
      </w:pPr>
    </w:p>
    <w:p w:rsidR="003C31B3" w:rsidRPr="00953E12" w:rsidRDefault="003C31B3" w:rsidP="003C31B3">
      <w:pPr>
        <w:pStyle w:val="SCCNormalDoubleSpacing"/>
        <w:spacing w:line="240" w:lineRule="auto"/>
        <w:rPr>
          <w:sz w:val="20"/>
        </w:rPr>
      </w:pPr>
      <w:r w:rsidRPr="00953E12">
        <w:rPr>
          <w:sz w:val="20"/>
        </w:rPr>
        <w:tab/>
        <w:t xml:space="preserve">A conclusion that the Minister can have a person who is neither an advocate nor a solicitor prepare and draw up a written proceeding or other similar document that is intended for use in a case before the ATQ’s social affairs division is based on an interpretation that is inconsistent with the words of the statutes in question and with the intention of the legislature. Such an interpretation also disregards the object of the </w:t>
      </w:r>
      <w:r w:rsidRPr="00953E12">
        <w:rPr>
          <w:i/>
          <w:sz w:val="20"/>
        </w:rPr>
        <w:t>Act respecting the Barreau du Québec</w:t>
      </w:r>
      <w:r w:rsidRPr="00953E12">
        <w:rPr>
          <w:sz w:val="20"/>
        </w:rPr>
        <w:t xml:space="preserve">. Section 102 of the </w:t>
      </w:r>
      <w:r w:rsidRPr="00953E12">
        <w:rPr>
          <w:i/>
          <w:sz w:val="20"/>
        </w:rPr>
        <w:t xml:space="preserve">Act respecting administrative justice </w:t>
      </w:r>
      <w:r w:rsidRPr="00953E12">
        <w:rPr>
          <w:sz w:val="20"/>
        </w:rPr>
        <w:t>does not grant the Minister the right to have recourse for that purpose to the services of a person who is neither an advocate nor a solicitor.</w:t>
      </w:r>
    </w:p>
    <w:p w:rsidR="003C31B3" w:rsidRPr="00953E12" w:rsidRDefault="003C31B3" w:rsidP="003C31B3">
      <w:pPr>
        <w:pStyle w:val="SCCNormalDoubleSpacing"/>
        <w:spacing w:line="240" w:lineRule="auto"/>
        <w:rPr>
          <w:sz w:val="20"/>
        </w:rPr>
      </w:pPr>
    </w:p>
    <w:p w:rsidR="003C31B3" w:rsidRPr="00953E12" w:rsidRDefault="003C31B3" w:rsidP="003C31B3">
      <w:pPr>
        <w:pStyle w:val="SCCNormalDoubleSpacing"/>
        <w:spacing w:line="240" w:lineRule="auto"/>
        <w:rPr>
          <w:sz w:val="20"/>
        </w:rPr>
      </w:pPr>
      <w:r w:rsidRPr="00953E12">
        <w:rPr>
          <w:sz w:val="20"/>
        </w:rPr>
        <w:tab/>
        <w:t xml:space="preserve">The exception to the monopoly on practice of advocates that is provided for in s. 102 of the </w:t>
      </w:r>
      <w:r w:rsidRPr="00953E12">
        <w:rPr>
          <w:i/>
          <w:sz w:val="20"/>
        </w:rPr>
        <w:t>Act respecting administrative justice</w:t>
      </w:r>
      <w:r w:rsidRPr="00953E12">
        <w:rPr>
          <w:sz w:val="20"/>
        </w:rPr>
        <w:t xml:space="preserve"> and the one provided for in s. 128(2)(a)(5) of the </w:t>
      </w:r>
      <w:r w:rsidRPr="00953E12">
        <w:rPr>
          <w:i/>
          <w:sz w:val="20"/>
        </w:rPr>
        <w:t>Act respecting the Barreau du Québec</w:t>
      </w:r>
      <w:r w:rsidRPr="00953E12">
        <w:rPr>
          <w:sz w:val="20"/>
        </w:rPr>
        <w:t xml:space="preserve"> were enacted simultaneously for purposes of concordance. The word “represented” used in these two provisions must therefore be understood to have the same meaning in both of them. Whereas subparas. (3), (5) and (7) of s. 128(2)(a) of the </w:t>
      </w:r>
      <w:r w:rsidRPr="00953E12">
        <w:rPr>
          <w:i/>
          <w:sz w:val="20"/>
        </w:rPr>
        <w:t xml:space="preserve">Act </w:t>
      </w:r>
      <w:r w:rsidRPr="00953E12">
        <w:rPr>
          <w:i/>
          <w:sz w:val="20"/>
        </w:rPr>
        <w:lastRenderedPageBreak/>
        <w:t>respecting the Barreau du Québec</w:t>
      </w:r>
      <w:r w:rsidRPr="00953E12">
        <w:rPr>
          <w:sz w:val="20"/>
        </w:rPr>
        <w:t xml:space="preserve"> establish exceptions that authorize people who are not advocates to plead or act for others before the ATQ’s social affairs division in proceedings specified in them, s. 102 of the </w:t>
      </w:r>
      <w:r w:rsidRPr="00953E12">
        <w:rPr>
          <w:i/>
          <w:sz w:val="20"/>
        </w:rPr>
        <w:t>Act respecting administrative justice</w:t>
      </w:r>
      <w:r w:rsidRPr="00953E12">
        <w:rPr>
          <w:sz w:val="20"/>
        </w:rPr>
        <w:t xml:space="preserve"> has a different and complementary purpose, namely to indicate who may represent the parties to whom those exceptions apply, including the Minister, in such proceedings and to limit the scope of such representation. This interpretation is supported by the fact that, when the legislature established the exceptions provided for in s. 128(2)(a) of the </w:t>
      </w:r>
      <w:r w:rsidRPr="00953E12">
        <w:rPr>
          <w:i/>
          <w:sz w:val="20"/>
        </w:rPr>
        <w:t>Act respecting the Barreau du Québec</w:t>
      </w:r>
      <w:r w:rsidRPr="00953E12">
        <w:rPr>
          <w:sz w:val="20"/>
        </w:rPr>
        <w:t xml:space="preserve">, it also amended the relevant related statutes to indicate how the exceptions it had just established would operate. Section 128(2)(a)(5) of the </w:t>
      </w:r>
      <w:r w:rsidRPr="00953E12">
        <w:rPr>
          <w:i/>
          <w:sz w:val="20"/>
        </w:rPr>
        <w:t>Act respecting the Barreau du Québec</w:t>
      </w:r>
      <w:r w:rsidRPr="00953E12">
        <w:rPr>
          <w:sz w:val="20"/>
        </w:rPr>
        <w:t xml:space="preserve"> and s. 102 of the </w:t>
      </w:r>
      <w:r w:rsidRPr="00953E12">
        <w:rPr>
          <w:i/>
          <w:sz w:val="20"/>
        </w:rPr>
        <w:t xml:space="preserve">Act respecting administrative justice </w:t>
      </w:r>
      <w:r w:rsidRPr="00953E12">
        <w:rPr>
          <w:sz w:val="20"/>
        </w:rPr>
        <w:t>are an example of this.</w:t>
      </w:r>
    </w:p>
    <w:p w:rsidR="003C31B3" w:rsidRPr="00953E12" w:rsidRDefault="003C31B3" w:rsidP="003C31B3">
      <w:pPr>
        <w:pStyle w:val="SCCNormalDoubleSpacing"/>
        <w:spacing w:line="240" w:lineRule="auto"/>
        <w:rPr>
          <w:sz w:val="20"/>
        </w:rPr>
      </w:pPr>
    </w:p>
    <w:p w:rsidR="003C31B3" w:rsidRPr="00953E12" w:rsidRDefault="003C31B3" w:rsidP="003C31B3">
      <w:pPr>
        <w:pStyle w:val="SCCNormalDoubleSpacing"/>
        <w:spacing w:line="240" w:lineRule="auto"/>
        <w:rPr>
          <w:sz w:val="20"/>
        </w:rPr>
      </w:pPr>
      <w:r w:rsidRPr="00953E12">
        <w:rPr>
          <w:sz w:val="20"/>
        </w:rPr>
        <w:tab/>
        <w:t xml:space="preserve">The legislature’s intention in enacting s. 129(b) of the </w:t>
      </w:r>
      <w:r w:rsidRPr="00953E12">
        <w:rPr>
          <w:i/>
          <w:sz w:val="20"/>
        </w:rPr>
        <w:t>Act respecting the Barreau du Québec</w:t>
      </w:r>
      <w:r w:rsidRPr="00953E12">
        <w:rPr>
          <w:sz w:val="20"/>
        </w:rPr>
        <w:t xml:space="preserve"> was to preserve its ability to establish exceptions to the rules set out in s. 128 of that Act</w:t>
      </w:r>
      <w:r w:rsidRPr="00953E12">
        <w:rPr>
          <w:i/>
          <w:sz w:val="20"/>
        </w:rPr>
        <w:t xml:space="preserve"> </w:t>
      </w:r>
      <w:r w:rsidRPr="00953E12">
        <w:rPr>
          <w:sz w:val="20"/>
        </w:rPr>
        <w:t xml:space="preserve">in other statutes. But what it did in enacting s. 102 of the </w:t>
      </w:r>
      <w:r w:rsidRPr="00953E12">
        <w:rPr>
          <w:i/>
          <w:sz w:val="20"/>
        </w:rPr>
        <w:t>Act respecting administrative justice</w:t>
      </w:r>
      <w:r w:rsidRPr="00953E12">
        <w:rPr>
          <w:sz w:val="20"/>
        </w:rPr>
        <w:t xml:space="preserve"> was merely to specify how the exception it had just established under s. 128(2)(a) of the </w:t>
      </w:r>
      <w:r w:rsidRPr="00953E12">
        <w:rPr>
          <w:i/>
          <w:sz w:val="20"/>
        </w:rPr>
        <w:t>Act respecting the Barreau du Québec</w:t>
      </w:r>
      <w:r w:rsidRPr="00953E12">
        <w:rPr>
          <w:sz w:val="20"/>
        </w:rPr>
        <w:t xml:space="preserve"> would operate. Had the legislature so intended, it could also have accompanied the exclusive power of advocates and solicitors under s. 128(1)(b) “to prepare and draw up a notice, motion, proceeding or other similar document intended for use in a case before the courts” with an exception for people other than advocates, which it in fact did in s. 128(2)(a). That it omitted to do so must be viewed as a relevant factor in determining the legislature’s actual intent. It may be tempting to reach a different conclusion, particularly because it may seem simpler if a single person can both represent the Minister before a tribunal and prepare and draw up for him or her the written proceedings needed for that purpose. But the pursuit of simpler solutions is not a principle of statutory interpretation. Legislation must be interpreted in accordance with the relevant principles and applied, not changed.</w:t>
      </w:r>
    </w:p>
    <w:p w:rsidR="003C31B3" w:rsidRPr="00953E12" w:rsidRDefault="003C31B3" w:rsidP="003C31B3">
      <w:pPr>
        <w:pStyle w:val="SCCNormalDoubleSpacing"/>
        <w:spacing w:line="240" w:lineRule="auto"/>
        <w:rPr>
          <w:sz w:val="20"/>
        </w:rPr>
      </w:pPr>
    </w:p>
    <w:p w:rsidR="003C31B3" w:rsidRPr="00953E12" w:rsidRDefault="003C31B3" w:rsidP="003C31B3">
      <w:pPr>
        <w:pStyle w:val="SCCNormalDoubleSpacing"/>
        <w:spacing w:line="240" w:lineRule="auto"/>
        <w:rPr>
          <w:sz w:val="20"/>
        </w:rPr>
      </w:pPr>
      <w:r w:rsidRPr="00953E12">
        <w:rPr>
          <w:sz w:val="20"/>
          <w:lang w:val="en-US"/>
        </w:rPr>
        <w:tab/>
      </w:r>
      <w:r w:rsidRPr="00953E12">
        <w:rPr>
          <w:sz w:val="20"/>
        </w:rPr>
        <w:t xml:space="preserve">APPEAL from a judgment of the Quebec Court of Appeal (Bich, Morin and Bouchard JJ.A.), 2016 QCCA 536, </w:t>
      </w:r>
      <w:r w:rsidRPr="00953E12">
        <w:rPr>
          <w:sz w:val="20"/>
          <w:lang w:val="en-US"/>
        </w:rPr>
        <w:t>[2016] AZ</w:t>
      </w:r>
      <w:r w:rsidRPr="00953E12">
        <w:rPr>
          <w:sz w:val="20"/>
          <w:lang w:val="en-US"/>
        </w:rPr>
        <w:noBreakHyphen/>
        <w:t>51267764, [2016] J.Q. n</w:t>
      </w:r>
      <w:r w:rsidRPr="00953E12">
        <w:rPr>
          <w:sz w:val="20"/>
          <w:vertAlign w:val="superscript"/>
          <w:lang w:val="en-US"/>
        </w:rPr>
        <w:t>o </w:t>
      </w:r>
      <w:r w:rsidRPr="00953E12">
        <w:rPr>
          <w:sz w:val="20"/>
          <w:lang w:val="en-US"/>
        </w:rPr>
        <w:t xml:space="preserve">2576 (QL), 2016 CarswellQue 2440 (WL Can.), </w:t>
      </w:r>
      <w:r w:rsidRPr="00953E12">
        <w:rPr>
          <w:sz w:val="20"/>
        </w:rPr>
        <w:t>setting aside a decision of Gendreau J., 2014 QCCS 2226, [2014] AZ</w:t>
      </w:r>
      <w:r w:rsidRPr="00953E12">
        <w:rPr>
          <w:sz w:val="20"/>
        </w:rPr>
        <w:noBreakHyphen/>
        <w:t>51076682, [2014] J.Q. n</w:t>
      </w:r>
      <w:r w:rsidRPr="00953E12">
        <w:rPr>
          <w:sz w:val="20"/>
          <w:vertAlign w:val="superscript"/>
        </w:rPr>
        <w:t>o </w:t>
      </w:r>
      <w:r w:rsidRPr="00953E12">
        <w:rPr>
          <w:sz w:val="20"/>
        </w:rPr>
        <w:t>4819 (QL), 2014 CarswellQue 4955 (WL Can.), granting motions for judicial review of decisions of the Administrative Tribunal of Qu</w:t>
      </w:r>
      <w:r w:rsidRPr="00953E12">
        <w:rPr>
          <w:sz w:val="20"/>
          <w:lang w:val="en-US"/>
        </w:rPr>
        <w:t>é</w:t>
      </w:r>
      <w:r w:rsidRPr="00953E12">
        <w:rPr>
          <w:sz w:val="20"/>
        </w:rPr>
        <w:t xml:space="preserve">bec, </w:t>
      </w:r>
      <w:r w:rsidRPr="00953E12">
        <w:rPr>
          <w:sz w:val="20"/>
          <w:lang w:val="en-US"/>
        </w:rPr>
        <w:t>2012 QCTAQ 12689, 2013 CanLII 2328, [2012] AZ</w:t>
      </w:r>
      <w:r w:rsidRPr="00953E12">
        <w:rPr>
          <w:sz w:val="20"/>
          <w:lang w:val="en-US"/>
        </w:rPr>
        <w:noBreakHyphen/>
        <w:t>50928694, 2013 LNQCTAQ 3 (QL), and 2012 QCTAQ 12713, 2013 CanLII 9887, [2012] AZ</w:t>
      </w:r>
      <w:r w:rsidRPr="00953E12">
        <w:rPr>
          <w:sz w:val="20"/>
          <w:lang w:val="en-US"/>
        </w:rPr>
        <w:noBreakHyphen/>
        <w:t xml:space="preserve">50928693. </w:t>
      </w:r>
      <w:r w:rsidRPr="00953E12">
        <w:rPr>
          <w:sz w:val="20"/>
        </w:rPr>
        <w:t>Appeal dismissed, C</w:t>
      </w:r>
      <w:r w:rsidRPr="00953E12">
        <w:rPr>
          <w:sz w:val="20"/>
          <w:lang w:val="en-US"/>
        </w:rPr>
        <w:t>ôté J. dissenting</w:t>
      </w:r>
      <w:r w:rsidRPr="00953E12">
        <w:rPr>
          <w:sz w:val="20"/>
        </w:rPr>
        <w:t xml:space="preserve">. </w:t>
      </w:r>
    </w:p>
    <w:p w:rsidR="003C31B3" w:rsidRPr="00953E12" w:rsidRDefault="003C31B3" w:rsidP="003C31B3">
      <w:pPr>
        <w:pStyle w:val="SCCNormalDoubleSpacing"/>
        <w:spacing w:line="240" w:lineRule="auto"/>
        <w:rPr>
          <w:sz w:val="20"/>
        </w:rPr>
      </w:pPr>
    </w:p>
    <w:p w:rsidR="003C31B3" w:rsidRPr="00953E12" w:rsidRDefault="003C31B3" w:rsidP="003C31B3">
      <w:pPr>
        <w:pStyle w:val="SCCNormalDoubleSpacing"/>
        <w:spacing w:line="240" w:lineRule="auto"/>
        <w:rPr>
          <w:rStyle w:val="SCCCounselPartyRoleChar"/>
          <w:sz w:val="20"/>
        </w:rPr>
      </w:pPr>
      <w:r w:rsidRPr="00953E12">
        <w:rPr>
          <w:rStyle w:val="SCCCounselNameChar"/>
          <w:sz w:val="20"/>
        </w:rPr>
        <w:tab/>
        <w:t>Michel Paradis</w:t>
      </w:r>
      <w:r w:rsidRPr="00953E12">
        <w:rPr>
          <w:rStyle w:val="SCCCounselSeparatorChar"/>
          <w:rFonts w:eastAsia="Calibri"/>
          <w:sz w:val="20"/>
          <w:lang w:val="en-US"/>
        </w:rPr>
        <w:t xml:space="preserve">, </w:t>
      </w:r>
      <w:r w:rsidRPr="00953E12">
        <w:rPr>
          <w:rStyle w:val="SCCCounselNameChar"/>
          <w:sz w:val="20"/>
        </w:rPr>
        <w:t>Sylvie Champagne</w:t>
      </w:r>
      <w:r w:rsidRPr="00953E12">
        <w:rPr>
          <w:rStyle w:val="SCCCounselSeparatorChar"/>
          <w:rFonts w:eastAsia="Calibri"/>
          <w:sz w:val="20"/>
          <w:lang w:val="en-US"/>
        </w:rPr>
        <w:t xml:space="preserve"> and </w:t>
      </w:r>
      <w:r w:rsidRPr="00953E12">
        <w:rPr>
          <w:rStyle w:val="SCCCounselNameChar"/>
          <w:sz w:val="20"/>
        </w:rPr>
        <w:t>Gaston Gauthier</w:t>
      </w:r>
      <w:r w:rsidRPr="00953E12">
        <w:rPr>
          <w:rStyle w:val="SCCCounselPartyRoleChar"/>
          <w:sz w:val="20"/>
        </w:rPr>
        <w:t>, for the appellant.</w:t>
      </w:r>
    </w:p>
    <w:p w:rsidR="003C31B3" w:rsidRPr="00953E12" w:rsidRDefault="003C31B3" w:rsidP="003C31B3">
      <w:pPr>
        <w:pStyle w:val="SCCNormalDoubleSpacing"/>
        <w:spacing w:line="240" w:lineRule="auto"/>
        <w:rPr>
          <w:sz w:val="20"/>
        </w:rPr>
      </w:pPr>
    </w:p>
    <w:p w:rsidR="003C31B3" w:rsidRPr="00953E12" w:rsidRDefault="003C31B3" w:rsidP="003C31B3">
      <w:pPr>
        <w:pStyle w:val="SCCNormalDoubleSpacing"/>
        <w:spacing w:line="240" w:lineRule="auto"/>
        <w:rPr>
          <w:rStyle w:val="SCCCounselPartyRoleChar"/>
          <w:sz w:val="20"/>
        </w:rPr>
      </w:pPr>
      <w:r w:rsidRPr="00953E12">
        <w:rPr>
          <w:rStyle w:val="SCCCounselNameChar"/>
          <w:sz w:val="20"/>
        </w:rPr>
        <w:tab/>
        <w:t>Alexandre Ouellet</w:t>
      </w:r>
      <w:r w:rsidRPr="00953E12">
        <w:rPr>
          <w:rStyle w:val="SCCCounselPartyRoleChar"/>
          <w:sz w:val="20"/>
        </w:rPr>
        <w:t>, for the respondent.</w:t>
      </w:r>
    </w:p>
    <w:p w:rsidR="003C31B3" w:rsidRPr="00953E12" w:rsidRDefault="003C31B3" w:rsidP="003C31B3">
      <w:pPr>
        <w:pStyle w:val="SCCNormalDoubleSpacing"/>
        <w:spacing w:line="240" w:lineRule="auto"/>
        <w:rPr>
          <w:sz w:val="20"/>
        </w:rPr>
      </w:pPr>
    </w:p>
    <w:p w:rsidR="003C31B3" w:rsidRPr="00953E12" w:rsidRDefault="003C31B3" w:rsidP="003C31B3">
      <w:pPr>
        <w:pStyle w:val="SCCNormalDoubleSpacing"/>
        <w:spacing w:line="240" w:lineRule="auto"/>
        <w:rPr>
          <w:rStyle w:val="SCCCounselPartyRoleChar"/>
          <w:sz w:val="20"/>
        </w:rPr>
      </w:pPr>
      <w:r w:rsidRPr="00953E12">
        <w:rPr>
          <w:rStyle w:val="SCCCounselNameChar"/>
          <w:sz w:val="20"/>
        </w:rPr>
        <w:tab/>
        <w:t>No one appeared for</w:t>
      </w:r>
      <w:r w:rsidRPr="00953E12">
        <w:rPr>
          <w:rStyle w:val="SCCCounselPartyRoleChar"/>
          <w:sz w:val="20"/>
        </w:rPr>
        <w:t xml:space="preserve"> the intervener the Administrative Tribunal of Qu</w:t>
      </w:r>
      <w:r w:rsidRPr="00953E12">
        <w:rPr>
          <w:rStyle w:val="SCCCounselPartyRoleChar"/>
          <w:sz w:val="20"/>
          <w:lang w:val="en-US"/>
        </w:rPr>
        <w:t>é</w:t>
      </w:r>
      <w:r w:rsidRPr="00953E12">
        <w:rPr>
          <w:rStyle w:val="SCCCounselPartyRoleChar"/>
          <w:sz w:val="20"/>
        </w:rPr>
        <w:t>bec.</w:t>
      </w:r>
    </w:p>
    <w:p w:rsidR="003C31B3" w:rsidRPr="00953E12" w:rsidRDefault="003C31B3" w:rsidP="003C31B3">
      <w:pPr>
        <w:pStyle w:val="SCCNormalDoubleSpacing"/>
        <w:spacing w:line="240" w:lineRule="auto"/>
        <w:rPr>
          <w:sz w:val="20"/>
        </w:rPr>
      </w:pPr>
    </w:p>
    <w:p w:rsidR="003C31B3" w:rsidRPr="00953E12" w:rsidRDefault="003C31B3" w:rsidP="003C31B3">
      <w:pPr>
        <w:pStyle w:val="SCCNormalDoubleSpacing"/>
        <w:spacing w:line="240" w:lineRule="auto"/>
        <w:rPr>
          <w:rStyle w:val="SCCCounselPartyRoleChar"/>
          <w:sz w:val="20"/>
          <w:lang w:val="fr-CA"/>
        </w:rPr>
      </w:pPr>
      <w:r w:rsidRPr="00953E12">
        <w:rPr>
          <w:rStyle w:val="SCCCounselNameChar"/>
          <w:sz w:val="20"/>
        </w:rPr>
        <w:tab/>
      </w:r>
      <w:r w:rsidRPr="00953E12">
        <w:rPr>
          <w:rStyle w:val="SCCCounselNameChar"/>
          <w:sz w:val="20"/>
          <w:lang w:val="fr-CA"/>
        </w:rPr>
        <w:t>François Barette</w:t>
      </w:r>
      <w:r w:rsidRPr="00953E12">
        <w:rPr>
          <w:rStyle w:val="SCCCounselSeparatorChar"/>
          <w:rFonts w:eastAsia="Calibri"/>
          <w:sz w:val="20"/>
        </w:rPr>
        <w:t xml:space="preserve">, </w:t>
      </w:r>
      <w:r w:rsidRPr="00953E12">
        <w:rPr>
          <w:rStyle w:val="SCCCounselNameChar"/>
          <w:sz w:val="20"/>
          <w:lang w:val="fr-CA"/>
        </w:rPr>
        <w:t>Érik Morissette</w:t>
      </w:r>
      <w:r w:rsidRPr="00953E12">
        <w:rPr>
          <w:rStyle w:val="SCCCounselSeparatorChar"/>
          <w:rFonts w:eastAsia="Calibri"/>
          <w:sz w:val="20"/>
        </w:rPr>
        <w:t xml:space="preserve"> and </w:t>
      </w:r>
      <w:r w:rsidRPr="00953E12">
        <w:rPr>
          <w:rStyle w:val="SCCCounselNameChar"/>
          <w:sz w:val="20"/>
          <w:lang w:val="fr-CA"/>
        </w:rPr>
        <w:t>Maxime</w:t>
      </w:r>
      <w:r w:rsidRPr="00953E12">
        <w:rPr>
          <w:rStyle w:val="SCCCounselNameChar"/>
          <w:sz w:val="20"/>
          <w:lang w:val="fr-CA"/>
        </w:rPr>
        <w:noBreakHyphen/>
        <w:t>Arnaud Keable</w:t>
      </w:r>
      <w:r w:rsidRPr="00953E12">
        <w:rPr>
          <w:rStyle w:val="SCCCounselPartyRoleChar"/>
          <w:sz w:val="20"/>
          <w:lang w:val="fr-CA"/>
        </w:rPr>
        <w:t>, for the intervener Ordre des comptables professionnels agréés du Québec.</w:t>
      </w:r>
    </w:p>
    <w:p w:rsidR="003C31B3" w:rsidRPr="00953E12" w:rsidRDefault="003C31B3" w:rsidP="003C31B3">
      <w:pPr>
        <w:pStyle w:val="SCCNormalDoubleSpacing"/>
        <w:spacing w:line="240" w:lineRule="auto"/>
        <w:rPr>
          <w:sz w:val="20"/>
          <w:lang w:val="fr-CA"/>
        </w:rPr>
      </w:pPr>
    </w:p>
    <w:p w:rsidR="003C31B3" w:rsidRPr="00953E12" w:rsidRDefault="003C31B3" w:rsidP="003C31B3">
      <w:pPr>
        <w:pStyle w:val="SCCNormalDoubleSpacing"/>
        <w:spacing w:line="240" w:lineRule="auto"/>
        <w:rPr>
          <w:rStyle w:val="SCCCounselPartyRoleChar"/>
          <w:sz w:val="20"/>
        </w:rPr>
      </w:pPr>
      <w:r w:rsidRPr="00953E12">
        <w:rPr>
          <w:rStyle w:val="SCCCounselNameChar"/>
          <w:sz w:val="20"/>
          <w:lang w:val="fr-CA"/>
        </w:rPr>
        <w:tab/>
      </w:r>
      <w:r w:rsidRPr="00953E12">
        <w:rPr>
          <w:rStyle w:val="SCCCounselNameChar"/>
          <w:sz w:val="20"/>
        </w:rPr>
        <w:t>Dominic C. Belley</w:t>
      </w:r>
      <w:r w:rsidRPr="00953E12">
        <w:rPr>
          <w:rStyle w:val="SCCCounselPartyRoleChar"/>
          <w:sz w:val="20"/>
        </w:rPr>
        <w:t>, for the intervener the Chartered Professional Accountants of Canada.</w:t>
      </w:r>
    </w:p>
    <w:p w:rsidR="009C6CEB" w:rsidRPr="00953E12" w:rsidRDefault="009C6CEB" w:rsidP="005C6840">
      <w:pPr>
        <w:rPr>
          <w:rFonts w:cs="Times New Roman"/>
          <w:sz w:val="20"/>
          <w:szCs w:val="20"/>
        </w:rPr>
      </w:pPr>
    </w:p>
    <w:p w:rsidR="009C6CEB" w:rsidRPr="00953E12" w:rsidRDefault="009C6CEB" w:rsidP="005C6840">
      <w:pPr>
        <w:rPr>
          <w:rFonts w:cs="Times New Roman"/>
          <w:sz w:val="20"/>
          <w:szCs w:val="20"/>
          <w:lang w:val="en-US"/>
        </w:rPr>
      </w:pPr>
    </w:p>
    <w:p w:rsidR="005C6840" w:rsidRPr="00953E12" w:rsidRDefault="00001EBF" w:rsidP="005C6840">
      <w:pPr>
        <w:rPr>
          <w:lang w:val="fr-CA"/>
        </w:rPr>
      </w:pPr>
      <w:r>
        <w:rPr>
          <w:rFonts w:cs="Times New Roman"/>
          <w:sz w:val="20"/>
          <w:szCs w:val="20"/>
          <w:lang w:val="fr-CA"/>
        </w:rPr>
        <w:pict>
          <v:rect id="_x0000_i1093" style="width:144.3pt;height:1pt" o:hrpct="300" o:hralign="center" o:hrstd="t" o:hrnoshade="t" o:hr="t" fillcolor="black [3213]" stroked="f"/>
        </w:pict>
      </w:r>
    </w:p>
    <w:p w:rsidR="009C6CEB" w:rsidRPr="00953E12" w:rsidRDefault="009C6CEB" w:rsidP="0052229C">
      <w:pPr>
        <w:pStyle w:val="SCCNormalDoubleSpacing"/>
        <w:spacing w:line="240" w:lineRule="auto"/>
        <w:rPr>
          <w:rFonts w:eastAsia="MS Gothic"/>
          <w:sz w:val="20"/>
        </w:rPr>
      </w:pPr>
    </w:p>
    <w:p w:rsidR="009C6CEB" w:rsidRPr="00953E12" w:rsidRDefault="009C6CEB" w:rsidP="0052229C">
      <w:pPr>
        <w:pStyle w:val="SCCNormalDoubleSpacing"/>
        <w:spacing w:line="240" w:lineRule="auto"/>
        <w:rPr>
          <w:rFonts w:eastAsia="MS Gothic"/>
          <w:sz w:val="20"/>
        </w:rPr>
      </w:pPr>
    </w:p>
    <w:p w:rsidR="0056248C" w:rsidRPr="00953E12" w:rsidRDefault="0056248C" w:rsidP="003C31B3">
      <w:pPr>
        <w:rPr>
          <w:sz w:val="20"/>
          <w:szCs w:val="20"/>
        </w:rPr>
      </w:pPr>
    </w:p>
    <w:p w:rsidR="00102926" w:rsidRPr="00953E12" w:rsidRDefault="00102926" w:rsidP="00782AE4">
      <w:pPr>
        <w:jc w:val="both"/>
        <w:rPr>
          <w:sz w:val="20"/>
          <w:szCs w:val="20"/>
        </w:rPr>
        <w:sectPr w:rsidR="00102926" w:rsidRPr="00953E12" w:rsidSect="00782AE4">
          <w:headerReference w:type="even" r:id="rId78"/>
          <w:headerReference w:type="default" r:id="rId79"/>
          <w:footerReference w:type="even" r:id="rId80"/>
          <w:footerReference w:type="default" r:id="rId81"/>
          <w:headerReference w:type="first" r:id="rId82"/>
          <w:footerReference w:type="first" r:id="rId83"/>
          <w:pgSz w:w="12240" w:h="15840"/>
          <w:pgMar w:top="720" w:right="965" w:bottom="1080" w:left="1656" w:header="576" w:footer="960" w:gutter="0"/>
          <w:cols w:space="720"/>
          <w:titlePg/>
          <w:docGrid w:linePitch="272"/>
        </w:sectPr>
      </w:pPr>
    </w:p>
    <w:bookmarkStart w:id="4" w:name="QuickMark"/>
    <w:bookmarkEnd w:id="4"/>
    <w:p w:rsidR="008902B1" w:rsidRPr="00953E12" w:rsidRDefault="008902B1" w:rsidP="008902B1">
      <w:pPr>
        <w:widowControl w:val="0"/>
        <w:spacing w:line="180" w:lineRule="auto"/>
        <w:jc w:val="center"/>
        <w:rPr>
          <w:rFonts w:asciiTheme="minorHAnsi" w:hAnsiTheme="minorHAnsi" w:cstheme="minorHAnsi"/>
          <w:b/>
          <w:szCs w:val="24"/>
        </w:rPr>
      </w:pPr>
      <w:r w:rsidRPr="00953E12">
        <w:rPr>
          <w:rFonts w:asciiTheme="minorHAnsi" w:hAnsiTheme="minorHAnsi" w:cstheme="minorHAnsi"/>
          <w:b/>
          <w:szCs w:val="24"/>
        </w:rPr>
        <w:lastRenderedPageBreak/>
        <w:fldChar w:fldCharType="begin"/>
      </w:r>
      <w:r w:rsidRPr="00953E12">
        <w:rPr>
          <w:rFonts w:asciiTheme="minorHAnsi" w:hAnsiTheme="minorHAnsi" w:cstheme="minorHAnsi"/>
          <w:b/>
          <w:szCs w:val="24"/>
        </w:rPr>
        <w:instrText xml:space="preserve"> SEQ CHAPTER \h \r 1</w:instrText>
      </w:r>
      <w:r w:rsidRPr="00953E12">
        <w:rPr>
          <w:rFonts w:asciiTheme="minorHAnsi" w:hAnsiTheme="minorHAnsi" w:cstheme="minorHAnsi"/>
          <w:b/>
          <w:szCs w:val="24"/>
        </w:rPr>
        <w:fldChar w:fldCharType="end"/>
      </w:r>
      <w:r w:rsidRPr="00953E12">
        <w:rPr>
          <w:rFonts w:asciiTheme="minorHAnsi" w:hAnsiTheme="minorHAnsi" w:cstheme="minorHAnsi"/>
          <w:b/>
          <w:szCs w:val="24"/>
        </w:rPr>
        <w:t>SUPREME COURT OF CANADA SCHEDULE / CALENDRIER DE LA COUR SUPREME</w:t>
      </w:r>
    </w:p>
    <w:p w:rsidR="0013595D" w:rsidRPr="00953E12" w:rsidRDefault="0013595D" w:rsidP="0013595D">
      <w:pPr>
        <w:widowControl w:val="0"/>
        <w:spacing w:line="180" w:lineRule="auto"/>
        <w:rPr>
          <w:rFonts w:asciiTheme="minorHAnsi" w:hAnsiTheme="minorHAnsi" w:cstheme="minorHAnsi"/>
          <w:szCs w:val="24"/>
        </w:rPr>
      </w:pPr>
    </w:p>
    <w:p w:rsidR="0013595D" w:rsidRPr="00953E12" w:rsidRDefault="0013595D" w:rsidP="00C01FCB">
      <w:pPr>
        <w:widowControl w:val="0"/>
        <w:tabs>
          <w:tab w:val="center" w:pos="5400"/>
          <w:tab w:val="right" w:pos="10440"/>
        </w:tabs>
        <w:jc w:val="center"/>
        <w:rPr>
          <w:rFonts w:ascii="Arial" w:hAnsi="Arial"/>
          <w:sz w:val="36"/>
          <w:szCs w:val="36"/>
        </w:rPr>
      </w:pPr>
      <w:r w:rsidRPr="00953E12">
        <w:rPr>
          <w:rFonts w:ascii="Arial" w:hAnsi="Arial"/>
          <w:i/>
          <w:sz w:val="36"/>
          <w:szCs w:val="36"/>
        </w:rPr>
        <w:t xml:space="preserve">- </w:t>
      </w:r>
      <w:r w:rsidRPr="00953E12">
        <w:rPr>
          <w:rFonts w:ascii="Arial" w:hAnsi="Arial"/>
          <w:b/>
          <w:i/>
          <w:sz w:val="36"/>
          <w:szCs w:val="36"/>
        </w:rPr>
        <w:t>201</w:t>
      </w:r>
      <w:r w:rsidR="007E6F25" w:rsidRPr="00953E12">
        <w:rPr>
          <w:rFonts w:ascii="Arial" w:hAnsi="Arial"/>
          <w:b/>
          <w:i/>
          <w:sz w:val="36"/>
          <w:szCs w:val="36"/>
        </w:rPr>
        <w:t>7</w:t>
      </w:r>
      <w:r w:rsidRPr="00953E12">
        <w:rPr>
          <w:rFonts w:ascii="Arial" w:hAnsi="Arial"/>
          <w:i/>
          <w:sz w:val="36"/>
          <w:szCs w:val="36"/>
        </w:rPr>
        <w:t xml:space="preserve"> </w:t>
      </w:r>
      <w:r w:rsidR="00C01FCB" w:rsidRPr="00953E12">
        <w:rPr>
          <w:rFonts w:ascii="Arial" w:hAnsi="Arial"/>
          <w:i/>
          <w:sz w:val="36"/>
          <w:szCs w:val="36"/>
        </w:rPr>
        <w:t>-</w:t>
      </w:r>
    </w:p>
    <w:tbl>
      <w:tblPr>
        <w:tblStyle w:val="TableGrid"/>
        <w:tblW w:w="5074" w:type="pct"/>
        <w:tblInd w:w="-23" w:type="dxa"/>
        <w:tblLayout w:type="fixed"/>
        <w:tblCellMar>
          <w:top w:w="58" w:type="dxa"/>
          <w:left w:w="29" w:type="dxa"/>
          <w:bottom w:w="58" w:type="dxa"/>
          <w:right w:w="29" w:type="dxa"/>
        </w:tblCellMar>
        <w:tblLook w:val="04A0" w:firstRow="1" w:lastRow="0" w:firstColumn="1" w:lastColumn="0" w:noHBand="0" w:noVBand="1"/>
      </w:tblPr>
      <w:tblGrid>
        <w:gridCol w:w="474"/>
        <w:gridCol w:w="478"/>
        <w:gridCol w:w="476"/>
        <w:gridCol w:w="475"/>
        <w:gridCol w:w="477"/>
        <w:gridCol w:w="475"/>
        <w:gridCol w:w="481"/>
        <w:gridCol w:w="287"/>
        <w:gridCol w:w="475"/>
        <w:gridCol w:w="477"/>
        <w:gridCol w:w="477"/>
        <w:gridCol w:w="477"/>
        <w:gridCol w:w="477"/>
        <w:gridCol w:w="477"/>
        <w:gridCol w:w="479"/>
        <w:gridCol w:w="293"/>
        <w:gridCol w:w="468"/>
        <w:gridCol w:w="468"/>
        <w:gridCol w:w="475"/>
        <w:gridCol w:w="470"/>
        <w:gridCol w:w="473"/>
        <w:gridCol w:w="473"/>
        <w:gridCol w:w="466"/>
      </w:tblGrid>
      <w:tr w:rsidR="007E6F25" w:rsidRPr="00953E12" w:rsidTr="003F6DAF">
        <w:trPr>
          <w:trHeight w:val="178"/>
        </w:trPr>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953E12" w:rsidRDefault="007E6F25" w:rsidP="003F6DAF">
            <w:pPr>
              <w:tabs>
                <w:tab w:val="center" w:pos="5220"/>
                <w:tab w:val="right" w:pos="10440"/>
              </w:tabs>
              <w:jc w:val="center"/>
              <w:rPr>
                <w:rFonts w:ascii="Arial" w:hAnsi="Arial" w:cs="Arial"/>
                <w:b/>
                <w:sz w:val="13"/>
                <w:szCs w:val="13"/>
                <w:lang w:val="fr-FR"/>
              </w:rPr>
            </w:pPr>
            <w:r w:rsidRPr="00953E12">
              <w:rPr>
                <w:rFonts w:ascii="Arial" w:hAnsi="Arial" w:cs="Arial"/>
                <w:b/>
                <w:sz w:val="13"/>
                <w:szCs w:val="13"/>
                <w:lang w:val="fr-FR"/>
              </w:rPr>
              <w:t>OCTOBER – OCTOBRE</w:t>
            </w:r>
          </w:p>
        </w:tc>
        <w:tc>
          <w:tcPr>
            <w:tcW w:w="136" w:type="pct"/>
            <w:tcBorders>
              <w:top w:val="nil"/>
              <w:left w:val="double" w:sz="6" w:space="0" w:color="auto"/>
              <w:bottom w:val="nil"/>
              <w:right w:val="double" w:sz="6" w:space="0" w:color="auto"/>
            </w:tcBorders>
            <w:tcMar>
              <w:top w:w="43" w:type="dxa"/>
              <w:bottom w:w="43" w:type="dxa"/>
            </w:tcMar>
            <w:vAlign w:val="center"/>
          </w:tcPr>
          <w:p w:rsidR="007E6F25" w:rsidRPr="00953E12" w:rsidRDefault="007E6F25" w:rsidP="003F6DAF">
            <w:pPr>
              <w:tabs>
                <w:tab w:val="center" w:pos="5220"/>
                <w:tab w:val="right" w:pos="10440"/>
              </w:tabs>
              <w:jc w:val="center"/>
              <w:rPr>
                <w:rFonts w:ascii="Arial" w:hAnsi="Arial" w:cs="Arial"/>
                <w:b/>
                <w:sz w:val="13"/>
                <w:szCs w:val="13"/>
                <w:lang w:val="fr-FR"/>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953E12" w:rsidRDefault="007E6F25" w:rsidP="003F6DAF">
            <w:pPr>
              <w:tabs>
                <w:tab w:val="center" w:pos="5220"/>
                <w:tab w:val="right" w:pos="10440"/>
              </w:tabs>
              <w:jc w:val="center"/>
              <w:rPr>
                <w:rFonts w:ascii="Arial" w:hAnsi="Arial" w:cs="Arial"/>
                <w:b/>
                <w:sz w:val="13"/>
                <w:szCs w:val="13"/>
                <w:lang w:val="fr-FR"/>
              </w:rPr>
            </w:pPr>
            <w:r w:rsidRPr="00953E12">
              <w:rPr>
                <w:rFonts w:ascii="Arial" w:hAnsi="Arial" w:cs="Arial"/>
                <w:b/>
                <w:sz w:val="13"/>
                <w:szCs w:val="13"/>
                <w:lang w:val="fr-FR"/>
              </w:rPr>
              <w:t>NOVEMBER – NOVEMBRE</w:t>
            </w:r>
          </w:p>
        </w:tc>
        <w:tc>
          <w:tcPr>
            <w:tcW w:w="139" w:type="pct"/>
            <w:tcBorders>
              <w:top w:val="nil"/>
              <w:left w:val="double" w:sz="6" w:space="0" w:color="auto"/>
              <w:bottom w:val="nil"/>
              <w:right w:val="double" w:sz="6" w:space="0" w:color="auto"/>
            </w:tcBorders>
            <w:tcMar>
              <w:top w:w="43" w:type="dxa"/>
              <w:bottom w:w="43" w:type="dxa"/>
            </w:tcMar>
            <w:vAlign w:val="center"/>
          </w:tcPr>
          <w:p w:rsidR="007E6F25" w:rsidRPr="00953E12" w:rsidRDefault="007E6F25" w:rsidP="003F6DAF">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953E12" w:rsidRDefault="007E6F25" w:rsidP="003F6DAF">
            <w:pPr>
              <w:tabs>
                <w:tab w:val="center" w:pos="5220"/>
                <w:tab w:val="right" w:pos="10440"/>
              </w:tabs>
              <w:jc w:val="center"/>
              <w:rPr>
                <w:rFonts w:ascii="Arial" w:hAnsi="Arial" w:cs="Arial"/>
                <w:b/>
                <w:sz w:val="13"/>
                <w:szCs w:val="13"/>
                <w:lang w:val="fr-FR"/>
              </w:rPr>
            </w:pPr>
            <w:r w:rsidRPr="00953E12">
              <w:rPr>
                <w:rFonts w:ascii="Arial" w:hAnsi="Arial" w:cs="Arial"/>
                <w:b/>
                <w:sz w:val="13"/>
                <w:szCs w:val="13"/>
                <w:lang w:val="fr-FR"/>
              </w:rPr>
              <w:t>DECEMBER – DÉCEMBRE</w:t>
            </w:r>
          </w:p>
        </w:tc>
      </w:tr>
      <w:tr w:rsidR="007E6F25" w:rsidRPr="00953E12" w:rsidTr="003F6DAF">
        <w:trPr>
          <w:trHeight w:val="216"/>
        </w:trPr>
        <w:tc>
          <w:tcPr>
            <w:tcW w:w="225" w:type="pct"/>
            <w:tcBorders>
              <w:top w:val="double" w:sz="6" w:space="0" w:color="auto"/>
              <w:left w:val="double" w:sz="6" w:space="0" w:color="auto"/>
              <w:bottom w:val="single" w:sz="4" w:space="0" w:color="000000" w:themeColor="text1"/>
            </w:tcBorders>
            <w:tcMar>
              <w:bottom w:w="43" w:type="dxa"/>
            </w:tcMar>
            <w:vAlign w:val="center"/>
          </w:tcPr>
          <w:p w:rsidR="007E6F25" w:rsidRPr="00953E12" w:rsidRDefault="007E6F25" w:rsidP="003F6DAF">
            <w:pPr>
              <w:tabs>
                <w:tab w:val="center" w:pos="5220"/>
                <w:tab w:val="right" w:pos="10440"/>
              </w:tabs>
              <w:jc w:val="center"/>
              <w:rPr>
                <w:rFonts w:ascii="Arial" w:hAnsi="Arial" w:cs="Arial"/>
                <w:b/>
                <w:sz w:val="13"/>
                <w:szCs w:val="13"/>
                <w:lang w:val="fr-FR"/>
              </w:rPr>
            </w:pPr>
            <w:r w:rsidRPr="00953E12">
              <w:rPr>
                <w:rFonts w:ascii="Arial" w:hAnsi="Arial" w:cs="Arial"/>
                <w:b/>
                <w:sz w:val="13"/>
                <w:szCs w:val="13"/>
                <w:lang w:val="fr-FR"/>
              </w:rPr>
              <w:t>S</w:t>
            </w:r>
          </w:p>
          <w:p w:rsidR="007E6F25" w:rsidRPr="00953E12" w:rsidRDefault="007E6F25" w:rsidP="003F6DAF">
            <w:pPr>
              <w:tabs>
                <w:tab w:val="center" w:pos="5220"/>
                <w:tab w:val="right" w:pos="10440"/>
              </w:tabs>
              <w:jc w:val="center"/>
              <w:rPr>
                <w:rFonts w:ascii="Arial" w:hAnsi="Arial" w:cs="Arial"/>
                <w:b/>
                <w:sz w:val="13"/>
                <w:szCs w:val="13"/>
                <w:lang w:val="fr-FR"/>
              </w:rPr>
            </w:pPr>
            <w:r w:rsidRPr="00953E12">
              <w:rPr>
                <w:rFonts w:ascii="Arial" w:hAnsi="Arial" w:cs="Arial"/>
                <w:b/>
                <w:sz w:val="13"/>
                <w:szCs w:val="13"/>
                <w:lang w:val="fr-FR"/>
              </w:rPr>
              <w:t>D</w:t>
            </w:r>
          </w:p>
        </w:tc>
        <w:tc>
          <w:tcPr>
            <w:tcW w:w="227" w:type="pct"/>
            <w:tcBorders>
              <w:top w:val="double" w:sz="6" w:space="0" w:color="auto"/>
              <w:bottom w:val="single" w:sz="4" w:space="0" w:color="auto"/>
            </w:tcBorders>
            <w:tcMar>
              <w:bottom w:w="43" w:type="dxa"/>
            </w:tcMar>
            <w:vAlign w:val="center"/>
          </w:tcPr>
          <w:p w:rsidR="007E6F25" w:rsidRPr="00953E12" w:rsidRDefault="007E6F25" w:rsidP="003F6DAF">
            <w:pPr>
              <w:tabs>
                <w:tab w:val="center" w:pos="5220"/>
                <w:tab w:val="right" w:pos="10440"/>
              </w:tabs>
              <w:jc w:val="center"/>
              <w:rPr>
                <w:rFonts w:ascii="Arial" w:hAnsi="Arial" w:cs="Arial"/>
                <w:b/>
                <w:sz w:val="13"/>
                <w:szCs w:val="13"/>
                <w:lang w:val="fr-FR"/>
              </w:rPr>
            </w:pPr>
            <w:r w:rsidRPr="00953E12">
              <w:rPr>
                <w:rFonts w:ascii="Arial" w:hAnsi="Arial" w:cs="Arial"/>
                <w:b/>
                <w:sz w:val="13"/>
                <w:szCs w:val="13"/>
                <w:lang w:val="fr-FR"/>
              </w:rPr>
              <w:t>M</w:t>
            </w:r>
          </w:p>
          <w:p w:rsidR="007E6F25" w:rsidRPr="00953E12" w:rsidRDefault="007E6F25" w:rsidP="003F6DAF">
            <w:pPr>
              <w:tabs>
                <w:tab w:val="center" w:pos="5220"/>
                <w:tab w:val="right" w:pos="10440"/>
              </w:tabs>
              <w:jc w:val="center"/>
              <w:rPr>
                <w:rFonts w:ascii="Arial" w:hAnsi="Arial" w:cs="Arial"/>
                <w:b/>
                <w:sz w:val="13"/>
                <w:szCs w:val="13"/>
                <w:lang w:val="fr-FR"/>
              </w:rPr>
            </w:pPr>
            <w:r w:rsidRPr="00953E12">
              <w:rPr>
                <w:rFonts w:ascii="Arial" w:hAnsi="Arial" w:cs="Arial"/>
                <w:b/>
                <w:sz w:val="13"/>
                <w:szCs w:val="13"/>
                <w:lang w:val="fr-FR"/>
              </w:rPr>
              <w:t>L</w:t>
            </w:r>
          </w:p>
        </w:tc>
        <w:tc>
          <w:tcPr>
            <w:tcW w:w="226" w:type="pct"/>
            <w:tcBorders>
              <w:top w:val="double" w:sz="6" w:space="0" w:color="auto"/>
            </w:tcBorders>
            <w:tcMar>
              <w:bottom w:w="43" w:type="dxa"/>
            </w:tcMar>
            <w:vAlign w:val="center"/>
          </w:tcPr>
          <w:p w:rsidR="007E6F25" w:rsidRPr="00953E12" w:rsidRDefault="007E6F25" w:rsidP="003F6DAF">
            <w:pPr>
              <w:tabs>
                <w:tab w:val="center" w:pos="5220"/>
                <w:tab w:val="right" w:pos="10440"/>
              </w:tabs>
              <w:jc w:val="center"/>
              <w:rPr>
                <w:rFonts w:ascii="Arial" w:hAnsi="Arial" w:cs="Arial"/>
                <w:b/>
                <w:sz w:val="13"/>
                <w:szCs w:val="13"/>
                <w:lang w:val="fr-FR"/>
              </w:rPr>
            </w:pPr>
            <w:r w:rsidRPr="00953E12">
              <w:rPr>
                <w:rFonts w:ascii="Arial" w:hAnsi="Arial" w:cs="Arial"/>
                <w:b/>
                <w:sz w:val="13"/>
                <w:szCs w:val="13"/>
                <w:lang w:val="fr-FR"/>
              </w:rPr>
              <w:t>T</w:t>
            </w:r>
          </w:p>
          <w:p w:rsidR="007E6F25" w:rsidRPr="00953E12" w:rsidRDefault="007E6F25" w:rsidP="003F6DAF">
            <w:pPr>
              <w:tabs>
                <w:tab w:val="center" w:pos="5220"/>
                <w:tab w:val="right" w:pos="10440"/>
              </w:tabs>
              <w:jc w:val="center"/>
              <w:rPr>
                <w:rFonts w:ascii="Arial" w:hAnsi="Arial" w:cs="Arial"/>
                <w:b/>
                <w:sz w:val="13"/>
                <w:szCs w:val="13"/>
                <w:lang w:val="fr-FR"/>
              </w:rPr>
            </w:pPr>
            <w:r w:rsidRPr="00953E12">
              <w:rPr>
                <w:rFonts w:ascii="Arial" w:hAnsi="Arial" w:cs="Arial"/>
                <w:b/>
                <w:sz w:val="13"/>
                <w:szCs w:val="13"/>
                <w:lang w:val="fr-FR"/>
              </w:rPr>
              <w:t>M</w:t>
            </w:r>
          </w:p>
        </w:tc>
        <w:tc>
          <w:tcPr>
            <w:tcW w:w="225" w:type="pct"/>
            <w:tcBorders>
              <w:top w:val="double" w:sz="6" w:space="0" w:color="auto"/>
              <w:bottom w:val="single" w:sz="4" w:space="0" w:color="000000" w:themeColor="text1"/>
            </w:tcBorders>
            <w:tcMar>
              <w:bottom w:w="43" w:type="dxa"/>
            </w:tcMar>
            <w:vAlign w:val="center"/>
          </w:tcPr>
          <w:p w:rsidR="007E6F25" w:rsidRPr="00953E12" w:rsidRDefault="007E6F25" w:rsidP="003F6DAF">
            <w:pPr>
              <w:tabs>
                <w:tab w:val="center" w:pos="5220"/>
                <w:tab w:val="right" w:pos="10440"/>
              </w:tabs>
              <w:jc w:val="center"/>
              <w:rPr>
                <w:rFonts w:ascii="Arial" w:hAnsi="Arial" w:cs="Arial"/>
                <w:b/>
                <w:sz w:val="13"/>
                <w:szCs w:val="13"/>
                <w:lang w:val="fr-FR"/>
              </w:rPr>
            </w:pPr>
            <w:r w:rsidRPr="00953E12">
              <w:rPr>
                <w:rFonts w:ascii="Arial" w:hAnsi="Arial" w:cs="Arial"/>
                <w:b/>
                <w:sz w:val="13"/>
                <w:szCs w:val="13"/>
                <w:lang w:val="fr-FR"/>
              </w:rPr>
              <w:t>W</w:t>
            </w:r>
          </w:p>
          <w:p w:rsidR="007E6F25" w:rsidRPr="00953E12" w:rsidRDefault="007E6F25" w:rsidP="003F6DAF">
            <w:pPr>
              <w:tabs>
                <w:tab w:val="center" w:pos="5220"/>
                <w:tab w:val="right" w:pos="10440"/>
              </w:tabs>
              <w:jc w:val="center"/>
              <w:rPr>
                <w:rFonts w:ascii="Arial" w:hAnsi="Arial" w:cs="Arial"/>
                <w:b/>
                <w:sz w:val="13"/>
                <w:szCs w:val="13"/>
                <w:lang w:val="fr-FR"/>
              </w:rPr>
            </w:pPr>
            <w:r w:rsidRPr="00953E12">
              <w:rPr>
                <w:rFonts w:ascii="Arial" w:hAnsi="Arial" w:cs="Arial"/>
                <w:b/>
                <w:sz w:val="13"/>
                <w:szCs w:val="13"/>
                <w:lang w:val="fr-FR"/>
              </w:rPr>
              <w:t>M</w:t>
            </w:r>
          </w:p>
        </w:tc>
        <w:tc>
          <w:tcPr>
            <w:tcW w:w="226" w:type="pct"/>
            <w:tcBorders>
              <w:top w:val="double" w:sz="6" w:space="0" w:color="auto"/>
              <w:bottom w:val="single" w:sz="4" w:space="0" w:color="auto"/>
            </w:tcBorders>
            <w:tcMar>
              <w:bottom w:w="43" w:type="dxa"/>
            </w:tcMar>
            <w:vAlign w:val="center"/>
          </w:tcPr>
          <w:p w:rsidR="007E6F25" w:rsidRPr="00953E12" w:rsidRDefault="007E6F25" w:rsidP="003F6DAF">
            <w:pPr>
              <w:tabs>
                <w:tab w:val="center" w:pos="5220"/>
                <w:tab w:val="right" w:pos="10440"/>
              </w:tabs>
              <w:jc w:val="center"/>
              <w:rPr>
                <w:rFonts w:ascii="Arial" w:hAnsi="Arial" w:cs="Arial"/>
                <w:b/>
                <w:sz w:val="13"/>
                <w:szCs w:val="13"/>
                <w:lang w:val="fr-FR"/>
              </w:rPr>
            </w:pPr>
            <w:r w:rsidRPr="00953E12">
              <w:rPr>
                <w:rFonts w:ascii="Arial" w:hAnsi="Arial" w:cs="Arial"/>
                <w:b/>
                <w:sz w:val="13"/>
                <w:szCs w:val="13"/>
                <w:lang w:val="fr-FR"/>
              </w:rPr>
              <w:t>T</w:t>
            </w:r>
          </w:p>
          <w:p w:rsidR="007E6F25" w:rsidRPr="00953E12" w:rsidRDefault="007E6F25" w:rsidP="003F6DAF">
            <w:pPr>
              <w:tabs>
                <w:tab w:val="center" w:pos="5220"/>
                <w:tab w:val="right" w:pos="10440"/>
              </w:tabs>
              <w:jc w:val="center"/>
              <w:rPr>
                <w:rFonts w:ascii="Arial" w:hAnsi="Arial" w:cs="Arial"/>
                <w:b/>
                <w:sz w:val="13"/>
                <w:szCs w:val="13"/>
                <w:lang w:val="fr-FR"/>
              </w:rPr>
            </w:pPr>
            <w:r w:rsidRPr="00953E12">
              <w:rPr>
                <w:rFonts w:ascii="Arial" w:hAnsi="Arial" w:cs="Arial"/>
                <w:b/>
                <w:sz w:val="13"/>
                <w:szCs w:val="13"/>
                <w:lang w:val="fr-FR"/>
              </w:rPr>
              <w:t>J</w:t>
            </w:r>
          </w:p>
        </w:tc>
        <w:tc>
          <w:tcPr>
            <w:tcW w:w="225" w:type="pct"/>
            <w:tcBorders>
              <w:top w:val="double" w:sz="6" w:space="0" w:color="auto"/>
              <w:bottom w:val="single" w:sz="4" w:space="0" w:color="000000" w:themeColor="text1"/>
            </w:tcBorders>
            <w:tcMar>
              <w:bottom w:w="43" w:type="dxa"/>
            </w:tcMar>
            <w:vAlign w:val="center"/>
          </w:tcPr>
          <w:p w:rsidR="007E6F25" w:rsidRPr="00953E12" w:rsidRDefault="007E6F25" w:rsidP="003F6DAF">
            <w:pPr>
              <w:tabs>
                <w:tab w:val="center" w:pos="5220"/>
                <w:tab w:val="right" w:pos="10440"/>
              </w:tabs>
              <w:jc w:val="center"/>
              <w:rPr>
                <w:rFonts w:ascii="Arial" w:hAnsi="Arial" w:cs="Arial"/>
                <w:b/>
                <w:sz w:val="13"/>
                <w:szCs w:val="13"/>
                <w:lang w:val="fr-FR"/>
              </w:rPr>
            </w:pPr>
            <w:r w:rsidRPr="00953E12">
              <w:rPr>
                <w:rFonts w:ascii="Arial" w:hAnsi="Arial" w:cs="Arial"/>
                <w:b/>
                <w:sz w:val="13"/>
                <w:szCs w:val="13"/>
                <w:lang w:val="fr-FR"/>
              </w:rPr>
              <w:t>F</w:t>
            </w:r>
          </w:p>
          <w:p w:rsidR="007E6F25" w:rsidRPr="00953E12" w:rsidRDefault="007E6F25" w:rsidP="003F6DAF">
            <w:pPr>
              <w:tabs>
                <w:tab w:val="center" w:pos="5220"/>
                <w:tab w:val="right" w:pos="10440"/>
              </w:tabs>
              <w:jc w:val="center"/>
              <w:rPr>
                <w:rFonts w:ascii="Arial" w:hAnsi="Arial" w:cs="Arial"/>
                <w:b/>
                <w:sz w:val="13"/>
                <w:szCs w:val="13"/>
                <w:lang w:val="fr-FR"/>
              </w:rPr>
            </w:pPr>
            <w:r w:rsidRPr="00953E12">
              <w:rPr>
                <w:rFonts w:ascii="Arial" w:hAnsi="Arial" w:cs="Arial"/>
                <w:b/>
                <w:sz w:val="13"/>
                <w:szCs w:val="13"/>
                <w:lang w:val="fr-FR"/>
              </w:rPr>
              <w:t>V</w:t>
            </w:r>
          </w:p>
        </w:tc>
        <w:tc>
          <w:tcPr>
            <w:tcW w:w="227" w:type="pct"/>
            <w:tcBorders>
              <w:top w:val="double" w:sz="6" w:space="0" w:color="auto"/>
              <w:right w:val="double" w:sz="6" w:space="0" w:color="auto"/>
            </w:tcBorders>
            <w:tcMar>
              <w:bottom w:w="43" w:type="dxa"/>
            </w:tcMar>
            <w:vAlign w:val="center"/>
          </w:tcPr>
          <w:p w:rsidR="007E6F25" w:rsidRPr="00953E12" w:rsidRDefault="007E6F25" w:rsidP="003F6DAF">
            <w:pPr>
              <w:tabs>
                <w:tab w:val="center" w:pos="5220"/>
                <w:tab w:val="right" w:pos="10440"/>
              </w:tabs>
              <w:jc w:val="center"/>
              <w:rPr>
                <w:rFonts w:ascii="Arial" w:hAnsi="Arial" w:cs="Arial"/>
                <w:b/>
                <w:sz w:val="13"/>
                <w:szCs w:val="13"/>
                <w:lang w:val="fr-FR"/>
              </w:rPr>
            </w:pPr>
            <w:r w:rsidRPr="00953E12">
              <w:rPr>
                <w:rFonts w:ascii="Arial" w:hAnsi="Arial" w:cs="Arial"/>
                <w:b/>
                <w:sz w:val="13"/>
                <w:szCs w:val="13"/>
                <w:lang w:val="fr-FR"/>
              </w:rPr>
              <w:t>S</w:t>
            </w:r>
          </w:p>
          <w:p w:rsidR="007E6F25" w:rsidRPr="00953E12" w:rsidRDefault="007E6F25" w:rsidP="003F6DAF">
            <w:pPr>
              <w:tabs>
                <w:tab w:val="center" w:pos="5220"/>
                <w:tab w:val="right" w:pos="10440"/>
              </w:tabs>
              <w:jc w:val="center"/>
              <w:rPr>
                <w:rFonts w:ascii="Arial" w:hAnsi="Arial" w:cs="Arial"/>
                <w:b/>
                <w:sz w:val="13"/>
                <w:szCs w:val="13"/>
                <w:lang w:val="fr-FR"/>
              </w:rPr>
            </w:pPr>
            <w:r w:rsidRPr="00953E12">
              <w:rPr>
                <w:rFonts w:ascii="Arial" w:hAnsi="Arial" w:cs="Arial"/>
                <w:b/>
                <w:sz w:val="13"/>
                <w:szCs w:val="13"/>
                <w:lang w:val="fr-FR"/>
              </w:rPr>
              <w:t>S</w:t>
            </w:r>
          </w:p>
        </w:tc>
        <w:tc>
          <w:tcPr>
            <w:tcW w:w="136" w:type="pct"/>
            <w:tcBorders>
              <w:top w:val="nil"/>
              <w:left w:val="double" w:sz="6" w:space="0" w:color="auto"/>
              <w:bottom w:val="nil"/>
              <w:right w:val="double" w:sz="6" w:space="0" w:color="auto"/>
            </w:tcBorders>
            <w:tcMar>
              <w:bottom w:w="43" w:type="dxa"/>
            </w:tcMar>
            <w:vAlign w:val="center"/>
          </w:tcPr>
          <w:p w:rsidR="007E6F25" w:rsidRPr="00953E12" w:rsidRDefault="007E6F25" w:rsidP="003F6DAF">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tcBorders>
            <w:tcMar>
              <w:bottom w:w="43" w:type="dxa"/>
            </w:tcMar>
            <w:vAlign w:val="center"/>
          </w:tcPr>
          <w:p w:rsidR="007E6F25" w:rsidRPr="00953E12" w:rsidRDefault="007E6F25" w:rsidP="003F6DAF">
            <w:pPr>
              <w:tabs>
                <w:tab w:val="center" w:pos="5220"/>
                <w:tab w:val="right" w:pos="10440"/>
              </w:tabs>
              <w:jc w:val="center"/>
              <w:rPr>
                <w:rFonts w:ascii="Arial" w:hAnsi="Arial" w:cs="Arial"/>
                <w:b/>
                <w:sz w:val="13"/>
                <w:szCs w:val="13"/>
                <w:lang w:val="fr-FR"/>
              </w:rPr>
            </w:pPr>
            <w:r w:rsidRPr="00953E12">
              <w:rPr>
                <w:rFonts w:ascii="Arial" w:hAnsi="Arial" w:cs="Arial"/>
                <w:b/>
                <w:sz w:val="13"/>
                <w:szCs w:val="13"/>
                <w:lang w:val="fr-FR"/>
              </w:rPr>
              <w:t>S</w:t>
            </w:r>
          </w:p>
          <w:p w:rsidR="007E6F25" w:rsidRPr="00953E12" w:rsidRDefault="007E6F25" w:rsidP="003F6DAF">
            <w:pPr>
              <w:tabs>
                <w:tab w:val="center" w:pos="5220"/>
                <w:tab w:val="right" w:pos="10440"/>
              </w:tabs>
              <w:jc w:val="center"/>
              <w:rPr>
                <w:rFonts w:ascii="Arial" w:hAnsi="Arial" w:cs="Arial"/>
                <w:b/>
                <w:sz w:val="13"/>
                <w:szCs w:val="13"/>
                <w:lang w:val="fr-FR"/>
              </w:rPr>
            </w:pPr>
            <w:r w:rsidRPr="00953E12">
              <w:rPr>
                <w:rFonts w:ascii="Arial" w:hAnsi="Arial" w:cs="Arial"/>
                <w:b/>
                <w:sz w:val="13"/>
                <w:szCs w:val="13"/>
                <w:lang w:val="fr-FR"/>
              </w:rPr>
              <w:t>D</w:t>
            </w:r>
          </w:p>
        </w:tc>
        <w:tc>
          <w:tcPr>
            <w:tcW w:w="226" w:type="pct"/>
            <w:tcBorders>
              <w:top w:val="double" w:sz="6" w:space="0" w:color="auto"/>
            </w:tcBorders>
            <w:tcMar>
              <w:bottom w:w="43" w:type="dxa"/>
            </w:tcMar>
            <w:vAlign w:val="center"/>
          </w:tcPr>
          <w:p w:rsidR="007E6F25" w:rsidRPr="00953E12" w:rsidRDefault="007E6F25" w:rsidP="003F6DAF">
            <w:pPr>
              <w:tabs>
                <w:tab w:val="center" w:pos="5220"/>
                <w:tab w:val="right" w:pos="10440"/>
              </w:tabs>
              <w:jc w:val="center"/>
              <w:rPr>
                <w:rFonts w:ascii="Arial" w:hAnsi="Arial" w:cs="Arial"/>
                <w:b/>
                <w:sz w:val="13"/>
                <w:szCs w:val="13"/>
                <w:lang w:val="fr-FR"/>
              </w:rPr>
            </w:pPr>
            <w:r w:rsidRPr="00953E12">
              <w:rPr>
                <w:rFonts w:ascii="Arial" w:hAnsi="Arial" w:cs="Arial"/>
                <w:b/>
                <w:sz w:val="13"/>
                <w:szCs w:val="13"/>
                <w:lang w:val="fr-FR"/>
              </w:rPr>
              <w:t>M</w:t>
            </w:r>
          </w:p>
          <w:p w:rsidR="007E6F25" w:rsidRPr="00953E12" w:rsidRDefault="007E6F25" w:rsidP="003F6DAF">
            <w:pPr>
              <w:tabs>
                <w:tab w:val="center" w:pos="5220"/>
                <w:tab w:val="right" w:pos="10440"/>
              </w:tabs>
              <w:jc w:val="center"/>
              <w:rPr>
                <w:rFonts w:ascii="Arial" w:hAnsi="Arial" w:cs="Arial"/>
                <w:b/>
                <w:sz w:val="13"/>
                <w:szCs w:val="13"/>
                <w:lang w:val="fr-FR"/>
              </w:rPr>
            </w:pPr>
            <w:r w:rsidRPr="00953E12">
              <w:rPr>
                <w:rFonts w:ascii="Arial" w:hAnsi="Arial" w:cs="Arial"/>
                <w:b/>
                <w:sz w:val="13"/>
                <w:szCs w:val="13"/>
                <w:lang w:val="fr-FR"/>
              </w:rPr>
              <w:t>L</w:t>
            </w:r>
          </w:p>
        </w:tc>
        <w:tc>
          <w:tcPr>
            <w:tcW w:w="226" w:type="pct"/>
            <w:tcBorders>
              <w:top w:val="double" w:sz="6" w:space="0" w:color="auto"/>
            </w:tcBorders>
            <w:tcMar>
              <w:bottom w:w="43" w:type="dxa"/>
            </w:tcMar>
            <w:vAlign w:val="center"/>
          </w:tcPr>
          <w:p w:rsidR="007E6F25" w:rsidRPr="00953E12" w:rsidRDefault="007E6F25" w:rsidP="003F6DAF">
            <w:pPr>
              <w:tabs>
                <w:tab w:val="center" w:pos="5220"/>
                <w:tab w:val="right" w:pos="10440"/>
              </w:tabs>
              <w:jc w:val="center"/>
              <w:rPr>
                <w:rFonts w:ascii="Arial" w:hAnsi="Arial" w:cs="Arial"/>
                <w:b/>
                <w:sz w:val="13"/>
                <w:szCs w:val="13"/>
                <w:lang w:val="fr-FR"/>
              </w:rPr>
            </w:pPr>
            <w:r w:rsidRPr="00953E12">
              <w:rPr>
                <w:rFonts w:ascii="Arial" w:hAnsi="Arial" w:cs="Arial"/>
                <w:b/>
                <w:sz w:val="13"/>
                <w:szCs w:val="13"/>
                <w:lang w:val="fr-FR"/>
              </w:rPr>
              <w:t>T</w:t>
            </w:r>
          </w:p>
          <w:p w:rsidR="007E6F25" w:rsidRPr="00953E12" w:rsidRDefault="007E6F25" w:rsidP="003F6DAF">
            <w:pPr>
              <w:tabs>
                <w:tab w:val="center" w:pos="5220"/>
                <w:tab w:val="right" w:pos="10440"/>
              </w:tabs>
              <w:jc w:val="center"/>
              <w:rPr>
                <w:rFonts w:ascii="Arial" w:hAnsi="Arial" w:cs="Arial"/>
                <w:b/>
                <w:sz w:val="13"/>
                <w:szCs w:val="13"/>
                <w:lang w:val="fr-FR"/>
              </w:rPr>
            </w:pPr>
            <w:r w:rsidRPr="00953E12">
              <w:rPr>
                <w:rFonts w:ascii="Arial" w:hAnsi="Arial" w:cs="Arial"/>
                <w:b/>
                <w:sz w:val="13"/>
                <w:szCs w:val="13"/>
                <w:lang w:val="fr-FR"/>
              </w:rPr>
              <w:t>M</w:t>
            </w:r>
          </w:p>
        </w:tc>
        <w:tc>
          <w:tcPr>
            <w:tcW w:w="226" w:type="pct"/>
            <w:tcBorders>
              <w:top w:val="double" w:sz="6" w:space="0" w:color="auto"/>
            </w:tcBorders>
            <w:tcMar>
              <w:bottom w:w="43" w:type="dxa"/>
            </w:tcMar>
            <w:vAlign w:val="center"/>
          </w:tcPr>
          <w:p w:rsidR="007E6F25" w:rsidRPr="00953E12" w:rsidRDefault="007E6F25" w:rsidP="003F6DAF">
            <w:pPr>
              <w:tabs>
                <w:tab w:val="center" w:pos="5220"/>
                <w:tab w:val="right" w:pos="10440"/>
              </w:tabs>
              <w:jc w:val="center"/>
              <w:rPr>
                <w:rFonts w:ascii="Arial" w:hAnsi="Arial" w:cs="Arial"/>
                <w:b/>
                <w:sz w:val="13"/>
                <w:szCs w:val="13"/>
                <w:lang w:val="fr-FR"/>
              </w:rPr>
            </w:pPr>
            <w:r w:rsidRPr="00953E12">
              <w:rPr>
                <w:rFonts w:ascii="Arial" w:hAnsi="Arial" w:cs="Arial"/>
                <w:b/>
                <w:sz w:val="13"/>
                <w:szCs w:val="13"/>
                <w:lang w:val="fr-FR"/>
              </w:rPr>
              <w:t>W</w:t>
            </w:r>
          </w:p>
          <w:p w:rsidR="007E6F25" w:rsidRPr="00953E12" w:rsidRDefault="007E6F25" w:rsidP="003F6DAF">
            <w:pPr>
              <w:tabs>
                <w:tab w:val="center" w:pos="5220"/>
                <w:tab w:val="right" w:pos="10440"/>
              </w:tabs>
              <w:jc w:val="center"/>
              <w:rPr>
                <w:rFonts w:ascii="Arial" w:hAnsi="Arial" w:cs="Arial"/>
                <w:b/>
                <w:sz w:val="13"/>
                <w:szCs w:val="13"/>
                <w:lang w:val="fr-FR"/>
              </w:rPr>
            </w:pPr>
            <w:r w:rsidRPr="00953E12">
              <w:rPr>
                <w:rFonts w:ascii="Arial" w:hAnsi="Arial" w:cs="Arial"/>
                <w:b/>
                <w:sz w:val="13"/>
                <w:szCs w:val="13"/>
                <w:lang w:val="fr-FR"/>
              </w:rPr>
              <w:t>M</w:t>
            </w:r>
          </w:p>
        </w:tc>
        <w:tc>
          <w:tcPr>
            <w:tcW w:w="226" w:type="pct"/>
            <w:tcBorders>
              <w:top w:val="double" w:sz="6" w:space="0" w:color="auto"/>
            </w:tcBorders>
            <w:tcMar>
              <w:bottom w:w="43" w:type="dxa"/>
            </w:tcMar>
            <w:vAlign w:val="center"/>
          </w:tcPr>
          <w:p w:rsidR="007E6F25" w:rsidRPr="00953E12" w:rsidRDefault="007E6F25" w:rsidP="003F6DAF">
            <w:pPr>
              <w:tabs>
                <w:tab w:val="center" w:pos="5220"/>
                <w:tab w:val="right" w:pos="10440"/>
              </w:tabs>
              <w:jc w:val="center"/>
              <w:rPr>
                <w:rFonts w:ascii="Arial" w:hAnsi="Arial" w:cs="Arial"/>
                <w:b/>
                <w:sz w:val="13"/>
                <w:szCs w:val="13"/>
                <w:lang w:val="fr-FR"/>
              </w:rPr>
            </w:pPr>
            <w:r w:rsidRPr="00953E12">
              <w:rPr>
                <w:rFonts w:ascii="Arial" w:hAnsi="Arial" w:cs="Arial"/>
                <w:b/>
                <w:sz w:val="13"/>
                <w:szCs w:val="13"/>
                <w:lang w:val="fr-FR"/>
              </w:rPr>
              <w:t>T</w:t>
            </w:r>
          </w:p>
          <w:p w:rsidR="007E6F25" w:rsidRPr="00953E12" w:rsidRDefault="007E6F25" w:rsidP="003F6DAF">
            <w:pPr>
              <w:tabs>
                <w:tab w:val="center" w:pos="5220"/>
                <w:tab w:val="right" w:pos="10440"/>
              </w:tabs>
              <w:jc w:val="center"/>
              <w:rPr>
                <w:rFonts w:ascii="Arial" w:hAnsi="Arial" w:cs="Arial"/>
                <w:b/>
                <w:sz w:val="13"/>
                <w:szCs w:val="13"/>
                <w:lang w:val="fr-FR"/>
              </w:rPr>
            </w:pPr>
            <w:r w:rsidRPr="00953E12">
              <w:rPr>
                <w:rFonts w:ascii="Arial" w:hAnsi="Arial" w:cs="Arial"/>
                <w:b/>
                <w:sz w:val="13"/>
                <w:szCs w:val="13"/>
                <w:lang w:val="fr-FR"/>
              </w:rPr>
              <w:t>J</w:t>
            </w:r>
          </w:p>
        </w:tc>
        <w:tc>
          <w:tcPr>
            <w:tcW w:w="226" w:type="pct"/>
            <w:tcBorders>
              <w:top w:val="double" w:sz="6" w:space="0" w:color="auto"/>
            </w:tcBorders>
            <w:tcMar>
              <w:bottom w:w="43" w:type="dxa"/>
            </w:tcMar>
            <w:vAlign w:val="center"/>
          </w:tcPr>
          <w:p w:rsidR="007E6F25" w:rsidRPr="00953E12" w:rsidRDefault="007E6F25" w:rsidP="003F6DAF">
            <w:pPr>
              <w:tabs>
                <w:tab w:val="center" w:pos="5220"/>
                <w:tab w:val="right" w:pos="10440"/>
              </w:tabs>
              <w:jc w:val="center"/>
              <w:rPr>
                <w:rFonts w:ascii="Arial" w:hAnsi="Arial" w:cs="Arial"/>
                <w:b/>
                <w:sz w:val="13"/>
                <w:szCs w:val="13"/>
                <w:lang w:val="fr-FR"/>
              </w:rPr>
            </w:pPr>
            <w:r w:rsidRPr="00953E12">
              <w:rPr>
                <w:rFonts w:ascii="Arial" w:hAnsi="Arial" w:cs="Arial"/>
                <w:b/>
                <w:sz w:val="13"/>
                <w:szCs w:val="13"/>
                <w:lang w:val="fr-FR"/>
              </w:rPr>
              <w:t>F</w:t>
            </w:r>
          </w:p>
          <w:p w:rsidR="007E6F25" w:rsidRPr="00953E12" w:rsidRDefault="007E6F25" w:rsidP="003F6DAF">
            <w:pPr>
              <w:tabs>
                <w:tab w:val="center" w:pos="5220"/>
                <w:tab w:val="right" w:pos="10440"/>
              </w:tabs>
              <w:jc w:val="center"/>
              <w:rPr>
                <w:rFonts w:ascii="Arial" w:hAnsi="Arial" w:cs="Arial"/>
                <w:b/>
                <w:sz w:val="13"/>
                <w:szCs w:val="13"/>
                <w:lang w:val="fr-FR"/>
              </w:rPr>
            </w:pPr>
            <w:r w:rsidRPr="00953E12">
              <w:rPr>
                <w:rFonts w:ascii="Arial" w:hAnsi="Arial" w:cs="Arial"/>
                <w:b/>
                <w:sz w:val="13"/>
                <w:szCs w:val="13"/>
                <w:lang w:val="fr-FR"/>
              </w:rPr>
              <w:t>V</w:t>
            </w:r>
          </w:p>
        </w:tc>
        <w:tc>
          <w:tcPr>
            <w:tcW w:w="226" w:type="pct"/>
            <w:tcBorders>
              <w:top w:val="double" w:sz="6" w:space="0" w:color="auto"/>
              <w:right w:val="double" w:sz="6" w:space="0" w:color="auto"/>
            </w:tcBorders>
            <w:tcMar>
              <w:bottom w:w="43" w:type="dxa"/>
            </w:tcMar>
            <w:vAlign w:val="center"/>
          </w:tcPr>
          <w:p w:rsidR="007E6F25" w:rsidRPr="00953E12" w:rsidRDefault="007E6F25" w:rsidP="003F6DAF">
            <w:pPr>
              <w:tabs>
                <w:tab w:val="center" w:pos="5220"/>
                <w:tab w:val="right" w:pos="10440"/>
              </w:tabs>
              <w:jc w:val="center"/>
              <w:rPr>
                <w:rFonts w:ascii="Arial" w:hAnsi="Arial" w:cs="Arial"/>
                <w:b/>
                <w:sz w:val="13"/>
                <w:szCs w:val="13"/>
                <w:lang w:val="fr-FR"/>
              </w:rPr>
            </w:pPr>
            <w:r w:rsidRPr="00953E12">
              <w:rPr>
                <w:rFonts w:ascii="Arial" w:hAnsi="Arial" w:cs="Arial"/>
                <w:b/>
                <w:sz w:val="13"/>
                <w:szCs w:val="13"/>
                <w:lang w:val="fr-FR"/>
              </w:rPr>
              <w:t>S</w:t>
            </w:r>
          </w:p>
          <w:p w:rsidR="007E6F25" w:rsidRPr="00953E12" w:rsidRDefault="007E6F25" w:rsidP="003F6DAF">
            <w:pPr>
              <w:tabs>
                <w:tab w:val="center" w:pos="5220"/>
                <w:tab w:val="right" w:pos="10440"/>
              </w:tabs>
              <w:jc w:val="center"/>
              <w:rPr>
                <w:rFonts w:ascii="Arial" w:hAnsi="Arial" w:cs="Arial"/>
                <w:b/>
                <w:sz w:val="13"/>
                <w:szCs w:val="13"/>
                <w:lang w:val="fr-FR"/>
              </w:rPr>
            </w:pPr>
            <w:r w:rsidRPr="00953E12">
              <w:rPr>
                <w:rFonts w:ascii="Arial" w:hAnsi="Arial" w:cs="Arial"/>
                <w:b/>
                <w:sz w:val="13"/>
                <w:szCs w:val="13"/>
                <w:lang w:val="fr-FR"/>
              </w:rPr>
              <w:t>S</w:t>
            </w:r>
          </w:p>
        </w:tc>
        <w:tc>
          <w:tcPr>
            <w:tcW w:w="139" w:type="pct"/>
            <w:tcBorders>
              <w:top w:val="nil"/>
              <w:left w:val="double" w:sz="6" w:space="0" w:color="auto"/>
              <w:bottom w:val="nil"/>
              <w:right w:val="double" w:sz="6" w:space="0" w:color="auto"/>
            </w:tcBorders>
            <w:tcMar>
              <w:bottom w:w="43" w:type="dxa"/>
            </w:tcMar>
            <w:vAlign w:val="center"/>
          </w:tcPr>
          <w:p w:rsidR="007E6F25" w:rsidRPr="00953E12" w:rsidRDefault="007E6F25" w:rsidP="003F6DAF">
            <w:pPr>
              <w:tabs>
                <w:tab w:val="center" w:pos="5220"/>
                <w:tab w:val="right" w:pos="10440"/>
              </w:tabs>
              <w:jc w:val="center"/>
              <w:rPr>
                <w:rFonts w:ascii="Arial" w:hAnsi="Arial" w:cs="Arial"/>
                <w:b/>
                <w:sz w:val="13"/>
                <w:szCs w:val="13"/>
                <w:lang w:val="fr-FR"/>
              </w:rPr>
            </w:pPr>
          </w:p>
        </w:tc>
        <w:tc>
          <w:tcPr>
            <w:tcW w:w="222" w:type="pct"/>
            <w:tcBorders>
              <w:top w:val="double" w:sz="6" w:space="0" w:color="auto"/>
              <w:left w:val="double" w:sz="6" w:space="0" w:color="auto"/>
            </w:tcBorders>
            <w:tcMar>
              <w:bottom w:w="43" w:type="dxa"/>
            </w:tcMar>
            <w:vAlign w:val="center"/>
          </w:tcPr>
          <w:p w:rsidR="007E6F25" w:rsidRPr="00953E12" w:rsidRDefault="007E6F25" w:rsidP="003F6DAF">
            <w:pPr>
              <w:tabs>
                <w:tab w:val="center" w:pos="5220"/>
                <w:tab w:val="right" w:pos="10440"/>
              </w:tabs>
              <w:jc w:val="center"/>
              <w:rPr>
                <w:rFonts w:ascii="Arial" w:hAnsi="Arial" w:cs="Arial"/>
                <w:b/>
                <w:sz w:val="13"/>
                <w:szCs w:val="13"/>
                <w:lang w:val="fr-FR"/>
              </w:rPr>
            </w:pPr>
            <w:r w:rsidRPr="00953E12">
              <w:rPr>
                <w:rFonts w:ascii="Arial" w:hAnsi="Arial" w:cs="Arial"/>
                <w:b/>
                <w:sz w:val="13"/>
                <w:szCs w:val="13"/>
                <w:lang w:val="fr-FR"/>
              </w:rPr>
              <w:t>S</w:t>
            </w:r>
          </w:p>
          <w:p w:rsidR="007E6F25" w:rsidRPr="00953E12" w:rsidRDefault="007E6F25" w:rsidP="003F6DAF">
            <w:pPr>
              <w:tabs>
                <w:tab w:val="center" w:pos="5220"/>
                <w:tab w:val="right" w:pos="10440"/>
              </w:tabs>
              <w:jc w:val="center"/>
              <w:rPr>
                <w:rFonts w:ascii="Arial" w:hAnsi="Arial" w:cs="Arial"/>
                <w:b/>
                <w:sz w:val="13"/>
                <w:szCs w:val="13"/>
                <w:lang w:val="fr-FR"/>
              </w:rPr>
            </w:pPr>
            <w:r w:rsidRPr="00953E12">
              <w:rPr>
                <w:rFonts w:ascii="Arial" w:hAnsi="Arial" w:cs="Arial"/>
                <w:b/>
                <w:sz w:val="13"/>
                <w:szCs w:val="13"/>
                <w:lang w:val="fr-FR"/>
              </w:rPr>
              <w:t>D</w:t>
            </w:r>
          </w:p>
        </w:tc>
        <w:tc>
          <w:tcPr>
            <w:tcW w:w="222" w:type="pct"/>
            <w:tcBorders>
              <w:top w:val="double" w:sz="6" w:space="0" w:color="auto"/>
            </w:tcBorders>
            <w:tcMar>
              <w:bottom w:w="43" w:type="dxa"/>
            </w:tcMar>
            <w:vAlign w:val="center"/>
          </w:tcPr>
          <w:p w:rsidR="007E6F25" w:rsidRPr="00953E12" w:rsidRDefault="007E6F25" w:rsidP="003F6DAF">
            <w:pPr>
              <w:tabs>
                <w:tab w:val="center" w:pos="5220"/>
                <w:tab w:val="right" w:pos="10440"/>
              </w:tabs>
              <w:jc w:val="center"/>
              <w:rPr>
                <w:rFonts w:ascii="Arial" w:hAnsi="Arial" w:cs="Arial"/>
                <w:b/>
                <w:sz w:val="13"/>
                <w:szCs w:val="13"/>
                <w:lang w:val="fr-FR"/>
              </w:rPr>
            </w:pPr>
            <w:r w:rsidRPr="00953E12">
              <w:rPr>
                <w:rFonts w:ascii="Arial" w:hAnsi="Arial" w:cs="Arial"/>
                <w:b/>
                <w:sz w:val="13"/>
                <w:szCs w:val="13"/>
                <w:lang w:val="fr-FR"/>
              </w:rPr>
              <w:t>M</w:t>
            </w:r>
          </w:p>
          <w:p w:rsidR="007E6F25" w:rsidRPr="00953E12" w:rsidRDefault="007E6F25" w:rsidP="003F6DAF">
            <w:pPr>
              <w:tabs>
                <w:tab w:val="center" w:pos="5220"/>
                <w:tab w:val="right" w:pos="10440"/>
              </w:tabs>
              <w:jc w:val="center"/>
              <w:rPr>
                <w:rFonts w:ascii="Arial" w:hAnsi="Arial" w:cs="Arial"/>
                <w:b/>
                <w:sz w:val="13"/>
                <w:szCs w:val="13"/>
                <w:lang w:val="fr-FR"/>
              </w:rPr>
            </w:pPr>
            <w:r w:rsidRPr="00953E12">
              <w:rPr>
                <w:rFonts w:ascii="Arial" w:hAnsi="Arial" w:cs="Arial"/>
                <w:b/>
                <w:sz w:val="13"/>
                <w:szCs w:val="13"/>
                <w:lang w:val="fr-FR"/>
              </w:rPr>
              <w:t>L</w:t>
            </w:r>
          </w:p>
        </w:tc>
        <w:tc>
          <w:tcPr>
            <w:tcW w:w="225" w:type="pct"/>
            <w:tcBorders>
              <w:top w:val="double" w:sz="6" w:space="0" w:color="auto"/>
            </w:tcBorders>
            <w:tcMar>
              <w:bottom w:w="43" w:type="dxa"/>
            </w:tcMar>
            <w:vAlign w:val="center"/>
          </w:tcPr>
          <w:p w:rsidR="007E6F25" w:rsidRPr="00953E12" w:rsidRDefault="007E6F25" w:rsidP="003F6DAF">
            <w:pPr>
              <w:tabs>
                <w:tab w:val="center" w:pos="5220"/>
                <w:tab w:val="right" w:pos="10440"/>
              </w:tabs>
              <w:jc w:val="center"/>
              <w:rPr>
                <w:rFonts w:ascii="Arial" w:hAnsi="Arial" w:cs="Arial"/>
                <w:b/>
                <w:sz w:val="13"/>
                <w:szCs w:val="13"/>
                <w:lang w:val="fr-FR"/>
              </w:rPr>
            </w:pPr>
            <w:r w:rsidRPr="00953E12">
              <w:rPr>
                <w:rFonts w:ascii="Arial" w:hAnsi="Arial" w:cs="Arial"/>
                <w:b/>
                <w:sz w:val="13"/>
                <w:szCs w:val="13"/>
                <w:lang w:val="fr-FR"/>
              </w:rPr>
              <w:t>T</w:t>
            </w:r>
          </w:p>
          <w:p w:rsidR="007E6F25" w:rsidRPr="00953E12" w:rsidRDefault="007E6F25" w:rsidP="003F6DAF">
            <w:pPr>
              <w:tabs>
                <w:tab w:val="center" w:pos="5220"/>
                <w:tab w:val="right" w:pos="10440"/>
              </w:tabs>
              <w:jc w:val="center"/>
              <w:rPr>
                <w:rFonts w:ascii="Arial" w:hAnsi="Arial" w:cs="Arial"/>
                <w:b/>
                <w:sz w:val="13"/>
                <w:szCs w:val="13"/>
              </w:rPr>
            </w:pPr>
            <w:r w:rsidRPr="00953E12">
              <w:rPr>
                <w:rFonts w:ascii="Arial" w:hAnsi="Arial" w:cs="Arial"/>
                <w:b/>
                <w:sz w:val="13"/>
                <w:szCs w:val="13"/>
              </w:rPr>
              <w:t>M</w:t>
            </w:r>
          </w:p>
        </w:tc>
        <w:tc>
          <w:tcPr>
            <w:tcW w:w="223" w:type="pct"/>
            <w:tcBorders>
              <w:top w:val="double" w:sz="6" w:space="0" w:color="auto"/>
            </w:tcBorders>
            <w:tcMar>
              <w:bottom w:w="43" w:type="dxa"/>
            </w:tcMar>
            <w:vAlign w:val="center"/>
          </w:tcPr>
          <w:p w:rsidR="007E6F25" w:rsidRPr="00953E12" w:rsidRDefault="007E6F25" w:rsidP="003F6DAF">
            <w:pPr>
              <w:tabs>
                <w:tab w:val="center" w:pos="5220"/>
                <w:tab w:val="right" w:pos="10440"/>
              </w:tabs>
              <w:jc w:val="center"/>
              <w:rPr>
                <w:rFonts w:ascii="Arial" w:hAnsi="Arial" w:cs="Arial"/>
                <w:b/>
                <w:sz w:val="13"/>
                <w:szCs w:val="13"/>
              </w:rPr>
            </w:pPr>
            <w:r w:rsidRPr="00953E12">
              <w:rPr>
                <w:rFonts w:ascii="Arial" w:hAnsi="Arial" w:cs="Arial"/>
                <w:b/>
                <w:sz w:val="13"/>
                <w:szCs w:val="13"/>
              </w:rPr>
              <w:t>W</w:t>
            </w:r>
          </w:p>
          <w:p w:rsidR="007E6F25" w:rsidRPr="00953E12" w:rsidRDefault="007E6F25" w:rsidP="003F6DAF">
            <w:pPr>
              <w:tabs>
                <w:tab w:val="center" w:pos="5220"/>
                <w:tab w:val="right" w:pos="10440"/>
              </w:tabs>
              <w:jc w:val="center"/>
              <w:rPr>
                <w:rFonts w:ascii="Arial" w:hAnsi="Arial" w:cs="Arial"/>
                <w:b/>
                <w:sz w:val="13"/>
                <w:szCs w:val="13"/>
              </w:rPr>
            </w:pPr>
            <w:r w:rsidRPr="00953E12">
              <w:rPr>
                <w:rFonts w:ascii="Arial" w:hAnsi="Arial" w:cs="Arial"/>
                <w:b/>
                <w:sz w:val="13"/>
                <w:szCs w:val="13"/>
              </w:rPr>
              <w:t>M</w:t>
            </w:r>
          </w:p>
        </w:tc>
        <w:tc>
          <w:tcPr>
            <w:tcW w:w="224" w:type="pct"/>
            <w:tcBorders>
              <w:top w:val="double" w:sz="6" w:space="0" w:color="auto"/>
            </w:tcBorders>
            <w:tcMar>
              <w:bottom w:w="43" w:type="dxa"/>
            </w:tcMar>
            <w:vAlign w:val="center"/>
          </w:tcPr>
          <w:p w:rsidR="007E6F25" w:rsidRPr="00953E12" w:rsidRDefault="007E6F25" w:rsidP="003F6DAF">
            <w:pPr>
              <w:tabs>
                <w:tab w:val="center" w:pos="5220"/>
                <w:tab w:val="right" w:pos="10440"/>
              </w:tabs>
              <w:jc w:val="center"/>
              <w:rPr>
                <w:rFonts w:ascii="Arial" w:hAnsi="Arial" w:cs="Arial"/>
                <w:b/>
                <w:sz w:val="13"/>
                <w:szCs w:val="13"/>
              </w:rPr>
            </w:pPr>
            <w:r w:rsidRPr="00953E12">
              <w:rPr>
                <w:rFonts w:ascii="Arial" w:hAnsi="Arial" w:cs="Arial"/>
                <w:b/>
                <w:sz w:val="13"/>
                <w:szCs w:val="13"/>
              </w:rPr>
              <w:t>T</w:t>
            </w:r>
          </w:p>
          <w:p w:rsidR="007E6F25" w:rsidRPr="00953E12" w:rsidRDefault="007E6F25" w:rsidP="003F6DAF">
            <w:pPr>
              <w:tabs>
                <w:tab w:val="center" w:pos="5220"/>
                <w:tab w:val="right" w:pos="10440"/>
              </w:tabs>
              <w:jc w:val="center"/>
              <w:rPr>
                <w:rFonts w:ascii="Arial" w:hAnsi="Arial" w:cs="Arial"/>
                <w:b/>
                <w:sz w:val="13"/>
                <w:szCs w:val="13"/>
              </w:rPr>
            </w:pPr>
            <w:r w:rsidRPr="00953E12">
              <w:rPr>
                <w:rFonts w:ascii="Arial" w:hAnsi="Arial" w:cs="Arial"/>
                <w:b/>
                <w:sz w:val="13"/>
                <w:szCs w:val="13"/>
              </w:rPr>
              <w:t>J</w:t>
            </w:r>
          </w:p>
        </w:tc>
        <w:tc>
          <w:tcPr>
            <w:tcW w:w="224" w:type="pct"/>
            <w:tcBorders>
              <w:top w:val="double" w:sz="6" w:space="0" w:color="auto"/>
            </w:tcBorders>
            <w:tcMar>
              <w:bottom w:w="43" w:type="dxa"/>
            </w:tcMar>
            <w:vAlign w:val="center"/>
          </w:tcPr>
          <w:p w:rsidR="007E6F25" w:rsidRPr="00953E12" w:rsidRDefault="007E6F25" w:rsidP="003F6DAF">
            <w:pPr>
              <w:tabs>
                <w:tab w:val="center" w:pos="5220"/>
                <w:tab w:val="right" w:pos="10440"/>
              </w:tabs>
              <w:jc w:val="center"/>
              <w:rPr>
                <w:rFonts w:ascii="Arial" w:hAnsi="Arial" w:cs="Arial"/>
                <w:b/>
                <w:sz w:val="13"/>
                <w:szCs w:val="13"/>
              </w:rPr>
            </w:pPr>
            <w:r w:rsidRPr="00953E12">
              <w:rPr>
                <w:rFonts w:ascii="Arial" w:hAnsi="Arial" w:cs="Arial"/>
                <w:b/>
                <w:sz w:val="13"/>
                <w:szCs w:val="13"/>
              </w:rPr>
              <w:t>F</w:t>
            </w:r>
          </w:p>
          <w:p w:rsidR="007E6F25" w:rsidRPr="00953E12" w:rsidRDefault="007E6F25" w:rsidP="003F6DAF">
            <w:pPr>
              <w:tabs>
                <w:tab w:val="center" w:pos="5220"/>
                <w:tab w:val="right" w:pos="10440"/>
              </w:tabs>
              <w:jc w:val="center"/>
              <w:rPr>
                <w:rFonts w:ascii="Arial" w:hAnsi="Arial" w:cs="Arial"/>
                <w:b/>
                <w:sz w:val="13"/>
                <w:szCs w:val="13"/>
              </w:rPr>
            </w:pPr>
            <w:r w:rsidRPr="00953E12">
              <w:rPr>
                <w:rFonts w:ascii="Arial" w:hAnsi="Arial" w:cs="Arial"/>
                <w:b/>
                <w:sz w:val="13"/>
                <w:szCs w:val="13"/>
              </w:rPr>
              <w:t>V</w:t>
            </w:r>
          </w:p>
        </w:tc>
        <w:tc>
          <w:tcPr>
            <w:tcW w:w="221" w:type="pct"/>
            <w:tcBorders>
              <w:top w:val="double" w:sz="6" w:space="0" w:color="auto"/>
              <w:right w:val="double" w:sz="6" w:space="0" w:color="auto"/>
            </w:tcBorders>
            <w:tcMar>
              <w:bottom w:w="43" w:type="dxa"/>
            </w:tcMar>
            <w:vAlign w:val="center"/>
          </w:tcPr>
          <w:p w:rsidR="007E6F25" w:rsidRPr="00953E12" w:rsidRDefault="007E6F25" w:rsidP="003F6DAF">
            <w:pPr>
              <w:tabs>
                <w:tab w:val="center" w:pos="5220"/>
                <w:tab w:val="right" w:pos="10440"/>
              </w:tabs>
              <w:jc w:val="center"/>
              <w:rPr>
                <w:rFonts w:ascii="Arial" w:hAnsi="Arial" w:cs="Arial"/>
                <w:b/>
                <w:sz w:val="13"/>
                <w:szCs w:val="13"/>
              </w:rPr>
            </w:pPr>
            <w:r w:rsidRPr="00953E12">
              <w:rPr>
                <w:rFonts w:ascii="Arial" w:hAnsi="Arial" w:cs="Arial"/>
                <w:b/>
                <w:sz w:val="13"/>
                <w:szCs w:val="13"/>
              </w:rPr>
              <w:t>S</w:t>
            </w:r>
          </w:p>
          <w:p w:rsidR="007E6F25" w:rsidRPr="00953E12" w:rsidRDefault="007E6F25" w:rsidP="003F6DAF">
            <w:pPr>
              <w:tabs>
                <w:tab w:val="center" w:pos="5220"/>
                <w:tab w:val="right" w:pos="10440"/>
              </w:tabs>
              <w:jc w:val="center"/>
              <w:rPr>
                <w:rFonts w:ascii="Arial" w:hAnsi="Arial" w:cs="Arial"/>
                <w:b/>
                <w:sz w:val="13"/>
                <w:szCs w:val="13"/>
              </w:rPr>
            </w:pPr>
            <w:r w:rsidRPr="00953E12">
              <w:rPr>
                <w:rFonts w:ascii="Arial" w:hAnsi="Arial" w:cs="Arial"/>
                <w:b/>
                <w:sz w:val="13"/>
                <w:szCs w:val="13"/>
              </w:rPr>
              <w:t>S</w:t>
            </w:r>
          </w:p>
        </w:tc>
      </w:tr>
      <w:tr w:rsidR="007E6F25" w:rsidRPr="00953E12" w:rsidTr="003F6DAF">
        <w:trPr>
          <w:trHeight w:val="346"/>
        </w:trPr>
        <w:tc>
          <w:tcPr>
            <w:tcW w:w="225" w:type="pct"/>
            <w:tcBorders>
              <w:top w:val="single" w:sz="4" w:space="0" w:color="000000" w:themeColor="text1"/>
              <w:left w:val="double" w:sz="6" w:space="0" w:color="auto"/>
              <w:bottom w:val="single" w:sz="4" w:space="0" w:color="000000" w:themeColor="text1"/>
              <w:right w:val="single" w:sz="4" w:space="0" w:color="auto"/>
            </w:tcBorders>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1</w:t>
            </w:r>
          </w:p>
        </w:tc>
        <w:tc>
          <w:tcPr>
            <w:tcW w:w="227" w:type="pct"/>
            <w:tcBorders>
              <w:top w:val="single" w:sz="4" w:space="0" w:color="auto"/>
              <w:left w:val="single" w:sz="4" w:space="0" w:color="auto"/>
              <w:bottom w:val="double" w:sz="6" w:space="0" w:color="auto"/>
              <w:right w:val="single" w:sz="4" w:space="0" w:color="auto"/>
            </w:tcBorders>
            <w:shd w:val="clear" w:color="auto" w:fill="BFBFBF" w:themeFill="background1" w:themeFillShade="BF"/>
            <w:tcMar>
              <w:bottom w:w="43" w:type="dxa"/>
            </w:tcMar>
            <w:vAlign w:val="bottom"/>
          </w:tcPr>
          <w:p w:rsidR="007E6F25" w:rsidRPr="00953E12" w:rsidRDefault="007E6F25" w:rsidP="003F6DAF">
            <w:pPr>
              <w:jc w:val="center"/>
              <w:rPr>
                <w:rFonts w:ascii="Arial" w:hAnsi="Arial" w:cs="Arial"/>
                <w:b/>
                <w:sz w:val="13"/>
                <w:szCs w:val="13"/>
              </w:rPr>
            </w:pPr>
          </w:p>
          <w:p w:rsidR="007E6F25" w:rsidRPr="00953E12" w:rsidRDefault="007E6F25" w:rsidP="003F6DAF">
            <w:pPr>
              <w:jc w:val="center"/>
              <w:rPr>
                <w:rFonts w:ascii="Arial" w:hAnsi="Arial" w:cs="Arial"/>
                <w:sz w:val="13"/>
                <w:szCs w:val="13"/>
              </w:rPr>
            </w:pPr>
            <w:r w:rsidRPr="00953E12">
              <w:rPr>
                <w:rFonts w:ascii="Arial" w:hAnsi="Arial" w:cs="Arial"/>
                <w:sz w:val="13"/>
                <w:szCs w:val="13"/>
              </w:rPr>
              <w:t>2</w:t>
            </w:r>
          </w:p>
        </w:tc>
        <w:tc>
          <w:tcPr>
            <w:tcW w:w="226" w:type="pct"/>
            <w:tcBorders>
              <w:left w:val="single" w:sz="4" w:space="0" w:color="auto"/>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4</w:t>
            </w:r>
          </w:p>
        </w:tc>
        <w:tc>
          <w:tcPr>
            <w:tcW w:w="226" w:type="pct"/>
            <w:tcBorders>
              <w:top w:val="single" w:sz="4" w:space="0" w:color="auto"/>
              <w:left w:val="single" w:sz="4" w:space="0" w:color="auto"/>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6</w:t>
            </w:r>
          </w:p>
        </w:tc>
        <w:tc>
          <w:tcPr>
            <w:tcW w:w="227" w:type="pct"/>
            <w:tcBorders>
              <w:left w:val="single" w:sz="4" w:space="0" w:color="000000" w:themeColor="text1"/>
              <w:right w:val="double" w:sz="6" w:space="0" w:color="auto"/>
            </w:tcBorders>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7</w:t>
            </w:r>
          </w:p>
        </w:tc>
        <w:tc>
          <w:tcPr>
            <w:tcW w:w="136" w:type="pct"/>
            <w:tcBorders>
              <w:top w:val="nil"/>
              <w:left w:val="double" w:sz="6" w:space="0" w:color="auto"/>
              <w:bottom w:val="nil"/>
              <w:right w:val="double" w:sz="6" w:space="0" w:color="auto"/>
            </w:tcBorders>
            <w:tcMar>
              <w:bottom w:w="43" w:type="dxa"/>
            </w:tcMar>
            <w:vAlign w:val="bottom"/>
          </w:tcPr>
          <w:p w:rsidR="007E6F25" w:rsidRPr="00953E12" w:rsidRDefault="007E6F25" w:rsidP="003F6DAF">
            <w:pPr>
              <w:tabs>
                <w:tab w:val="center" w:pos="5220"/>
                <w:tab w:val="right" w:pos="10440"/>
              </w:tabs>
              <w:jc w:val="center"/>
              <w:rPr>
                <w:rFonts w:ascii="Arial" w:hAnsi="Arial" w:cs="Arial"/>
                <w:sz w:val="13"/>
                <w:szCs w:val="13"/>
              </w:rPr>
            </w:pPr>
          </w:p>
        </w:tc>
        <w:tc>
          <w:tcPr>
            <w:tcW w:w="225" w:type="pct"/>
            <w:tcBorders>
              <w:left w:val="double" w:sz="6" w:space="0" w:color="auto"/>
            </w:tcBorders>
            <w:tcMar>
              <w:bottom w:w="43" w:type="dxa"/>
            </w:tcMar>
            <w:vAlign w:val="bottom"/>
          </w:tcPr>
          <w:p w:rsidR="007E6F25" w:rsidRPr="00953E12" w:rsidRDefault="007E6F25" w:rsidP="003F6DAF">
            <w:pPr>
              <w:jc w:val="center"/>
              <w:rPr>
                <w:rFonts w:ascii="Arial" w:hAnsi="Arial" w:cs="Arial"/>
                <w:sz w:val="13"/>
                <w:szCs w:val="13"/>
              </w:rPr>
            </w:pPr>
          </w:p>
        </w:tc>
        <w:tc>
          <w:tcPr>
            <w:tcW w:w="226" w:type="pct"/>
            <w:tcBorders>
              <w:bottom w:val="single" w:sz="4" w:space="0" w:color="auto"/>
            </w:tcBorders>
            <w:tcMar>
              <w:bottom w:w="43" w:type="dxa"/>
            </w:tcMar>
            <w:vAlign w:val="bottom"/>
          </w:tcPr>
          <w:p w:rsidR="007E6F25" w:rsidRPr="00953E12" w:rsidRDefault="007E6F25" w:rsidP="003F6DAF">
            <w:pPr>
              <w:jc w:val="center"/>
              <w:rPr>
                <w:rFonts w:ascii="Arial" w:hAnsi="Arial" w:cs="Arial"/>
                <w:sz w:val="13"/>
                <w:szCs w:val="13"/>
              </w:rPr>
            </w:pPr>
          </w:p>
        </w:tc>
        <w:tc>
          <w:tcPr>
            <w:tcW w:w="226" w:type="pct"/>
            <w:tcBorders>
              <w:bottom w:val="single" w:sz="4" w:space="0" w:color="000000" w:themeColor="text1"/>
            </w:tcBorders>
            <w:tcMar>
              <w:bottom w:w="43" w:type="dxa"/>
            </w:tcMar>
            <w:vAlign w:val="bottom"/>
          </w:tcPr>
          <w:p w:rsidR="007E6F25" w:rsidRPr="00953E12" w:rsidRDefault="007E6F25" w:rsidP="003F6DAF">
            <w:pPr>
              <w:jc w:val="center"/>
              <w:rPr>
                <w:rFonts w:ascii="Arial" w:hAnsi="Arial" w:cs="Arial"/>
                <w:sz w:val="13"/>
                <w:szCs w:val="13"/>
              </w:rPr>
            </w:pP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1</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2</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3</w:t>
            </w:r>
          </w:p>
        </w:tc>
        <w:tc>
          <w:tcPr>
            <w:tcW w:w="226" w:type="pct"/>
            <w:tcBorders>
              <w:bottom w:val="single" w:sz="4" w:space="0" w:color="auto"/>
              <w:right w:val="double" w:sz="6" w:space="0" w:color="auto"/>
            </w:tcBorders>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4</w:t>
            </w:r>
          </w:p>
        </w:tc>
        <w:tc>
          <w:tcPr>
            <w:tcW w:w="139" w:type="pct"/>
            <w:tcBorders>
              <w:top w:val="nil"/>
              <w:left w:val="double" w:sz="6" w:space="0" w:color="auto"/>
              <w:bottom w:val="nil"/>
              <w:right w:val="double" w:sz="6" w:space="0" w:color="auto"/>
            </w:tcBorders>
            <w:tcMar>
              <w:bottom w:w="43" w:type="dxa"/>
            </w:tcMar>
            <w:vAlign w:val="bottom"/>
          </w:tcPr>
          <w:p w:rsidR="007E6F25" w:rsidRPr="00953E12" w:rsidRDefault="007E6F25" w:rsidP="003F6DAF">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7E6F25" w:rsidRPr="00953E12" w:rsidRDefault="007E6F25" w:rsidP="003F6DAF">
            <w:pPr>
              <w:jc w:val="center"/>
              <w:rPr>
                <w:rFonts w:ascii="Arial" w:hAnsi="Arial" w:cs="Arial"/>
                <w:sz w:val="13"/>
                <w:szCs w:val="13"/>
              </w:rPr>
            </w:pPr>
          </w:p>
        </w:tc>
        <w:tc>
          <w:tcPr>
            <w:tcW w:w="222" w:type="pct"/>
            <w:tcMar>
              <w:bottom w:w="43" w:type="dxa"/>
            </w:tcMar>
            <w:vAlign w:val="bottom"/>
          </w:tcPr>
          <w:p w:rsidR="007E6F25" w:rsidRPr="00953E12" w:rsidRDefault="007E6F25" w:rsidP="003F6DAF">
            <w:pPr>
              <w:jc w:val="center"/>
              <w:rPr>
                <w:rFonts w:ascii="Arial" w:hAnsi="Arial" w:cs="Arial"/>
                <w:sz w:val="13"/>
                <w:szCs w:val="13"/>
              </w:rPr>
            </w:pPr>
          </w:p>
        </w:tc>
        <w:tc>
          <w:tcPr>
            <w:tcW w:w="225" w:type="pct"/>
            <w:tcMar>
              <w:bottom w:w="43" w:type="dxa"/>
            </w:tcMar>
            <w:vAlign w:val="bottom"/>
          </w:tcPr>
          <w:p w:rsidR="007E6F25" w:rsidRPr="00953E12" w:rsidRDefault="007E6F25" w:rsidP="003F6DAF">
            <w:pPr>
              <w:jc w:val="center"/>
              <w:rPr>
                <w:rFonts w:ascii="Arial" w:hAnsi="Arial" w:cs="Arial"/>
                <w:sz w:val="13"/>
                <w:szCs w:val="13"/>
              </w:rPr>
            </w:pPr>
          </w:p>
        </w:tc>
        <w:tc>
          <w:tcPr>
            <w:tcW w:w="223" w:type="pct"/>
            <w:tcMar>
              <w:bottom w:w="43" w:type="dxa"/>
            </w:tcMar>
            <w:vAlign w:val="bottom"/>
          </w:tcPr>
          <w:p w:rsidR="007E6F25" w:rsidRPr="00953E12" w:rsidRDefault="007E6F25" w:rsidP="003F6DAF">
            <w:pPr>
              <w:jc w:val="center"/>
              <w:rPr>
                <w:rFonts w:ascii="Arial" w:hAnsi="Arial" w:cs="Arial"/>
                <w:sz w:val="13"/>
                <w:szCs w:val="13"/>
              </w:rPr>
            </w:pPr>
          </w:p>
        </w:tc>
        <w:tc>
          <w:tcPr>
            <w:tcW w:w="224" w:type="pct"/>
            <w:tcMar>
              <w:bottom w:w="43" w:type="dxa"/>
            </w:tcMar>
            <w:vAlign w:val="bottom"/>
          </w:tcPr>
          <w:p w:rsidR="007E6F25" w:rsidRPr="00953E12" w:rsidRDefault="007E6F25" w:rsidP="003F6DAF">
            <w:pPr>
              <w:jc w:val="center"/>
              <w:rPr>
                <w:rFonts w:ascii="Arial" w:hAnsi="Arial" w:cs="Arial"/>
                <w:sz w:val="13"/>
                <w:szCs w:val="13"/>
              </w:rPr>
            </w:pPr>
          </w:p>
        </w:tc>
        <w:tc>
          <w:tcPr>
            <w:tcW w:w="224" w:type="pct"/>
            <w:shd w:val="clear" w:color="auto" w:fill="BFBFBF" w:themeFill="background1" w:themeFillShade="BF"/>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1</w:t>
            </w:r>
          </w:p>
        </w:tc>
        <w:tc>
          <w:tcPr>
            <w:tcW w:w="221" w:type="pct"/>
            <w:tcBorders>
              <w:right w:val="double" w:sz="6" w:space="0" w:color="auto"/>
            </w:tcBorders>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2</w:t>
            </w:r>
          </w:p>
        </w:tc>
      </w:tr>
      <w:tr w:rsidR="007E6F25" w:rsidRPr="00953E12" w:rsidTr="003F6DAF">
        <w:trPr>
          <w:trHeight w:val="346"/>
        </w:trPr>
        <w:tc>
          <w:tcPr>
            <w:tcW w:w="225" w:type="pct"/>
            <w:tcBorders>
              <w:top w:val="single" w:sz="4" w:space="0" w:color="000000" w:themeColor="text1"/>
              <w:left w:val="double" w:sz="6" w:space="0" w:color="auto"/>
              <w:right w:val="double" w:sz="6" w:space="0" w:color="auto"/>
            </w:tcBorders>
            <w:shd w:val="clear" w:color="auto" w:fill="auto"/>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8</w:t>
            </w:r>
          </w:p>
        </w:tc>
        <w:tc>
          <w:tcPr>
            <w:tcW w:w="227"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Pr="00953E12" w:rsidRDefault="007E6F25" w:rsidP="003F6DAF">
            <w:pPr>
              <w:jc w:val="center"/>
              <w:rPr>
                <w:rFonts w:ascii="Arial" w:hAnsi="Arial" w:cs="Arial"/>
                <w:b/>
                <w:sz w:val="13"/>
                <w:szCs w:val="13"/>
              </w:rPr>
            </w:pPr>
            <w:r w:rsidRPr="00953E12">
              <w:rPr>
                <w:rFonts w:ascii="Arial" w:hAnsi="Arial" w:cs="Arial"/>
                <w:b/>
                <w:sz w:val="13"/>
                <w:szCs w:val="13"/>
              </w:rPr>
              <w:t>H</w:t>
            </w:r>
          </w:p>
          <w:p w:rsidR="007E6F25" w:rsidRPr="00953E12" w:rsidRDefault="007E6F25" w:rsidP="003F6DAF">
            <w:pPr>
              <w:jc w:val="center"/>
              <w:rPr>
                <w:rFonts w:ascii="Arial" w:hAnsi="Arial" w:cs="Arial"/>
                <w:sz w:val="13"/>
                <w:szCs w:val="13"/>
              </w:rPr>
            </w:pPr>
            <w:r w:rsidRPr="00953E12">
              <w:rPr>
                <w:rFonts w:ascii="Arial" w:hAnsi="Arial" w:cs="Arial"/>
                <w:sz w:val="13"/>
                <w:szCs w:val="13"/>
              </w:rPr>
              <w:t>9</w:t>
            </w:r>
          </w:p>
        </w:tc>
        <w:tc>
          <w:tcPr>
            <w:tcW w:w="226" w:type="pct"/>
            <w:tcBorders>
              <w:top w:val="single" w:sz="4" w:space="0" w:color="000000" w:themeColor="text1"/>
              <w:left w:val="double" w:sz="6" w:space="0" w:color="auto"/>
              <w:bottom w:val="single" w:sz="4" w:space="0" w:color="000000" w:themeColor="text1"/>
            </w:tcBorders>
            <w:shd w:val="clear" w:color="auto" w:fill="BFBFBF" w:themeFill="background1" w:themeFillShade="BF"/>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10</w:t>
            </w:r>
          </w:p>
        </w:tc>
        <w:tc>
          <w:tcPr>
            <w:tcW w:w="225"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11</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12</w:t>
            </w:r>
          </w:p>
        </w:tc>
        <w:tc>
          <w:tcPr>
            <w:tcW w:w="225"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13</w:t>
            </w:r>
          </w:p>
        </w:tc>
        <w:tc>
          <w:tcPr>
            <w:tcW w:w="227" w:type="pct"/>
            <w:tcBorders>
              <w:right w:val="double" w:sz="6" w:space="0" w:color="auto"/>
            </w:tcBorders>
            <w:shd w:val="clear" w:color="auto" w:fill="auto"/>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14</w:t>
            </w:r>
          </w:p>
        </w:tc>
        <w:tc>
          <w:tcPr>
            <w:tcW w:w="136" w:type="pct"/>
            <w:tcBorders>
              <w:top w:val="nil"/>
              <w:left w:val="double" w:sz="6" w:space="0" w:color="auto"/>
              <w:bottom w:val="nil"/>
              <w:right w:val="double" w:sz="6" w:space="0" w:color="auto"/>
            </w:tcBorders>
            <w:tcMar>
              <w:bottom w:w="43" w:type="dxa"/>
            </w:tcMar>
            <w:vAlign w:val="bottom"/>
          </w:tcPr>
          <w:p w:rsidR="007E6F25" w:rsidRPr="00953E12" w:rsidRDefault="007E6F25" w:rsidP="003F6DAF">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auto"/>
            </w:tcBorders>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5</w:t>
            </w:r>
          </w:p>
        </w:tc>
        <w:tc>
          <w:tcPr>
            <w:tcW w:w="226" w:type="pct"/>
            <w:tcBorders>
              <w:top w:val="single" w:sz="4" w:space="0" w:color="auto"/>
              <w:left w:val="single" w:sz="4" w:space="0" w:color="auto"/>
              <w:bottom w:val="double" w:sz="6" w:space="0" w:color="auto"/>
              <w:right w:val="single" w:sz="4" w:space="0" w:color="auto"/>
            </w:tcBorders>
            <w:shd w:val="clear" w:color="auto" w:fill="BFBFBF" w:themeFill="background1" w:themeFillShade="BF"/>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b/>
                <w:sz w:val="13"/>
                <w:szCs w:val="13"/>
              </w:rPr>
              <w:t>6</w:t>
            </w:r>
          </w:p>
        </w:tc>
        <w:tc>
          <w:tcPr>
            <w:tcW w:w="226" w:type="pct"/>
            <w:tcBorders>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7</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8</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9</w:t>
            </w:r>
          </w:p>
        </w:tc>
        <w:tc>
          <w:tcPr>
            <w:tcW w:w="226" w:type="pct"/>
            <w:tcBorders>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10</w:t>
            </w:r>
          </w:p>
        </w:tc>
        <w:tc>
          <w:tcPr>
            <w:tcW w:w="226" w:type="pct"/>
            <w:tcBorders>
              <w:top w:val="single" w:sz="4" w:space="0" w:color="auto"/>
              <w:left w:val="single" w:sz="4" w:space="0" w:color="auto"/>
              <w:bottom w:val="single" w:sz="4" w:space="0" w:color="auto"/>
              <w:right w:val="double" w:sz="6" w:space="0" w:color="auto"/>
            </w:tcBorders>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11</w:t>
            </w:r>
          </w:p>
        </w:tc>
        <w:tc>
          <w:tcPr>
            <w:tcW w:w="139" w:type="pct"/>
            <w:tcBorders>
              <w:top w:val="nil"/>
              <w:left w:val="double" w:sz="6" w:space="0" w:color="auto"/>
              <w:bottom w:val="nil"/>
              <w:right w:val="double" w:sz="6" w:space="0" w:color="auto"/>
            </w:tcBorders>
            <w:tcMar>
              <w:bottom w:w="43" w:type="dxa"/>
            </w:tcMar>
            <w:vAlign w:val="bottom"/>
          </w:tcPr>
          <w:p w:rsidR="007E6F25" w:rsidRPr="00953E12" w:rsidRDefault="007E6F25" w:rsidP="003F6DAF">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3</w:t>
            </w:r>
          </w:p>
        </w:tc>
        <w:tc>
          <w:tcPr>
            <w:tcW w:w="222" w:type="pct"/>
            <w:tcBorders>
              <w:bottom w:val="single" w:sz="4" w:space="0" w:color="auto"/>
            </w:tcBorders>
            <w:shd w:val="clear" w:color="auto" w:fill="BFBFBF" w:themeFill="background1" w:themeFillShade="BF"/>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4</w:t>
            </w:r>
          </w:p>
        </w:tc>
        <w:tc>
          <w:tcPr>
            <w:tcW w:w="225" w:type="pct"/>
            <w:tcBorders>
              <w:bottom w:val="single" w:sz="4" w:space="0" w:color="000000" w:themeColor="text1"/>
            </w:tcBorders>
            <w:shd w:val="clear" w:color="auto" w:fill="BFBFBF" w:themeFill="background1" w:themeFillShade="BF"/>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5</w:t>
            </w:r>
          </w:p>
        </w:tc>
        <w:tc>
          <w:tcPr>
            <w:tcW w:w="223" w:type="pct"/>
            <w:tcBorders>
              <w:bottom w:val="single" w:sz="4" w:space="0" w:color="000000" w:themeColor="text1"/>
            </w:tcBorders>
            <w:shd w:val="clear" w:color="auto" w:fill="BFBFBF" w:themeFill="background1" w:themeFillShade="BF"/>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6</w:t>
            </w:r>
          </w:p>
        </w:tc>
        <w:tc>
          <w:tcPr>
            <w:tcW w:w="224" w:type="pct"/>
            <w:tcBorders>
              <w:bottom w:val="single" w:sz="4" w:space="0" w:color="000000" w:themeColor="text1"/>
            </w:tcBorders>
            <w:shd w:val="clear" w:color="auto" w:fill="BFBFBF" w:themeFill="background1" w:themeFillShade="BF"/>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7</w:t>
            </w:r>
          </w:p>
        </w:tc>
        <w:tc>
          <w:tcPr>
            <w:tcW w:w="224" w:type="pct"/>
            <w:tcBorders>
              <w:bottom w:val="single" w:sz="4" w:space="0" w:color="000000" w:themeColor="text1"/>
            </w:tcBorders>
            <w:shd w:val="clear" w:color="auto" w:fill="BFBFBF" w:themeFill="background1" w:themeFillShade="BF"/>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8</w:t>
            </w:r>
          </w:p>
        </w:tc>
        <w:tc>
          <w:tcPr>
            <w:tcW w:w="221" w:type="pct"/>
            <w:tcBorders>
              <w:right w:val="double" w:sz="6" w:space="0" w:color="auto"/>
            </w:tcBorders>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9</w:t>
            </w:r>
          </w:p>
        </w:tc>
      </w:tr>
      <w:tr w:rsidR="007E6F25" w:rsidRPr="00953E12" w:rsidTr="003F6DAF">
        <w:trPr>
          <w:trHeight w:val="346"/>
        </w:trPr>
        <w:tc>
          <w:tcPr>
            <w:tcW w:w="225" w:type="pct"/>
            <w:tcBorders>
              <w:left w:val="double" w:sz="6" w:space="0" w:color="auto"/>
              <w:right w:val="single" w:sz="4" w:space="0" w:color="000000" w:themeColor="text1"/>
            </w:tcBorders>
            <w:shd w:val="clear" w:color="auto" w:fill="auto"/>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15</w:t>
            </w:r>
          </w:p>
        </w:tc>
        <w:tc>
          <w:tcPr>
            <w:tcW w:w="227" w:type="pct"/>
            <w:tcBorders>
              <w:top w:val="double" w:sz="6" w:space="0" w:color="auto"/>
              <w:left w:val="single" w:sz="4" w:space="0" w:color="000000" w:themeColor="text1"/>
              <w:bottom w:val="single" w:sz="4" w:space="0" w:color="000000" w:themeColor="text1"/>
              <w:right w:val="single" w:sz="4" w:space="0" w:color="000000" w:themeColor="text1"/>
            </w:tcBorders>
            <w:shd w:val="clear" w:color="auto" w:fill="auto"/>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tcBorders>
            <w:shd w:val="clear" w:color="auto" w:fill="auto"/>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20</w:t>
            </w:r>
          </w:p>
        </w:tc>
        <w:tc>
          <w:tcPr>
            <w:tcW w:w="227" w:type="pct"/>
            <w:tcBorders>
              <w:right w:val="double" w:sz="6" w:space="0" w:color="auto"/>
            </w:tcBorders>
            <w:shd w:val="clear" w:color="auto" w:fill="auto"/>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21</w:t>
            </w:r>
          </w:p>
        </w:tc>
        <w:tc>
          <w:tcPr>
            <w:tcW w:w="136" w:type="pct"/>
            <w:tcBorders>
              <w:top w:val="nil"/>
              <w:left w:val="double" w:sz="6" w:space="0" w:color="auto"/>
              <w:bottom w:val="nil"/>
              <w:right w:val="double" w:sz="6" w:space="0" w:color="auto"/>
            </w:tcBorders>
            <w:shd w:val="clear" w:color="auto" w:fill="FFFFFF" w:themeFill="background1"/>
            <w:tcMar>
              <w:bottom w:w="43" w:type="dxa"/>
            </w:tcMar>
            <w:vAlign w:val="bottom"/>
          </w:tcPr>
          <w:p w:rsidR="007E6F25" w:rsidRPr="00953E12" w:rsidRDefault="007E6F25" w:rsidP="003F6DAF">
            <w:pPr>
              <w:tabs>
                <w:tab w:val="center" w:pos="5220"/>
                <w:tab w:val="right" w:pos="10440"/>
              </w:tabs>
              <w:jc w:val="center"/>
              <w:rPr>
                <w:rFonts w:ascii="Arial" w:hAnsi="Arial" w:cs="Arial"/>
                <w:sz w:val="13"/>
                <w:szCs w:val="13"/>
              </w:rPr>
            </w:pPr>
          </w:p>
        </w:tc>
        <w:tc>
          <w:tcPr>
            <w:tcW w:w="225" w:type="pct"/>
            <w:tcBorders>
              <w:left w:val="double" w:sz="6" w:space="0" w:color="auto"/>
              <w:right w:val="double" w:sz="6" w:space="0" w:color="auto"/>
            </w:tcBorders>
            <w:shd w:val="clear" w:color="auto" w:fill="auto"/>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12</w:t>
            </w:r>
          </w:p>
        </w:tc>
        <w:tc>
          <w:tcPr>
            <w:tcW w:w="226"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Pr="00953E12" w:rsidRDefault="007E6F25" w:rsidP="003F6DAF">
            <w:pPr>
              <w:jc w:val="center"/>
              <w:rPr>
                <w:rFonts w:ascii="Arial" w:hAnsi="Arial" w:cs="Arial"/>
                <w:b/>
                <w:sz w:val="13"/>
                <w:szCs w:val="13"/>
              </w:rPr>
            </w:pPr>
            <w:r w:rsidRPr="00953E12">
              <w:rPr>
                <w:rFonts w:ascii="Arial" w:hAnsi="Arial" w:cs="Arial"/>
                <w:b/>
                <w:sz w:val="13"/>
                <w:szCs w:val="13"/>
              </w:rPr>
              <w:t>H</w:t>
            </w:r>
          </w:p>
          <w:p w:rsidR="007E6F25" w:rsidRPr="00953E12" w:rsidRDefault="007E6F25" w:rsidP="003F6DAF">
            <w:pPr>
              <w:jc w:val="center"/>
              <w:rPr>
                <w:rFonts w:ascii="Arial" w:hAnsi="Arial" w:cs="Arial"/>
                <w:sz w:val="13"/>
                <w:szCs w:val="13"/>
              </w:rPr>
            </w:pPr>
            <w:r w:rsidRPr="00953E12">
              <w:rPr>
                <w:rFonts w:ascii="Arial" w:hAnsi="Arial" w:cs="Arial"/>
                <w:sz w:val="13"/>
                <w:szCs w:val="13"/>
              </w:rPr>
              <w:t>13</w:t>
            </w:r>
          </w:p>
        </w:tc>
        <w:tc>
          <w:tcPr>
            <w:tcW w:w="226" w:type="pct"/>
            <w:tcBorders>
              <w:top w:val="single" w:sz="4" w:space="0" w:color="000000" w:themeColor="text1"/>
              <w:left w:val="double" w:sz="6" w:space="0" w:color="auto"/>
              <w:bottom w:val="single" w:sz="4" w:space="0" w:color="000000" w:themeColor="text1"/>
            </w:tcBorders>
            <w:shd w:val="clear" w:color="auto" w:fill="auto"/>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14</w:t>
            </w:r>
          </w:p>
        </w:tc>
        <w:tc>
          <w:tcPr>
            <w:tcW w:w="226" w:type="pct"/>
            <w:tcBorders>
              <w:top w:val="single" w:sz="4" w:space="0" w:color="000000" w:themeColor="text1"/>
              <w:bottom w:val="single" w:sz="4" w:space="0" w:color="000000" w:themeColor="text1"/>
            </w:tcBorders>
            <w:shd w:val="clear" w:color="auto" w:fill="auto"/>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15</w:t>
            </w:r>
          </w:p>
        </w:tc>
        <w:tc>
          <w:tcPr>
            <w:tcW w:w="226" w:type="pct"/>
            <w:tcBorders>
              <w:top w:val="single" w:sz="4" w:space="0" w:color="000000" w:themeColor="text1"/>
              <w:bottom w:val="single" w:sz="4" w:space="0" w:color="000000" w:themeColor="text1"/>
            </w:tcBorders>
            <w:shd w:val="clear" w:color="auto" w:fill="auto"/>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16</w:t>
            </w:r>
          </w:p>
        </w:tc>
        <w:tc>
          <w:tcPr>
            <w:tcW w:w="226" w:type="pct"/>
            <w:tcBorders>
              <w:top w:val="single" w:sz="4" w:space="0" w:color="000000" w:themeColor="text1"/>
              <w:bottom w:val="single" w:sz="4" w:space="0" w:color="000000" w:themeColor="text1"/>
            </w:tcBorders>
            <w:shd w:val="clear" w:color="auto" w:fill="auto"/>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17</w:t>
            </w:r>
          </w:p>
        </w:tc>
        <w:tc>
          <w:tcPr>
            <w:tcW w:w="226" w:type="pct"/>
            <w:tcBorders>
              <w:top w:val="single" w:sz="4" w:space="0" w:color="auto"/>
              <w:right w:val="double" w:sz="6" w:space="0" w:color="auto"/>
            </w:tcBorders>
            <w:shd w:val="clear" w:color="auto" w:fill="auto"/>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18</w:t>
            </w:r>
          </w:p>
        </w:tc>
        <w:tc>
          <w:tcPr>
            <w:tcW w:w="139" w:type="pct"/>
            <w:tcBorders>
              <w:top w:val="nil"/>
              <w:left w:val="double" w:sz="6" w:space="0" w:color="auto"/>
              <w:bottom w:val="nil"/>
              <w:right w:val="double" w:sz="6" w:space="0" w:color="auto"/>
            </w:tcBorders>
            <w:tcMar>
              <w:bottom w:w="43" w:type="dxa"/>
            </w:tcMar>
            <w:vAlign w:val="bottom"/>
          </w:tcPr>
          <w:p w:rsidR="007E6F25" w:rsidRPr="00953E12" w:rsidRDefault="007E6F25" w:rsidP="003F6DAF">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10</w:t>
            </w:r>
          </w:p>
        </w:tc>
        <w:tc>
          <w:tcPr>
            <w:tcW w:w="222"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11</w:t>
            </w:r>
          </w:p>
        </w:tc>
        <w:tc>
          <w:tcPr>
            <w:tcW w:w="225" w:type="pct"/>
            <w:tcBorders>
              <w:left w:val="single" w:sz="4" w:space="0" w:color="auto"/>
              <w:bottom w:val="single" w:sz="4" w:space="0" w:color="000000" w:themeColor="text1"/>
            </w:tcBorders>
            <w:shd w:val="clear" w:color="auto" w:fill="auto"/>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12</w:t>
            </w:r>
          </w:p>
        </w:tc>
        <w:tc>
          <w:tcPr>
            <w:tcW w:w="223" w:type="pct"/>
            <w:tcBorders>
              <w:bottom w:val="single" w:sz="4" w:space="0" w:color="000000" w:themeColor="text1"/>
            </w:tcBorders>
            <w:shd w:val="clear" w:color="auto" w:fill="auto"/>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13</w:t>
            </w:r>
          </w:p>
        </w:tc>
        <w:tc>
          <w:tcPr>
            <w:tcW w:w="224" w:type="pct"/>
            <w:tcBorders>
              <w:bottom w:val="single" w:sz="4" w:space="0" w:color="000000" w:themeColor="text1"/>
            </w:tcBorders>
            <w:shd w:val="clear" w:color="auto" w:fill="auto"/>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14</w:t>
            </w:r>
          </w:p>
        </w:tc>
        <w:tc>
          <w:tcPr>
            <w:tcW w:w="224" w:type="pct"/>
            <w:tcBorders>
              <w:bottom w:val="single" w:sz="4" w:space="0" w:color="000000" w:themeColor="text1"/>
            </w:tcBorders>
            <w:shd w:val="clear" w:color="auto" w:fill="auto"/>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15</w:t>
            </w:r>
          </w:p>
        </w:tc>
        <w:tc>
          <w:tcPr>
            <w:tcW w:w="221" w:type="pct"/>
            <w:tcBorders>
              <w:right w:val="double" w:sz="6" w:space="0" w:color="auto"/>
            </w:tcBorders>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16</w:t>
            </w:r>
          </w:p>
        </w:tc>
      </w:tr>
      <w:tr w:rsidR="007E6F25" w:rsidRPr="00953E12" w:rsidTr="003F6DAF">
        <w:trPr>
          <w:trHeight w:val="346"/>
        </w:trPr>
        <w:tc>
          <w:tcPr>
            <w:tcW w:w="225" w:type="pct"/>
            <w:tcBorders>
              <w:left w:val="double" w:sz="6" w:space="0" w:color="auto"/>
            </w:tcBorders>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22</w:t>
            </w:r>
          </w:p>
        </w:tc>
        <w:tc>
          <w:tcPr>
            <w:tcW w:w="227" w:type="pct"/>
            <w:tcBorders>
              <w:top w:val="single" w:sz="4" w:space="0" w:color="000000" w:themeColor="text1"/>
            </w:tcBorders>
            <w:shd w:val="clear" w:color="auto" w:fill="FFFFFF" w:themeFill="background1"/>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23</w:t>
            </w:r>
          </w:p>
        </w:tc>
        <w:tc>
          <w:tcPr>
            <w:tcW w:w="226" w:type="pct"/>
            <w:tcBorders>
              <w:top w:val="single" w:sz="4" w:space="0" w:color="000000" w:themeColor="text1"/>
            </w:tcBorders>
            <w:shd w:val="clear" w:color="auto" w:fill="FFFFFF" w:themeFill="background1"/>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24</w:t>
            </w:r>
          </w:p>
        </w:tc>
        <w:tc>
          <w:tcPr>
            <w:tcW w:w="225" w:type="pct"/>
            <w:tcBorders>
              <w:top w:val="single" w:sz="4" w:space="0" w:color="000000" w:themeColor="text1"/>
            </w:tcBorders>
            <w:shd w:val="clear" w:color="auto" w:fill="FFFFFF" w:themeFill="background1"/>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25</w:t>
            </w:r>
          </w:p>
        </w:tc>
        <w:tc>
          <w:tcPr>
            <w:tcW w:w="226" w:type="pct"/>
            <w:tcBorders>
              <w:top w:val="single" w:sz="4" w:space="0" w:color="000000" w:themeColor="text1"/>
            </w:tcBorders>
            <w:shd w:val="clear" w:color="auto" w:fill="FFFFFF" w:themeFill="background1"/>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26</w:t>
            </w:r>
          </w:p>
        </w:tc>
        <w:tc>
          <w:tcPr>
            <w:tcW w:w="225" w:type="pct"/>
            <w:tcBorders>
              <w:top w:val="single" w:sz="4" w:space="0" w:color="000000" w:themeColor="text1"/>
            </w:tcBorders>
            <w:shd w:val="clear" w:color="auto" w:fill="FFFFFF" w:themeFill="background1"/>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27</w:t>
            </w:r>
          </w:p>
        </w:tc>
        <w:tc>
          <w:tcPr>
            <w:tcW w:w="227" w:type="pct"/>
            <w:tcBorders>
              <w:right w:val="double" w:sz="6" w:space="0" w:color="auto"/>
            </w:tcBorders>
            <w:shd w:val="clear" w:color="auto" w:fill="FFFFFF" w:themeFill="background1"/>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28</w:t>
            </w:r>
          </w:p>
        </w:tc>
        <w:tc>
          <w:tcPr>
            <w:tcW w:w="136" w:type="pct"/>
            <w:tcBorders>
              <w:top w:val="nil"/>
              <w:left w:val="double" w:sz="6" w:space="0" w:color="auto"/>
              <w:bottom w:val="nil"/>
              <w:right w:val="double" w:sz="6" w:space="0" w:color="auto"/>
            </w:tcBorders>
            <w:shd w:val="clear" w:color="auto" w:fill="FFFFFF" w:themeFill="background1"/>
            <w:tcMar>
              <w:bottom w:w="43" w:type="dxa"/>
            </w:tcMar>
            <w:vAlign w:val="bottom"/>
          </w:tcPr>
          <w:p w:rsidR="007E6F25" w:rsidRPr="00953E12" w:rsidRDefault="007E6F25" w:rsidP="003F6DAF">
            <w:pPr>
              <w:tabs>
                <w:tab w:val="center" w:pos="5220"/>
                <w:tab w:val="right" w:pos="10440"/>
              </w:tabs>
              <w:jc w:val="center"/>
              <w:rPr>
                <w:rFonts w:ascii="Arial" w:hAnsi="Arial" w:cs="Arial"/>
                <w:sz w:val="13"/>
                <w:szCs w:val="13"/>
              </w:rPr>
            </w:pPr>
          </w:p>
        </w:tc>
        <w:tc>
          <w:tcPr>
            <w:tcW w:w="225" w:type="pct"/>
            <w:tcBorders>
              <w:left w:val="double" w:sz="6" w:space="0" w:color="auto"/>
            </w:tcBorders>
            <w:shd w:val="clear" w:color="auto" w:fill="auto"/>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19</w:t>
            </w:r>
          </w:p>
        </w:tc>
        <w:tc>
          <w:tcPr>
            <w:tcW w:w="226" w:type="pct"/>
            <w:tcBorders>
              <w:top w:val="double" w:sz="6" w:space="0" w:color="auto"/>
            </w:tcBorders>
            <w:shd w:val="clear" w:color="auto" w:fill="auto"/>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20</w:t>
            </w:r>
          </w:p>
        </w:tc>
        <w:tc>
          <w:tcPr>
            <w:tcW w:w="226" w:type="pct"/>
            <w:shd w:val="clear" w:color="auto" w:fill="auto"/>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21</w:t>
            </w:r>
          </w:p>
        </w:tc>
        <w:tc>
          <w:tcPr>
            <w:tcW w:w="226" w:type="pct"/>
            <w:shd w:val="clear" w:color="auto" w:fill="auto"/>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22</w:t>
            </w:r>
          </w:p>
        </w:tc>
        <w:tc>
          <w:tcPr>
            <w:tcW w:w="226" w:type="pct"/>
            <w:shd w:val="clear" w:color="auto" w:fill="auto"/>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23</w:t>
            </w:r>
          </w:p>
        </w:tc>
        <w:tc>
          <w:tcPr>
            <w:tcW w:w="226" w:type="pct"/>
            <w:shd w:val="clear" w:color="auto" w:fill="auto"/>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24</w:t>
            </w:r>
          </w:p>
        </w:tc>
        <w:tc>
          <w:tcPr>
            <w:tcW w:w="226" w:type="pct"/>
            <w:tcBorders>
              <w:right w:val="double" w:sz="6" w:space="0" w:color="auto"/>
            </w:tcBorders>
            <w:shd w:val="clear" w:color="auto" w:fill="auto"/>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25</w:t>
            </w:r>
          </w:p>
        </w:tc>
        <w:tc>
          <w:tcPr>
            <w:tcW w:w="139" w:type="pct"/>
            <w:tcBorders>
              <w:top w:val="nil"/>
              <w:left w:val="double" w:sz="6" w:space="0" w:color="auto"/>
              <w:bottom w:val="nil"/>
              <w:right w:val="double" w:sz="6" w:space="0" w:color="auto"/>
            </w:tcBorders>
            <w:tcMar>
              <w:bottom w:w="43" w:type="dxa"/>
            </w:tcMar>
            <w:vAlign w:val="bottom"/>
          </w:tcPr>
          <w:p w:rsidR="007E6F25" w:rsidRPr="00953E12" w:rsidRDefault="007E6F25" w:rsidP="003F6DAF">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17</w:t>
            </w:r>
          </w:p>
        </w:tc>
        <w:tc>
          <w:tcPr>
            <w:tcW w:w="222" w:type="pct"/>
            <w:tcBorders>
              <w:top w:val="single" w:sz="4" w:space="0" w:color="000000" w:themeColor="text1"/>
              <w:left w:val="single" w:sz="4" w:space="0" w:color="000000" w:themeColor="text1"/>
              <w:bottom w:val="double" w:sz="6" w:space="0" w:color="auto"/>
              <w:right w:val="single" w:sz="4" w:space="0" w:color="000000" w:themeColor="text1"/>
            </w:tcBorders>
            <w:shd w:val="clear" w:color="auto" w:fill="auto"/>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18</w:t>
            </w:r>
          </w:p>
        </w:tc>
        <w:tc>
          <w:tcPr>
            <w:tcW w:w="225" w:type="pct"/>
            <w:tcBorders>
              <w:left w:val="single" w:sz="4" w:space="0" w:color="000000" w:themeColor="text1"/>
              <w:bottom w:val="double" w:sz="6" w:space="0" w:color="auto"/>
            </w:tcBorders>
            <w:shd w:val="clear" w:color="auto" w:fill="auto"/>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19</w:t>
            </w:r>
          </w:p>
        </w:tc>
        <w:tc>
          <w:tcPr>
            <w:tcW w:w="223" w:type="pct"/>
            <w:tcBorders>
              <w:bottom w:val="single" w:sz="4" w:space="0" w:color="000000" w:themeColor="text1"/>
            </w:tcBorders>
            <w:shd w:val="clear" w:color="auto" w:fill="auto"/>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20</w:t>
            </w:r>
          </w:p>
        </w:tc>
        <w:tc>
          <w:tcPr>
            <w:tcW w:w="224" w:type="pct"/>
            <w:tcBorders>
              <w:bottom w:val="single" w:sz="4" w:space="0" w:color="000000" w:themeColor="text1"/>
              <w:right w:val="single" w:sz="4" w:space="0" w:color="000000" w:themeColor="text1"/>
            </w:tcBorders>
            <w:shd w:val="clear" w:color="auto" w:fill="auto"/>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22</w:t>
            </w:r>
          </w:p>
        </w:tc>
        <w:tc>
          <w:tcPr>
            <w:tcW w:w="221" w:type="pct"/>
            <w:tcBorders>
              <w:left w:val="single" w:sz="4" w:space="0" w:color="000000" w:themeColor="text1"/>
              <w:right w:val="double" w:sz="6" w:space="0" w:color="auto"/>
            </w:tcBorders>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23</w:t>
            </w:r>
          </w:p>
        </w:tc>
      </w:tr>
      <w:tr w:rsidR="007E6F25" w:rsidRPr="00953E12" w:rsidTr="003F6DAF">
        <w:trPr>
          <w:trHeight w:val="346"/>
        </w:trPr>
        <w:tc>
          <w:tcPr>
            <w:tcW w:w="225" w:type="pct"/>
            <w:tcBorders>
              <w:left w:val="double" w:sz="6" w:space="0" w:color="auto"/>
              <w:bottom w:val="double" w:sz="6" w:space="0" w:color="auto"/>
            </w:tcBorders>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29</w:t>
            </w:r>
          </w:p>
        </w:tc>
        <w:tc>
          <w:tcPr>
            <w:tcW w:w="227" w:type="pct"/>
            <w:tcBorders>
              <w:bottom w:val="double" w:sz="6" w:space="0" w:color="auto"/>
            </w:tcBorders>
            <w:shd w:val="clear" w:color="auto" w:fill="BFBFBF" w:themeFill="background1" w:themeFillShade="BF"/>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30</w:t>
            </w:r>
          </w:p>
        </w:tc>
        <w:tc>
          <w:tcPr>
            <w:tcW w:w="226" w:type="pct"/>
            <w:tcBorders>
              <w:bottom w:val="double" w:sz="6" w:space="0" w:color="auto"/>
            </w:tcBorders>
            <w:shd w:val="clear" w:color="auto" w:fill="BFBFBF" w:themeFill="background1" w:themeFillShade="BF"/>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31</w:t>
            </w:r>
          </w:p>
        </w:tc>
        <w:tc>
          <w:tcPr>
            <w:tcW w:w="225" w:type="pct"/>
            <w:tcBorders>
              <w:bottom w:val="double" w:sz="6" w:space="0" w:color="auto"/>
            </w:tcBorders>
            <w:tcMar>
              <w:bottom w:w="43" w:type="dxa"/>
            </w:tcMar>
            <w:vAlign w:val="bottom"/>
          </w:tcPr>
          <w:p w:rsidR="007E6F25" w:rsidRPr="00953E12" w:rsidRDefault="007E6F25" w:rsidP="003F6DAF">
            <w:pPr>
              <w:jc w:val="center"/>
              <w:rPr>
                <w:rFonts w:ascii="Arial" w:hAnsi="Arial" w:cs="Arial"/>
                <w:sz w:val="13"/>
                <w:szCs w:val="13"/>
              </w:rPr>
            </w:pPr>
          </w:p>
        </w:tc>
        <w:tc>
          <w:tcPr>
            <w:tcW w:w="226" w:type="pct"/>
            <w:tcBorders>
              <w:bottom w:val="double" w:sz="6" w:space="0" w:color="auto"/>
            </w:tcBorders>
            <w:tcMar>
              <w:bottom w:w="43" w:type="dxa"/>
            </w:tcMar>
            <w:vAlign w:val="bottom"/>
          </w:tcPr>
          <w:p w:rsidR="007E6F25" w:rsidRPr="00953E12" w:rsidRDefault="007E6F25" w:rsidP="003F6DAF">
            <w:pPr>
              <w:jc w:val="center"/>
              <w:rPr>
                <w:rFonts w:ascii="Arial" w:hAnsi="Arial" w:cs="Arial"/>
                <w:sz w:val="13"/>
                <w:szCs w:val="13"/>
              </w:rPr>
            </w:pPr>
          </w:p>
        </w:tc>
        <w:tc>
          <w:tcPr>
            <w:tcW w:w="225" w:type="pct"/>
            <w:tcBorders>
              <w:bottom w:val="double" w:sz="6" w:space="0" w:color="auto"/>
            </w:tcBorders>
            <w:tcMar>
              <w:bottom w:w="43" w:type="dxa"/>
            </w:tcMar>
            <w:vAlign w:val="bottom"/>
          </w:tcPr>
          <w:p w:rsidR="007E6F25" w:rsidRPr="00953E12" w:rsidRDefault="007E6F25" w:rsidP="003F6DAF">
            <w:pPr>
              <w:jc w:val="center"/>
              <w:rPr>
                <w:rFonts w:ascii="Arial" w:hAnsi="Arial" w:cs="Arial"/>
                <w:sz w:val="13"/>
                <w:szCs w:val="13"/>
              </w:rPr>
            </w:pPr>
          </w:p>
        </w:tc>
        <w:tc>
          <w:tcPr>
            <w:tcW w:w="227" w:type="pct"/>
            <w:tcBorders>
              <w:bottom w:val="double" w:sz="6" w:space="0" w:color="auto"/>
              <w:right w:val="double" w:sz="6" w:space="0" w:color="auto"/>
            </w:tcBorders>
            <w:tcMar>
              <w:bottom w:w="43" w:type="dxa"/>
            </w:tcMar>
            <w:vAlign w:val="bottom"/>
          </w:tcPr>
          <w:p w:rsidR="007E6F25" w:rsidRPr="00953E12" w:rsidRDefault="007E6F25" w:rsidP="003F6DAF">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bottom w:w="43" w:type="dxa"/>
            </w:tcMar>
            <w:vAlign w:val="bottom"/>
          </w:tcPr>
          <w:p w:rsidR="007E6F25" w:rsidRPr="00953E12" w:rsidRDefault="007E6F25" w:rsidP="003F6DAF">
            <w:pPr>
              <w:tabs>
                <w:tab w:val="center" w:pos="5220"/>
                <w:tab w:val="right" w:pos="10440"/>
              </w:tabs>
              <w:jc w:val="center"/>
              <w:rPr>
                <w:rFonts w:ascii="Arial" w:hAnsi="Arial" w:cs="Arial"/>
                <w:sz w:val="13"/>
                <w:szCs w:val="13"/>
              </w:rPr>
            </w:pPr>
          </w:p>
        </w:tc>
        <w:tc>
          <w:tcPr>
            <w:tcW w:w="225" w:type="pct"/>
            <w:tcBorders>
              <w:left w:val="double" w:sz="6" w:space="0" w:color="auto"/>
              <w:bottom w:val="double" w:sz="6" w:space="0" w:color="auto"/>
            </w:tcBorders>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26</w:t>
            </w:r>
          </w:p>
        </w:tc>
        <w:tc>
          <w:tcPr>
            <w:tcW w:w="226" w:type="pct"/>
            <w:tcBorders>
              <w:bottom w:val="double" w:sz="6" w:space="0" w:color="auto"/>
            </w:tcBorders>
            <w:shd w:val="clear" w:color="auto" w:fill="BFBFBF" w:themeFill="background1" w:themeFillShade="BF"/>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27</w:t>
            </w:r>
          </w:p>
        </w:tc>
        <w:tc>
          <w:tcPr>
            <w:tcW w:w="226" w:type="pct"/>
            <w:tcBorders>
              <w:bottom w:val="double" w:sz="6" w:space="0" w:color="auto"/>
            </w:tcBorders>
            <w:shd w:val="clear" w:color="auto" w:fill="BFBFBF" w:themeFill="background1" w:themeFillShade="BF"/>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28</w:t>
            </w:r>
          </w:p>
        </w:tc>
        <w:tc>
          <w:tcPr>
            <w:tcW w:w="226" w:type="pct"/>
            <w:tcBorders>
              <w:bottom w:val="double" w:sz="6" w:space="0" w:color="auto"/>
            </w:tcBorders>
            <w:shd w:val="clear" w:color="auto" w:fill="BFBFBF" w:themeFill="background1" w:themeFillShade="BF"/>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29</w:t>
            </w:r>
          </w:p>
        </w:tc>
        <w:tc>
          <w:tcPr>
            <w:tcW w:w="226" w:type="pct"/>
            <w:tcBorders>
              <w:bottom w:val="double" w:sz="6" w:space="0" w:color="auto"/>
            </w:tcBorders>
            <w:shd w:val="clear" w:color="auto" w:fill="BFBFBF" w:themeFill="background1" w:themeFillShade="BF"/>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30</w:t>
            </w:r>
          </w:p>
        </w:tc>
        <w:tc>
          <w:tcPr>
            <w:tcW w:w="226" w:type="pct"/>
            <w:tcBorders>
              <w:bottom w:val="double" w:sz="6" w:space="0" w:color="auto"/>
            </w:tcBorders>
            <w:tcMar>
              <w:bottom w:w="43" w:type="dxa"/>
            </w:tcMar>
            <w:vAlign w:val="bottom"/>
          </w:tcPr>
          <w:p w:rsidR="007E6F25" w:rsidRPr="00953E12" w:rsidRDefault="007E6F25" w:rsidP="003F6DAF">
            <w:pPr>
              <w:jc w:val="center"/>
              <w:rPr>
                <w:rFonts w:ascii="Arial" w:hAnsi="Arial" w:cs="Arial"/>
                <w:sz w:val="13"/>
                <w:szCs w:val="13"/>
              </w:rPr>
            </w:pPr>
          </w:p>
        </w:tc>
        <w:tc>
          <w:tcPr>
            <w:tcW w:w="226" w:type="pct"/>
            <w:tcBorders>
              <w:bottom w:val="double" w:sz="6" w:space="0" w:color="auto"/>
              <w:right w:val="double" w:sz="6" w:space="0" w:color="auto"/>
            </w:tcBorders>
            <w:tcMar>
              <w:bottom w:w="43" w:type="dxa"/>
            </w:tcMar>
            <w:vAlign w:val="bottom"/>
          </w:tcPr>
          <w:p w:rsidR="007E6F25" w:rsidRPr="00953E12" w:rsidRDefault="007E6F25" w:rsidP="003F6DAF">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bottom w:w="43" w:type="dxa"/>
            </w:tcMar>
            <w:vAlign w:val="bottom"/>
          </w:tcPr>
          <w:p w:rsidR="007E6F25" w:rsidRPr="00953E12" w:rsidRDefault="007E6F25" w:rsidP="003F6DAF">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right w:val="double" w:sz="6" w:space="0" w:color="auto"/>
            </w:tcBorders>
            <w:tcMar>
              <w:bottom w:w="43" w:type="dxa"/>
            </w:tcMar>
            <w:vAlign w:val="bottom"/>
          </w:tcPr>
          <w:p w:rsidR="007E6F25" w:rsidRPr="00953E12" w:rsidRDefault="007E6F25" w:rsidP="003F6DAF">
            <w:pPr>
              <w:rPr>
                <w:rFonts w:ascii="Arial" w:hAnsi="Arial" w:cs="Arial"/>
                <w:sz w:val="13"/>
                <w:szCs w:val="13"/>
              </w:rPr>
            </w:pPr>
            <w:r w:rsidRPr="00953E12">
              <w:rPr>
                <w:rFonts w:ascii="Arial" w:hAnsi="Arial" w:cs="Arial"/>
                <w:sz w:val="13"/>
                <w:szCs w:val="13"/>
              </w:rPr>
              <w:t xml:space="preserve"> 24 /</w:t>
            </w:r>
          </w:p>
          <w:p w:rsidR="007E6F25" w:rsidRPr="00953E12" w:rsidRDefault="007E6F25" w:rsidP="003F6DAF">
            <w:pPr>
              <w:jc w:val="center"/>
              <w:rPr>
                <w:rFonts w:ascii="Arial" w:hAnsi="Arial" w:cs="Arial"/>
                <w:sz w:val="13"/>
                <w:szCs w:val="13"/>
              </w:rPr>
            </w:pPr>
            <w:r w:rsidRPr="00953E12">
              <w:rPr>
                <w:rFonts w:ascii="Arial" w:hAnsi="Arial" w:cs="Arial"/>
                <w:sz w:val="13"/>
                <w:szCs w:val="13"/>
              </w:rPr>
              <w:t xml:space="preserve">      31</w:t>
            </w:r>
          </w:p>
        </w:tc>
        <w:tc>
          <w:tcPr>
            <w:tcW w:w="222"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Pr="00953E12" w:rsidRDefault="007E6F25" w:rsidP="003F6DAF">
            <w:pPr>
              <w:jc w:val="center"/>
              <w:rPr>
                <w:rFonts w:ascii="Arial" w:hAnsi="Arial" w:cs="Arial"/>
                <w:b/>
                <w:sz w:val="13"/>
                <w:szCs w:val="13"/>
              </w:rPr>
            </w:pPr>
            <w:r w:rsidRPr="00953E12">
              <w:rPr>
                <w:rFonts w:ascii="Arial" w:hAnsi="Arial" w:cs="Arial"/>
                <w:b/>
                <w:sz w:val="13"/>
                <w:szCs w:val="13"/>
              </w:rPr>
              <w:t>H</w:t>
            </w:r>
          </w:p>
          <w:p w:rsidR="007E6F25" w:rsidRPr="00953E12" w:rsidRDefault="007E6F25" w:rsidP="003F6DAF">
            <w:pPr>
              <w:jc w:val="center"/>
              <w:rPr>
                <w:rFonts w:ascii="Arial" w:hAnsi="Arial" w:cs="Arial"/>
                <w:sz w:val="13"/>
                <w:szCs w:val="13"/>
              </w:rPr>
            </w:pPr>
            <w:r w:rsidRPr="00953E12">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Pr="00953E12" w:rsidRDefault="007E6F25" w:rsidP="003F6DAF">
            <w:pPr>
              <w:jc w:val="center"/>
              <w:rPr>
                <w:rFonts w:ascii="Arial" w:hAnsi="Arial" w:cs="Arial"/>
                <w:b/>
                <w:sz w:val="13"/>
                <w:szCs w:val="13"/>
              </w:rPr>
            </w:pPr>
            <w:r w:rsidRPr="00953E12">
              <w:rPr>
                <w:rFonts w:ascii="Arial" w:hAnsi="Arial" w:cs="Arial"/>
                <w:b/>
                <w:sz w:val="13"/>
                <w:szCs w:val="13"/>
              </w:rPr>
              <w:t>H</w:t>
            </w:r>
          </w:p>
          <w:p w:rsidR="007E6F25" w:rsidRPr="00953E12" w:rsidRDefault="007E6F25" w:rsidP="003F6DAF">
            <w:pPr>
              <w:jc w:val="center"/>
              <w:rPr>
                <w:rFonts w:ascii="Arial" w:hAnsi="Arial" w:cs="Arial"/>
                <w:sz w:val="13"/>
                <w:szCs w:val="13"/>
              </w:rPr>
            </w:pPr>
            <w:r w:rsidRPr="00953E12">
              <w:rPr>
                <w:rFonts w:ascii="Arial" w:hAnsi="Arial" w:cs="Arial"/>
                <w:sz w:val="13"/>
                <w:szCs w:val="13"/>
              </w:rPr>
              <w:t>26</w:t>
            </w:r>
          </w:p>
        </w:tc>
        <w:tc>
          <w:tcPr>
            <w:tcW w:w="223" w:type="pct"/>
            <w:tcBorders>
              <w:top w:val="single" w:sz="4" w:space="0" w:color="000000" w:themeColor="text1"/>
              <w:left w:val="double" w:sz="6" w:space="0" w:color="auto"/>
              <w:bottom w:val="double" w:sz="6" w:space="0" w:color="auto"/>
            </w:tcBorders>
            <w:shd w:val="clear" w:color="auto" w:fill="auto"/>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27</w:t>
            </w:r>
          </w:p>
        </w:tc>
        <w:tc>
          <w:tcPr>
            <w:tcW w:w="224" w:type="pct"/>
            <w:tcBorders>
              <w:top w:val="single" w:sz="4" w:space="0" w:color="000000" w:themeColor="text1"/>
              <w:bottom w:val="double" w:sz="6" w:space="0" w:color="auto"/>
              <w:right w:val="single" w:sz="4" w:space="0" w:color="auto"/>
            </w:tcBorders>
            <w:shd w:val="clear" w:color="auto" w:fill="auto"/>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28</w:t>
            </w:r>
          </w:p>
        </w:tc>
        <w:tc>
          <w:tcPr>
            <w:tcW w:w="224" w:type="pct"/>
            <w:tcBorders>
              <w:top w:val="single" w:sz="4" w:space="0" w:color="auto"/>
              <w:left w:val="single" w:sz="4" w:space="0" w:color="auto"/>
              <w:bottom w:val="double" w:sz="6" w:space="0" w:color="auto"/>
              <w:right w:val="single" w:sz="4" w:space="0" w:color="auto"/>
            </w:tcBorders>
            <w:shd w:val="clear" w:color="auto" w:fill="auto"/>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29</w:t>
            </w:r>
          </w:p>
        </w:tc>
        <w:tc>
          <w:tcPr>
            <w:tcW w:w="221" w:type="pct"/>
            <w:tcBorders>
              <w:left w:val="single" w:sz="4" w:space="0" w:color="auto"/>
              <w:bottom w:val="double" w:sz="6" w:space="0" w:color="auto"/>
              <w:right w:val="double" w:sz="6" w:space="0" w:color="auto"/>
            </w:tcBorders>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30</w:t>
            </w:r>
          </w:p>
        </w:tc>
      </w:tr>
    </w:tbl>
    <w:p w:rsidR="0013595D" w:rsidRPr="00953E12" w:rsidRDefault="0013595D" w:rsidP="0013595D">
      <w:pPr>
        <w:tabs>
          <w:tab w:val="center" w:pos="5220"/>
          <w:tab w:val="right" w:pos="10440"/>
        </w:tabs>
        <w:jc w:val="center"/>
        <w:rPr>
          <w:rFonts w:ascii="Arial" w:hAnsi="Arial" w:cs="Arial"/>
          <w:sz w:val="36"/>
          <w:szCs w:val="36"/>
        </w:rPr>
      </w:pPr>
      <w:r w:rsidRPr="00953E12">
        <w:rPr>
          <w:rFonts w:ascii="Arial" w:hAnsi="Arial" w:cs="Arial"/>
          <w:b/>
          <w:i/>
          <w:sz w:val="36"/>
          <w:szCs w:val="36"/>
        </w:rPr>
        <w:t xml:space="preserve"> - 201</w:t>
      </w:r>
      <w:r w:rsidR="007E6F25" w:rsidRPr="00953E12">
        <w:rPr>
          <w:rFonts w:ascii="Arial" w:hAnsi="Arial" w:cs="Arial"/>
          <w:b/>
          <w:i/>
          <w:sz w:val="36"/>
          <w:szCs w:val="36"/>
        </w:rPr>
        <w:t>8</w:t>
      </w:r>
      <w:r w:rsidRPr="00953E12">
        <w:rPr>
          <w:rFonts w:ascii="Arial" w:hAnsi="Arial" w:cs="Arial"/>
          <w:b/>
          <w:i/>
          <w:sz w:val="36"/>
          <w:szCs w:val="36"/>
        </w:rPr>
        <w:t xml:space="preserve"> -</w:t>
      </w:r>
    </w:p>
    <w:tbl>
      <w:tblPr>
        <w:tblStyle w:val="TableGrid"/>
        <w:tblW w:w="5074" w:type="pct"/>
        <w:tblInd w:w="-23" w:type="dxa"/>
        <w:tblLayout w:type="fixed"/>
        <w:tblCellMar>
          <w:top w:w="58" w:type="dxa"/>
          <w:left w:w="29" w:type="dxa"/>
          <w:bottom w:w="58" w:type="dxa"/>
          <w:right w:w="29" w:type="dxa"/>
        </w:tblCellMar>
        <w:tblLook w:val="04A0" w:firstRow="1" w:lastRow="0" w:firstColumn="1" w:lastColumn="0" w:noHBand="0" w:noVBand="1"/>
      </w:tblPr>
      <w:tblGrid>
        <w:gridCol w:w="477"/>
        <w:gridCol w:w="477"/>
        <w:gridCol w:w="479"/>
        <w:gridCol w:w="477"/>
        <w:gridCol w:w="479"/>
        <w:gridCol w:w="477"/>
        <w:gridCol w:w="483"/>
        <w:gridCol w:w="289"/>
        <w:gridCol w:w="475"/>
        <w:gridCol w:w="477"/>
        <w:gridCol w:w="477"/>
        <w:gridCol w:w="477"/>
        <w:gridCol w:w="477"/>
        <w:gridCol w:w="477"/>
        <w:gridCol w:w="479"/>
        <w:gridCol w:w="293"/>
        <w:gridCol w:w="468"/>
        <w:gridCol w:w="468"/>
        <w:gridCol w:w="470"/>
        <w:gridCol w:w="468"/>
        <w:gridCol w:w="470"/>
        <w:gridCol w:w="468"/>
        <w:gridCol w:w="466"/>
      </w:tblGrid>
      <w:tr w:rsidR="007E6F25" w:rsidRPr="00953E12" w:rsidTr="007E6F25">
        <w:trPr>
          <w:trHeight w:val="178"/>
        </w:trPr>
        <w:tc>
          <w:tcPr>
            <w:tcW w:w="1587"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953E12" w:rsidRDefault="007E6F25" w:rsidP="003F6DAF">
            <w:pPr>
              <w:tabs>
                <w:tab w:val="center" w:pos="5220"/>
                <w:tab w:val="right" w:pos="10440"/>
              </w:tabs>
              <w:jc w:val="center"/>
              <w:rPr>
                <w:rFonts w:ascii="Arial" w:hAnsi="Arial" w:cs="Arial"/>
                <w:b/>
                <w:sz w:val="13"/>
                <w:szCs w:val="13"/>
              </w:rPr>
            </w:pPr>
            <w:r w:rsidRPr="00953E12">
              <w:rPr>
                <w:rFonts w:ascii="Arial" w:hAnsi="Arial" w:cs="Arial"/>
                <w:b/>
                <w:sz w:val="13"/>
                <w:szCs w:val="13"/>
              </w:rPr>
              <w:t>JANUARY – JANVIER</w:t>
            </w:r>
          </w:p>
        </w:tc>
        <w:tc>
          <w:tcPr>
            <w:tcW w:w="137" w:type="pct"/>
            <w:tcBorders>
              <w:top w:val="nil"/>
              <w:left w:val="double" w:sz="6" w:space="0" w:color="auto"/>
              <w:bottom w:val="nil"/>
              <w:right w:val="double" w:sz="6" w:space="0" w:color="auto"/>
            </w:tcBorders>
            <w:tcMar>
              <w:top w:w="43" w:type="dxa"/>
              <w:bottom w:w="43" w:type="dxa"/>
            </w:tcMar>
            <w:vAlign w:val="center"/>
          </w:tcPr>
          <w:p w:rsidR="007E6F25" w:rsidRPr="00953E12" w:rsidRDefault="007E6F25" w:rsidP="003F6DAF">
            <w:pPr>
              <w:tabs>
                <w:tab w:val="center" w:pos="5220"/>
                <w:tab w:val="right" w:pos="10440"/>
              </w:tabs>
              <w:jc w:val="center"/>
              <w:rPr>
                <w:rFonts w:ascii="Arial" w:hAnsi="Arial" w:cs="Arial"/>
                <w:b/>
                <w:sz w:val="13"/>
                <w:szCs w:val="13"/>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953E12" w:rsidRDefault="007E6F25" w:rsidP="003F6DAF">
            <w:pPr>
              <w:tabs>
                <w:tab w:val="center" w:pos="5220"/>
                <w:tab w:val="right" w:pos="10440"/>
              </w:tabs>
              <w:jc w:val="center"/>
              <w:rPr>
                <w:rFonts w:ascii="Arial" w:hAnsi="Arial" w:cs="Arial"/>
                <w:b/>
                <w:sz w:val="13"/>
                <w:szCs w:val="13"/>
              </w:rPr>
            </w:pPr>
            <w:r w:rsidRPr="00953E12">
              <w:rPr>
                <w:rFonts w:ascii="Arial" w:hAnsi="Arial" w:cs="Arial"/>
                <w:b/>
                <w:sz w:val="13"/>
                <w:szCs w:val="13"/>
              </w:rPr>
              <w:t>FEBRUARY – FÉVRIER</w:t>
            </w:r>
          </w:p>
        </w:tc>
        <w:tc>
          <w:tcPr>
            <w:tcW w:w="139" w:type="pct"/>
            <w:tcBorders>
              <w:top w:val="nil"/>
              <w:left w:val="double" w:sz="6" w:space="0" w:color="auto"/>
              <w:bottom w:val="nil"/>
              <w:right w:val="double" w:sz="6" w:space="0" w:color="auto"/>
            </w:tcBorders>
            <w:tcMar>
              <w:top w:w="43" w:type="dxa"/>
              <w:bottom w:w="43" w:type="dxa"/>
            </w:tcMar>
            <w:vAlign w:val="center"/>
          </w:tcPr>
          <w:p w:rsidR="007E6F25" w:rsidRPr="00953E12" w:rsidRDefault="007E6F25" w:rsidP="003F6DAF">
            <w:pPr>
              <w:tabs>
                <w:tab w:val="center" w:pos="5220"/>
                <w:tab w:val="right" w:pos="10440"/>
              </w:tabs>
              <w:jc w:val="center"/>
              <w:rPr>
                <w:rFonts w:ascii="Arial" w:hAnsi="Arial" w:cs="Arial"/>
                <w:b/>
                <w:sz w:val="13"/>
                <w:szCs w:val="13"/>
              </w:rPr>
            </w:pPr>
          </w:p>
        </w:tc>
        <w:tc>
          <w:tcPr>
            <w:tcW w:w="155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953E12" w:rsidRDefault="007E6F25" w:rsidP="003F6DAF">
            <w:pPr>
              <w:tabs>
                <w:tab w:val="center" w:pos="5220"/>
                <w:tab w:val="right" w:pos="10440"/>
              </w:tabs>
              <w:jc w:val="center"/>
              <w:rPr>
                <w:rFonts w:ascii="Arial" w:hAnsi="Arial" w:cs="Arial"/>
                <w:b/>
                <w:sz w:val="13"/>
                <w:szCs w:val="13"/>
              </w:rPr>
            </w:pPr>
            <w:r w:rsidRPr="00953E12">
              <w:rPr>
                <w:rFonts w:ascii="Arial" w:hAnsi="Arial" w:cs="Arial"/>
                <w:b/>
                <w:sz w:val="13"/>
                <w:szCs w:val="13"/>
              </w:rPr>
              <w:t>MARCH – MARS</w:t>
            </w:r>
          </w:p>
        </w:tc>
      </w:tr>
      <w:tr w:rsidR="007E6F25" w:rsidRPr="00953E12" w:rsidTr="003F6DAF">
        <w:trPr>
          <w:trHeight w:val="216"/>
        </w:trPr>
        <w:tc>
          <w:tcPr>
            <w:tcW w:w="226" w:type="pct"/>
            <w:tcBorders>
              <w:top w:val="double" w:sz="6" w:space="0" w:color="auto"/>
              <w:left w:val="double" w:sz="6" w:space="0" w:color="auto"/>
              <w:bottom w:val="single" w:sz="4" w:space="0" w:color="000000" w:themeColor="text1"/>
            </w:tcBorders>
            <w:tcMar>
              <w:bottom w:w="43" w:type="dxa"/>
            </w:tcMar>
            <w:vAlign w:val="center"/>
          </w:tcPr>
          <w:p w:rsidR="007E6F25" w:rsidRPr="00953E12" w:rsidRDefault="007E6F25" w:rsidP="003F6DAF">
            <w:pPr>
              <w:tabs>
                <w:tab w:val="center" w:pos="5220"/>
                <w:tab w:val="right" w:pos="10440"/>
              </w:tabs>
              <w:jc w:val="center"/>
              <w:rPr>
                <w:rFonts w:ascii="Arial" w:hAnsi="Arial" w:cs="Arial"/>
                <w:b/>
                <w:sz w:val="13"/>
                <w:szCs w:val="13"/>
              </w:rPr>
            </w:pPr>
            <w:r w:rsidRPr="00953E12">
              <w:rPr>
                <w:rFonts w:ascii="Arial" w:hAnsi="Arial" w:cs="Arial"/>
                <w:b/>
                <w:sz w:val="13"/>
                <w:szCs w:val="13"/>
              </w:rPr>
              <w:t>S</w:t>
            </w:r>
          </w:p>
          <w:p w:rsidR="007E6F25" w:rsidRPr="00953E12" w:rsidRDefault="007E6F25" w:rsidP="003F6DAF">
            <w:pPr>
              <w:tabs>
                <w:tab w:val="center" w:pos="5220"/>
                <w:tab w:val="right" w:pos="10440"/>
              </w:tabs>
              <w:jc w:val="center"/>
              <w:rPr>
                <w:rFonts w:ascii="Arial" w:hAnsi="Arial" w:cs="Arial"/>
                <w:b/>
                <w:sz w:val="13"/>
                <w:szCs w:val="13"/>
              </w:rPr>
            </w:pPr>
            <w:r w:rsidRPr="00953E12">
              <w:rPr>
                <w:rFonts w:ascii="Arial" w:hAnsi="Arial" w:cs="Arial"/>
                <w:b/>
                <w:sz w:val="13"/>
                <w:szCs w:val="13"/>
              </w:rPr>
              <w:t>D</w:t>
            </w:r>
          </w:p>
        </w:tc>
        <w:tc>
          <w:tcPr>
            <w:tcW w:w="226" w:type="pct"/>
            <w:tcBorders>
              <w:top w:val="double" w:sz="6" w:space="0" w:color="auto"/>
              <w:bottom w:val="double" w:sz="4" w:space="0" w:color="auto"/>
            </w:tcBorders>
            <w:tcMar>
              <w:bottom w:w="43" w:type="dxa"/>
            </w:tcMar>
            <w:vAlign w:val="center"/>
          </w:tcPr>
          <w:p w:rsidR="007E6F25" w:rsidRPr="00953E12" w:rsidRDefault="007E6F25" w:rsidP="003F6DAF">
            <w:pPr>
              <w:tabs>
                <w:tab w:val="center" w:pos="5220"/>
                <w:tab w:val="right" w:pos="10440"/>
              </w:tabs>
              <w:jc w:val="center"/>
              <w:rPr>
                <w:rFonts w:ascii="Arial" w:hAnsi="Arial" w:cs="Arial"/>
                <w:b/>
                <w:sz w:val="13"/>
                <w:szCs w:val="13"/>
              </w:rPr>
            </w:pPr>
            <w:r w:rsidRPr="00953E12">
              <w:rPr>
                <w:rFonts w:ascii="Arial" w:hAnsi="Arial" w:cs="Arial"/>
                <w:b/>
                <w:sz w:val="13"/>
                <w:szCs w:val="13"/>
              </w:rPr>
              <w:t>M</w:t>
            </w:r>
          </w:p>
          <w:p w:rsidR="007E6F25" w:rsidRPr="00953E12" w:rsidRDefault="007E6F25" w:rsidP="003F6DAF">
            <w:pPr>
              <w:tabs>
                <w:tab w:val="center" w:pos="5220"/>
                <w:tab w:val="right" w:pos="10440"/>
              </w:tabs>
              <w:jc w:val="center"/>
              <w:rPr>
                <w:rFonts w:ascii="Arial" w:hAnsi="Arial" w:cs="Arial"/>
                <w:b/>
                <w:sz w:val="13"/>
                <w:szCs w:val="13"/>
              </w:rPr>
            </w:pPr>
            <w:r w:rsidRPr="00953E12">
              <w:rPr>
                <w:rFonts w:ascii="Arial" w:hAnsi="Arial" w:cs="Arial"/>
                <w:b/>
                <w:sz w:val="13"/>
                <w:szCs w:val="13"/>
              </w:rPr>
              <w:t>L</w:t>
            </w:r>
          </w:p>
        </w:tc>
        <w:tc>
          <w:tcPr>
            <w:tcW w:w="227" w:type="pct"/>
            <w:tcBorders>
              <w:top w:val="double" w:sz="6" w:space="0" w:color="auto"/>
            </w:tcBorders>
            <w:tcMar>
              <w:bottom w:w="43" w:type="dxa"/>
            </w:tcMar>
            <w:vAlign w:val="center"/>
          </w:tcPr>
          <w:p w:rsidR="007E6F25" w:rsidRPr="00953E12" w:rsidRDefault="007E6F25" w:rsidP="003F6DAF">
            <w:pPr>
              <w:tabs>
                <w:tab w:val="center" w:pos="5220"/>
                <w:tab w:val="right" w:pos="10440"/>
              </w:tabs>
              <w:jc w:val="center"/>
              <w:rPr>
                <w:rFonts w:ascii="Arial" w:hAnsi="Arial" w:cs="Arial"/>
                <w:b/>
                <w:sz w:val="13"/>
                <w:szCs w:val="13"/>
              </w:rPr>
            </w:pPr>
            <w:r w:rsidRPr="00953E12">
              <w:rPr>
                <w:rFonts w:ascii="Arial" w:hAnsi="Arial" w:cs="Arial"/>
                <w:b/>
                <w:sz w:val="13"/>
                <w:szCs w:val="13"/>
              </w:rPr>
              <w:t>T</w:t>
            </w:r>
          </w:p>
          <w:p w:rsidR="007E6F25" w:rsidRPr="00953E12" w:rsidRDefault="007E6F25" w:rsidP="003F6DAF">
            <w:pPr>
              <w:tabs>
                <w:tab w:val="center" w:pos="5220"/>
                <w:tab w:val="right" w:pos="10440"/>
              </w:tabs>
              <w:jc w:val="center"/>
              <w:rPr>
                <w:rFonts w:ascii="Arial" w:hAnsi="Arial" w:cs="Arial"/>
                <w:b/>
                <w:sz w:val="13"/>
                <w:szCs w:val="13"/>
              </w:rPr>
            </w:pPr>
            <w:r w:rsidRPr="00953E12">
              <w:rPr>
                <w:rFonts w:ascii="Arial" w:hAnsi="Arial" w:cs="Arial"/>
                <w:b/>
                <w:sz w:val="13"/>
                <w:szCs w:val="13"/>
              </w:rPr>
              <w:t>M</w:t>
            </w:r>
          </w:p>
        </w:tc>
        <w:tc>
          <w:tcPr>
            <w:tcW w:w="226" w:type="pct"/>
            <w:tcBorders>
              <w:top w:val="double" w:sz="6" w:space="0" w:color="auto"/>
              <w:bottom w:val="single" w:sz="4" w:space="0" w:color="000000" w:themeColor="text1"/>
            </w:tcBorders>
            <w:tcMar>
              <w:bottom w:w="43" w:type="dxa"/>
            </w:tcMar>
            <w:vAlign w:val="center"/>
          </w:tcPr>
          <w:p w:rsidR="007E6F25" w:rsidRPr="00953E12" w:rsidRDefault="007E6F25" w:rsidP="003F6DAF">
            <w:pPr>
              <w:tabs>
                <w:tab w:val="center" w:pos="5220"/>
                <w:tab w:val="right" w:pos="10440"/>
              </w:tabs>
              <w:jc w:val="center"/>
              <w:rPr>
                <w:rFonts w:ascii="Arial" w:hAnsi="Arial" w:cs="Arial"/>
                <w:b/>
                <w:sz w:val="13"/>
                <w:szCs w:val="13"/>
              </w:rPr>
            </w:pPr>
            <w:r w:rsidRPr="00953E12">
              <w:rPr>
                <w:rFonts w:ascii="Arial" w:hAnsi="Arial" w:cs="Arial"/>
                <w:b/>
                <w:sz w:val="13"/>
                <w:szCs w:val="13"/>
              </w:rPr>
              <w:t>W</w:t>
            </w:r>
          </w:p>
          <w:p w:rsidR="007E6F25" w:rsidRPr="00953E12" w:rsidRDefault="007E6F25" w:rsidP="003F6DAF">
            <w:pPr>
              <w:tabs>
                <w:tab w:val="center" w:pos="5220"/>
                <w:tab w:val="right" w:pos="10440"/>
              </w:tabs>
              <w:jc w:val="center"/>
              <w:rPr>
                <w:rFonts w:ascii="Arial" w:hAnsi="Arial" w:cs="Arial"/>
                <w:b/>
                <w:sz w:val="13"/>
                <w:szCs w:val="13"/>
              </w:rPr>
            </w:pPr>
            <w:r w:rsidRPr="00953E12">
              <w:rPr>
                <w:rFonts w:ascii="Arial" w:hAnsi="Arial" w:cs="Arial"/>
                <w:b/>
                <w:sz w:val="13"/>
                <w:szCs w:val="13"/>
              </w:rPr>
              <w:t>M</w:t>
            </w:r>
          </w:p>
        </w:tc>
        <w:tc>
          <w:tcPr>
            <w:tcW w:w="227" w:type="pct"/>
            <w:tcBorders>
              <w:top w:val="double" w:sz="6" w:space="0" w:color="auto"/>
              <w:bottom w:val="single" w:sz="4" w:space="0" w:color="auto"/>
            </w:tcBorders>
            <w:tcMar>
              <w:bottom w:w="43" w:type="dxa"/>
            </w:tcMar>
            <w:vAlign w:val="center"/>
          </w:tcPr>
          <w:p w:rsidR="007E6F25" w:rsidRPr="00953E12" w:rsidRDefault="007E6F25" w:rsidP="003F6DAF">
            <w:pPr>
              <w:tabs>
                <w:tab w:val="center" w:pos="5220"/>
                <w:tab w:val="right" w:pos="10440"/>
              </w:tabs>
              <w:jc w:val="center"/>
              <w:rPr>
                <w:rFonts w:ascii="Arial" w:hAnsi="Arial" w:cs="Arial"/>
                <w:b/>
                <w:sz w:val="13"/>
                <w:szCs w:val="13"/>
              </w:rPr>
            </w:pPr>
            <w:r w:rsidRPr="00953E12">
              <w:rPr>
                <w:rFonts w:ascii="Arial" w:hAnsi="Arial" w:cs="Arial"/>
                <w:b/>
                <w:sz w:val="13"/>
                <w:szCs w:val="13"/>
              </w:rPr>
              <w:t>T</w:t>
            </w:r>
          </w:p>
          <w:p w:rsidR="007E6F25" w:rsidRPr="00953E12" w:rsidRDefault="007E6F25" w:rsidP="003F6DAF">
            <w:pPr>
              <w:tabs>
                <w:tab w:val="center" w:pos="5220"/>
                <w:tab w:val="right" w:pos="10440"/>
              </w:tabs>
              <w:jc w:val="center"/>
              <w:rPr>
                <w:rFonts w:ascii="Arial" w:hAnsi="Arial" w:cs="Arial"/>
                <w:b/>
                <w:sz w:val="13"/>
                <w:szCs w:val="13"/>
              </w:rPr>
            </w:pPr>
            <w:r w:rsidRPr="00953E12">
              <w:rPr>
                <w:rFonts w:ascii="Arial" w:hAnsi="Arial" w:cs="Arial"/>
                <w:b/>
                <w:sz w:val="13"/>
                <w:szCs w:val="13"/>
              </w:rPr>
              <w:t>J</w:t>
            </w:r>
          </w:p>
        </w:tc>
        <w:tc>
          <w:tcPr>
            <w:tcW w:w="226" w:type="pct"/>
            <w:tcBorders>
              <w:top w:val="double" w:sz="6" w:space="0" w:color="auto"/>
              <w:bottom w:val="single" w:sz="4" w:space="0" w:color="000000" w:themeColor="text1"/>
            </w:tcBorders>
            <w:tcMar>
              <w:bottom w:w="43" w:type="dxa"/>
            </w:tcMar>
            <w:vAlign w:val="center"/>
          </w:tcPr>
          <w:p w:rsidR="007E6F25" w:rsidRPr="00953E12" w:rsidRDefault="007E6F25" w:rsidP="003F6DAF">
            <w:pPr>
              <w:tabs>
                <w:tab w:val="center" w:pos="5220"/>
                <w:tab w:val="right" w:pos="10440"/>
              </w:tabs>
              <w:jc w:val="center"/>
              <w:rPr>
                <w:rFonts w:ascii="Arial" w:hAnsi="Arial" w:cs="Arial"/>
                <w:b/>
                <w:sz w:val="13"/>
                <w:szCs w:val="13"/>
              </w:rPr>
            </w:pPr>
            <w:r w:rsidRPr="00953E12">
              <w:rPr>
                <w:rFonts w:ascii="Arial" w:hAnsi="Arial" w:cs="Arial"/>
                <w:b/>
                <w:sz w:val="13"/>
                <w:szCs w:val="13"/>
              </w:rPr>
              <w:t>F</w:t>
            </w:r>
          </w:p>
          <w:p w:rsidR="007E6F25" w:rsidRPr="00953E12" w:rsidRDefault="007E6F25" w:rsidP="003F6DAF">
            <w:pPr>
              <w:tabs>
                <w:tab w:val="center" w:pos="5220"/>
                <w:tab w:val="right" w:pos="10440"/>
              </w:tabs>
              <w:jc w:val="center"/>
              <w:rPr>
                <w:rFonts w:ascii="Arial" w:hAnsi="Arial" w:cs="Arial"/>
                <w:b/>
                <w:sz w:val="13"/>
                <w:szCs w:val="13"/>
              </w:rPr>
            </w:pPr>
            <w:r w:rsidRPr="00953E12">
              <w:rPr>
                <w:rFonts w:ascii="Arial" w:hAnsi="Arial" w:cs="Arial"/>
                <w:b/>
                <w:sz w:val="13"/>
                <w:szCs w:val="13"/>
              </w:rPr>
              <w:t>V</w:t>
            </w:r>
          </w:p>
        </w:tc>
        <w:tc>
          <w:tcPr>
            <w:tcW w:w="228" w:type="pct"/>
            <w:tcBorders>
              <w:top w:val="double" w:sz="6" w:space="0" w:color="auto"/>
              <w:right w:val="double" w:sz="6" w:space="0" w:color="auto"/>
            </w:tcBorders>
            <w:tcMar>
              <w:bottom w:w="43" w:type="dxa"/>
            </w:tcMar>
            <w:vAlign w:val="center"/>
          </w:tcPr>
          <w:p w:rsidR="007E6F25" w:rsidRPr="00953E12" w:rsidRDefault="007E6F25" w:rsidP="003F6DAF">
            <w:pPr>
              <w:tabs>
                <w:tab w:val="center" w:pos="5220"/>
                <w:tab w:val="right" w:pos="10440"/>
              </w:tabs>
              <w:jc w:val="center"/>
              <w:rPr>
                <w:rFonts w:ascii="Arial" w:hAnsi="Arial" w:cs="Arial"/>
                <w:b/>
                <w:sz w:val="13"/>
                <w:szCs w:val="13"/>
              </w:rPr>
            </w:pPr>
            <w:r w:rsidRPr="00953E12">
              <w:rPr>
                <w:rFonts w:ascii="Arial" w:hAnsi="Arial" w:cs="Arial"/>
                <w:b/>
                <w:sz w:val="13"/>
                <w:szCs w:val="13"/>
              </w:rPr>
              <w:t>S</w:t>
            </w:r>
          </w:p>
          <w:p w:rsidR="007E6F25" w:rsidRPr="00953E12" w:rsidRDefault="007E6F25" w:rsidP="003F6DAF">
            <w:pPr>
              <w:tabs>
                <w:tab w:val="center" w:pos="5220"/>
                <w:tab w:val="right" w:pos="10440"/>
              </w:tabs>
              <w:jc w:val="center"/>
              <w:rPr>
                <w:rFonts w:ascii="Arial" w:hAnsi="Arial" w:cs="Arial"/>
                <w:b/>
                <w:sz w:val="13"/>
                <w:szCs w:val="13"/>
              </w:rPr>
            </w:pPr>
            <w:r w:rsidRPr="00953E12">
              <w:rPr>
                <w:rFonts w:ascii="Arial" w:hAnsi="Arial" w:cs="Arial"/>
                <w:b/>
                <w:sz w:val="13"/>
                <w:szCs w:val="13"/>
              </w:rPr>
              <w:t>S</w:t>
            </w:r>
          </w:p>
        </w:tc>
        <w:tc>
          <w:tcPr>
            <w:tcW w:w="137" w:type="pct"/>
            <w:tcBorders>
              <w:top w:val="nil"/>
              <w:left w:val="double" w:sz="6" w:space="0" w:color="auto"/>
              <w:bottom w:val="nil"/>
              <w:right w:val="double" w:sz="6" w:space="0" w:color="auto"/>
            </w:tcBorders>
            <w:tcMar>
              <w:bottom w:w="43" w:type="dxa"/>
            </w:tcMar>
            <w:vAlign w:val="center"/>
          </w:tcPr>
          <w:p w:rsidR="007E6F25" w:rsidRPr="00953E12" w:rsidRDefault="007E6F25" w:rsidP="003F6DAF">
            <w:pPr>
              <w:tabs>
                <w:tab w:val="center" w:pos="5220"/>
                <w:tab w:val="right" w:pos="10440"/>
              </w:tabs>
              <w:jc w:val="center"/>
              <w:rPr>
                <w:rFonts w:ascii="Arial" w:hAnsi="Arial" w:cs="Arial"/>
                <w:b/>
                <w:sz w:val="13"/>
                <w:szCs w:val="13"/>
              </w:rPr>
            </w:pPr>
          </w:p>
        </w:tc>
        <w:tc>
          <w:tcPr>
            <w:tcW w:w="225" w:type="pct"/>
            <w:tcBorders>
              <w:top w:val="double" w:sz="6" w:space="0" w:color="auto"/>
              <w:left w:val="double" w:sz="6" w:space="0" w:color="auto"/>
            </w:tcBorders>
            <w:tcMar>
              <w:bottom w:w="43" w:type="dxa"/>
            </w:tcMar>
            <w:vAlign w:val="center"/>
          </w:tcPr>
          <w:p w:rsidR="007E6F25" w:rsidRPr="00953E12" w:rsidRDefault="007E6F25" w:rsidP="003F6DAF">
            <w:pPr>
              <w:tabs>
                <w:tab w:val="center" w:pos="5220"/>
                <w:tab w:val="right" w:pos="10440"/>
              </w:tabs>
              <w:jc w:val="center"/>
              <w:rPr>
                <w:rFonts w:ascii="Arial" w:hAnsi="Arial" w:cs="Arial"/>
                <w:b/>
                <w:sz w:val="13"/>
                <w:szCs w:val="13"/>
              </w:rPr>
            </w:pPr>
            <w:r w:rsidRPr="00953E12">
              <w:rPr>
                <w:rFonts w:ascii="Arial" w:hAnsi="Arial" w:cs="Arial"/>
                <w:b/>
                <w:sz w:val="13"/>
                <w:szCs w:val="13"/>
              </w:rPr>
              <w:t>S</w:t>
            </w:r>
          </w:p>
          <w:p w:rsidR="007E6F25" w:rsidRPr="00953E12" w:rsidRDefault="007E6F25" w:rsidP="003F6DAF">
            <w:pPr>
              <w:tabs>
                <w:tab w:val="center" w:pos="5220"/>
                <w:tab w:val="right" w:pos="10440"/>
              </w:tabs>
              <w:jc w:val="center"/>
              <w:rPr>
                <w:rFonts w:ascii="Arial" w:hAnsi="Arial" w:cs="Arial"/>
                <w:b/>
                <w:sz w:val="13"/>
                <w:szCs w:val="13"/>
              </w:rPr>
            </w:pPr>
            <w:r w:rsidRPr="00953E12">
              <w:rPr>
                <w:rFonts w:ascii="Arial" w:hAnsi="Arial" w:cs="Arial"/>
                <w:b/>
                <w:sz w:val="13"/>
                <w:szCs w:val="13"/>
              </w:rPr>
              <w:t>D</w:t>
            </w:r>
          </w:p>
        </w:tc>
        <w:tc>
          <w:tcPr>
            <w:tcW w:w="226" w:type="pct"/>
            <w:tcBorders>
              <w:top w:val="double" w:sz="6" w:space="0" w:color="auto"/>
            </w:tcBorders>
            <w:tcMar>
              <w:bottom w:w="43" w:type="dxa"/>
            </w:tcMar>
            <w:vAlign w:val="center"/>
          </w:tcPr>
          <w:p w:rsidR="007E6F25" w:rsidRPr="00953E12" w:rsidRDefault="007E6F25" w:rsidP="003F6DAF">
            <w:pPr>
              <w:tabs>
                <w:tab w:val="center" w:pos="5220"/>
                <w:tab w:val="right" w:pos="10440"/>
              </w:tabs>
              <w:jc w:val="center"/>
              <w:rPr>
                <w:rFonts w:ascii="Arial" w:hAnsi="Arial" w:cs="Arial"/>
                <w:b/>
                <w:sz w:val="13"/>
                <w:szCs w:val="13"/>
              </w:rPr>
            </w:pPr>
            <w:r w:rsidRPr="00953E12">
              <w:rPr>
                <w:rFonts w:ascii="Arial" w:hAnsi="Arial" w:cs="Arial"/>
                <w:b/>
                <w:sz w:val="13"/>
                <w:szCs w:val="13"/>
              </w:rPr>
              <w:t>M</w:t>
            </w:r>
          </w:p>
          <w:p w:rsidR="007E6F25" w:rsidRPr="00953E12" w:rsidRDefault="007E6F25" w:rsidP="003F6DAF">
            <w:pPr>
              <w:tabs>
                <w:tab w:val="center" w:pos="5220"/>
                <w:tab w:val="right" w:pos="10440"/>
              </w:tabs>
              <w:jc w:val="center"/>
              <w:rPr>
                <w:rFonts w:ascii="Arial" w:hAnsi="Arial" w:cs="Arial"/>
                <w:b/>
                <w:sz w:val="13"/>
                <w:szCs w:val="13"/>
              </w:rPr>
            </w:pPr>
            <w:r w:rsidRPr="00953E12">
              <w:rPr>
                <w:rFonts w:ascii="Arial" w:hAnsi="Arial" w:cs="Arial"/>
                <w:b/>
                <w:sz w:val="13"/>
                <w:szCs w:val="13"/>
              </w:rPr>
              <w:t>L</w:t>
            </w:r>
          </w:p>
        </w:tc>
        <w:tc>
          <w:tcPr>
            <w:tcW w:w="226" w:type="pct"/>
            <w:tcBorders>
              <w:top w:val="double" w:sz="6" w:space="0" w:color="auto"/>
            </w:tcBorders>
            <w:tcMar>
              <w:bottom w:w="43" w:type="dxa"/>
            </w:tcMar>
            <w:vAlign w:val="center"/>
          </w:tcPr>
          <w:p w:rsidR="007E6F25" w:rsidRPr="00953E12" w:rsidRDefault="007E6F25" w:rsidP="003F6DAF">
            <w:pPr>
              <w:tabs>
                <w:tab w:val="center" w:pos="5220"/>
                <w:tab w:val="right" w:pos="10440"/>
              </w:tabs>
              <w:jc w:val="center"/>
              <w:rPr>
                <w:rFonts w:ascii="Arial" w:hAnsi="Arial" w:cs="Arial"/>
                <w:b/>
                <w:sz w:val="13"/>
                <w:szCs w:val="13"/>
              </w:rPr>
            </w:pPr>
            <w:r w:rsidRPr="00953E12">
              <w:rPr>
                <w:rFonts w:ascii="Arial" w:hAnsi="Arial" w:cs="Arial"/>
                <w:b/>
                <w:sz w:val="13"/>
                <w:szCs w:val="13"/>
              </w:rPr>
              <w:t>T</w:t>
            </w:r>
          </w:p>
          <w:p w:rsidR="007E6F25" w:rsidRPr="00953E12" w:rsidRDefault="007E6F25" w:rsidP="003F6DAF">
            <w:pPr>
              <w:tabs>
                <w:tab w:val="center" w:pos="5220"/>
                <w:tab w:val="right" w:pos="10440"/>
              </w:tabs>
              <w:jc w:val="center"/>
              <w:rPr>
                <w:rFonts w:ascii="Arial" w:hAnsi="Arial" w:cs="Arial"/>
                <w:b/>
                <w:sz w:val="13"/>
                <w:szCs w:val="13"/>
              </w:rPr>
            </w:pPr>
            <w:r w:rsidRPr="00953E12">
              <w:rPr>
                <w:rFonts w:ascii="Arial" w:hAnsi="Arial" w:cs="Arial"/>
                <w:b/>
                <w:sz w:val="13"/>
                <w:szCs w:val="13"/>
              </w:rPr>
              <w:t>M</w:t>
            </w:r>
          </w:p>
        </w:tc>
        <w:tc>
          <w:tcPr>
            <w:tcW w:w="226" w:type="pct"/>
            <w:tcBorders>
              <w:top w:val="double" w:sz="6" w:space="0" w:color="auto"/>
            </w:tcBorders>
            <w:tcMar>
              <w:bottom w:w="43" w:type="dxa"/>
            </w:tcMar>
            <w:vAlign w:val="center"/>
          </w:tcPr>
          <w:p w:rsidR="007E6F25" w:rsidRPr="00953E12" w:rsidRDefault="007E6F25" w:rsidP="003F6DAF">
            <w:pPr>
              <w:tabs>
                <w:tab w:val="center" w:pos="5220"/>
                <w:tab w:val="right" w:pos="10440"/>
              </w:tabs>
              <w:jc w:val="center"/>
              <w:rPr>
                <w:rFonts w:ascii="Arial" w:hAnsi="Arial" w:cs="Arial"/>
                <w:b/>
                <w:sz w:val="13"/>
                <w:szCs w:val="13"/>
              </w:rPr>
            </w:pPr>
            <w:r w:rsidRPr="00953E12">
              <w:rPr>
                <w:rFonts w:ascii="Arial" w:hAnsi="Arial" w:cs="Arial"/>
                <w:b/>
                <w:sz w:val="13"/>
                <w:szCs w:val="13"/>
              </w:rPr>
              <w:t>W</w:t>
            </w:r>
          </w:p>
          <w:p w:rsidR="007E6F25" w:rsidRPr="00953E12" w:rsidRDefault="007E6F25" w:rsidP="003F6DAF">
            <w:pPr>
              <w:tabs>
                <w:tab w:val="center" w:pos="5220"/>
                <w:tab w:val="right" w:pos="10440"/>
              </w:tabs>
              <w:jc w:val="center"/>
              <w:rPr>
                <w:rFonts w:ascii="Arial" w:hAnsi="Arial" w:cs="Arial"/>
                <w:b/>
                <w:sz w:val="13"/>
                <w:szCs w:val="13"/>
              </w:rPr>
            </w:pPr>
            <w:r w:rsidRPr="00953E12">
              <w:rPr>
                <w:rFonts w:ascii="Arial" w:hAnsi="Arial" w:cs="Arial"/>
                <w:b/>
                <w:sz w:val="13"/>
                <w:szCs w:val="13"/>
              </w:rPr>
              <w:t>M</w:t>
            </w:r>
          </w:p>
        </w:tc>
        <w:tc>
          <w:tcPr>
            <w:tcW w:w="226" w:type="pct"/>
            <w:tcBorders>
              <w:top w:val="double" w:sz="6" w:space="0" w:color="auto"/>
            </w:tcBorders>
            <w:tcMar>
              <w:bottom w:w="43" w:type="dxa"/>
            </w:tcMar>
            <w:vAlign w:val="center"/>
          </w:tcPr>
          <w:p w:rsidR="007E6F25" w:rsidRPr="00953E12" w:rsidRDefault="007E6F25" w:rsidP="003F6DAF">
            <w:pPr>
              <w:tabs>
                <w:tab w:val="center" w:pos="5220"/>
                <w:tab w:val="right" w:pos="10440"/>
              </w:tabs>
              <w:jc w:val="center"/>
              <w:rPr>
                <w:rFonts w:ascii="Arial" w:hAnsi="Arial" w:cs="Arial"/>
                <w:b/>
                <w:sz w:val="13"/>
                <w:szCs w:val="13"/>
              </w:rPr>
            </w:pPr>
            <w:r w:rsidRPr="00953E12">
              <w:rPr>
                <w:rFonts w:ascii="Arial" w:hAnsi="Arial" w:cs="Arial"/>
                <w:b/>
                <w:sz w:val="13"/>
                <w:szCs w:val="13"/>
              </w:rPr>
              <w:t>T</w:t>
            </w:r>
          </w:p>
          <w:p w:rsidR="007E6F25" w:rsidRPr="00953E12" w:rsidRDefault="007E6F25" w:rsidP="003F6DAF">
            <w:pPr>
              <w:tabs>
                <w:tab w:val="center" w:pos="5220"/>
                <w:tab w:val="right" w:pos="10440"/>
              </w:tabs>
              <w:jc w:val="center"/>
              <w:rPr>
                <w:rFonts w:ascii="Arial" w:hAnsi="Arial" w:cs="Arial"/>
                <w:b/>
                <w:sz w:val="13"/>
                <w:szCs w:val="13"/>
              </w:rPr>
            </w:pPr>
            <w:r w:rsidRPr="00953E12">
              <w:rPr>
                <w:rFonts w:ascii="Arial" w:hAnsi="Arial" w:cs="Arial"/>
                <w:b/>
                <w:sz w:val="13"/>
                <w:szCs w:val="13"/>
              </w:rPr>
              <w:t>J</w:t>
            </w:r>
          </w:p>
        </w:tc>
        <w:tc>
          <w:tcPr>
            <w:tcW w:w="226" w:type="pct"/>
            <w:tcBorders>
              <w:top w:val="double" w:sz="6" w:space="0" w:color="auto"/>
            </w:tcBorders>
            <w:tcMar>
              <w:bottom w:w="43" w:type="dxa"/>
            </w:tcMar>
            <w:vAlign w:val="center"/>
          </w:tcPr>
          <w:p w:rsidR="007E6F25" w:rsidRPr="00953E12" w:rsidRDefault="007E6F25" w:rsidP="003F6DAF">
            <w:pPr>
              <w:tabs>
                <w:tab w:val="center" w:pos="5220"/>
                <w:tab w:val="right" w:pos="10440"/>
              </w:tabs>
              <w:jc w:val="center"/>
              <w:rPr>
                <w:rFonts w:ascii="Arial" w:hAnsi="Arial" w:cs="Arial"/>
                <w:b/>
                <w:sz w:val="13"/>
                <w:szCs w:val="13"/>
              </w:rPr>
            </w:pPr>
            <w:r w:rsidRPr="00953E12">
              <w:rPr>
                <w:rFonts w:ascii="Arial" w:hAnsi="Arial" w:cs="Arial"/>
                <w:b/>
                <w:sz w:val="13"/>
                <w:szCs w:val="13"/>
              </w:rPr>
              <w:t>F</w:t>
            </w:r>
          </w:p>
          <w:p w:rsidR="007E6F25" w:rsidRPr="00953E12" w:rsidRDefault="007E6F25" w:rsidP="003F6DAF">
            <w:pPr>
              <w:tabs>
                <w:tab w:val="center" w:pos="5220"/>
                <w:tab w:val="right" w:pos="10440"/>
              </w:tabs>
              <w:jc w:val="center"/>
              <w:rPr>
                <w:rFonts w:ascii="Arial" w:hAnsi="Arial" w:cs="Arial"/>
                <w:b/>
                <w:sz w:val="13"/>
                <w:szCs w:val="13"/>
              </w:rPr>
            </w:pPr>
            <w:r w:rsidRPr="00953E12">
              <w:rPr>
                <w:rFonts w:ascii="Arial" w:hAnsi="Arial" w:cs="Arial"/>
                <w:b/>
                <w:sz w:val="13"/>
                <w:szCs w:val="13"/>
              </w:rPr>
              <w:t>V</w:t>
            </w:r>
          </w:p>
        </w:tc>
        <w:tc>
          <w:tcPr>
            <w:tcW w:w="226" w:type="pct"/>
            <w:tcBorders>
              <w:top w:val="double" w:sz="6" w:space="0" w:color="auto"/>
              <w:right w:val="double" w:sz="6" w:space="0" w:color="auto"/>
            </w:tcBorders>
            <w:tcMar>
              <w:bottom w:w="43" w:type="dxa"/>
            </w:tcMar>
            <w:vAlign w:val="center"/>
          </w:tcPr>
          <w:p w:rsidR="007E6F25" w:rsidRPr="00953E12" w:rsidRDefault="007E6F25" w:rsidP="003F6DAF">
            <w:pPr>
              <w:tabs>
                <w:tab w:val="center" w:pos="5220"/>
                <w:tab w:val="right" w:pos="10440"/>
              </w:tabs>
              <w:jc w:val="center"/>
              <w:rPr>
                <w:rFonts w:ascii="Arial" w:hAnsi="Arial" w:cs="Arial"/>
                <w:b/>
                <w:sz w:val="13"/>
                <w:szCs w:val="13"/>
              </w:rPr>
            </w:pPr>
            <w:r w:rsidRPr="00953E12">
              <w:rPr>
                <w:rFonts w:ascii="Arial" w:hAnsi="Arial" w:cs="Arial"/>
                <w:b/>
                <w:sz w:val="13"/>
                <w:szCs w:val="13"/>
              </w:rPr>
              <w:t>S</w:t>
            </w:r>
          </w:p>
          <w:p w:rsidR="007E6F25" w:rsidRPr="00953E12" w:rsidRDefault="007E6F25" w:rsidP="003F6DAF">
            <w:pPr>
              <w:tabs>
                <w:tab w:val="center" w:pos="5220"/>
                <w:tab w:val="right" w:pos="10440"/>
              </w:tabs>
              <w:jc w:val="center"/>
              <w:rPr>
                <w:rFonts w:ascii="Arial" w:hAnsi="Arial" w:cs="Arial"/>
                <w:b/>
                <w:sz w:val="13"/>
                <w:szCs w:val="13"/>
              </w:rPr>
            </w:pPr>
            <w:r w:rsidRPr="00953E12">
              <w:rPr>
                <w:rFonts w:ascii="Arial" w:hAnsi="Arial" w:cs="Arial"/>
                <w:b/>
                <w:sz w:val="13"/>
                <w:szCs w:val="13"/>
              </w:rPr>
              <w:t>S</w:t>
            </w:r>
          </w:p>
        </w:tc>
        <w:tc>
          <w:tcPr>
            <w:tcW w:w="139" w:type="pct"/>
            <w:tcBorders>
              <w:top w:val="nil"/>
              <w:left w:val="double" w:sz="6" w:space="0" w:color="auto"/>
              <w:bottom w:val="nil"/>
              <w:right w:val="double" w:sz="6" w:space="0" w:color="auto"/>
            </w:tcBorders>
            <w:tcMar>
              <w:bottom w:w="43" w:type="dxa"/>
            </w:tcMar>
            <w:vAlign w:val="center"/>
          </w:tcPr>
          <w:p w:rsidR="007E6F25" w:rsidRPr="00953E12" w:rsidRDefault="007E6F25" w:rsidP="003F6DAF">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7E6F25" w:rsidRPr="00953E12" w:rsidRDefault="007E6F25" w:rsidP="003F6DAF">
            <w:pPr>
              <w:tabs>
                <w:tab w:val="center" w:pos="5220"/>
                <w:tab w:val="right" w:pos="10440"/>
              </w:tabs>
              <w:jc w:val="center"/>
              <w:rPr>
                <w:rFonts w:ascii="Arial" w:hAnsi="Arial" w:cs="Arial"/>
                <w:b/>
                <w:sz w:val="13"/>
                <w:szCs w:val="13"/>
              </w:rPr>
            </w:pPr>
            <w:r w:rsidRPr="00953E12">
              <w:rPr>
                <w:rFonts w:ascii="Arial" w:hAnsi="Arial" w:cs="Arial"/>
                <w:b/>
                <w:sz w:val="13"/>
                <w:szCs w:val="13"/>
              </w:rPr>
              <w:t>S</w:t>
            </w:r>
          </w:p>
          <w:p w:rsidR="007E6F25" w:rsidRPr="00953E12" w:rsidRDefault="007E6F25" w:rsidP="003F6DAF">
            <w:pPr>
              <w:tabs>
                <w:tab w:val="center" w:pos="5220"/>
                <w:tab w:val="right" w:pos="10440"/>
              </w:tabs>
              <w:jc w:val="center"/>
              <w:rPr>
                <w:rFonts w:ascii="Arial" w:hAnsi="Arial" w:cs="Arial"/>
                <w:b/>
                <w:sz w:val="13"/>
                <w:szCs w:val="13"/>
              </w:rPr>
            </w:pPr>
            <w:r w:rsidRPr="00953E12">
              <w:rPr>
                <w:rFonts w:ascii="Arial" w:hAnsi="Arial" w:cs="Arial"/>
                <w:b/>
                <w:sz w:val="13"/>
                <w:szCs w:val="13"/>
              </w:rPr>
              <w:t>D</w:t>
            </w:r>
          </w:p>
        </w:tc>
        <w:tc>
          <w:tcPr>
            <w:tcW w:w="222" w:type="pct"/>
            <w:tcBorders>
              <w:top w:val="double" w:sz="6" w:space="0" w:color="auto"/>
            </w:tcBorders>
            <w:tcMar>
              <w:bottom w:w="43" w:type="dxa"/>
            </w:tcMar>
            <w:vAlign w:val="center"/>
          </w:tcPr>
          <w:p w:rsidR="007E6F25" w:rsidRPr="00953E12" w:rsidRDefault="007E6F25" w:rsidP="003F6DAF">
            <w:pPr>
              <w:tabs>
                <w:tab w:val="center" w:pos="5220"/>
                <w:tab w:val="right" w:pos="10440"/>
              </w:tabs>
              <w:jc w:val="center"/>
              <w:rPr>
                <w:rFonts w:ascii="Arial" w:hAnsi="Arial" w:cs="Arial"/>
                <w:b/>
                <w:sz w:val="13"/>
                <w:szCs w:val="13"/>
              </w:rPr>
            </w:pPr>
            <w:r w:rsidRPr="00953E12">
              <w:rPr>
                <w:rFonts w:ascii="Arial" w:hAnsi="Arial" w:cs="Arial"/>
                <w:b/>
                <w:sz w:val="13"/>
                <w:szCs w:val="13"/>
              </w:rPr>
              <w:t>M</w:t>
            </w:r>
          </w:p>
          <w:p w:rsidR="007E6F25" w:rsidRPr="00953E12" w:rsidRDefault="007E6F25" w:rsidP="003F6DAF">
            <w:pPr>
              <w:tabs>
                <w:tab w:val="center" w:pos="5220"/>
                <w:tab w:val="right" w:pos="10440"/>
              </w:tabs>
              <w:jc w:val="center"/>
              <w:rPr>
                <w:rFonts w:ascii="Arial" w:hAnsi="Arial" w:cs="Arial"/>
                <w:b/>
                <w:sz w:val="13"/>
                <w:szCs w:val="13"/>
              </w:rPr>
            </w:pPr>
            <w:r w:rsidRPr="00953E12">
              <w:rPr>
                <w:rFonts w:ascii="Arial" w:hAnsi="Arial" w:cs="Arial"/>
                <w:b/>
                <w:sz w:val="13"/>
                <w:szCs w:val="13"/>
              </w:rPr>
              <w:t>L</w:t>
            </w:r>
          </w:p>
        </w:tc>
        <w:tc>
          <w:tcPr>
            <w:tcW w:w="223" w:type="pct"/>
            <w:tcBorders>
              <w:top w:val="double" w:sz="6" w:space="0" w:color="auto"/>
            </w:tcBorders>
            <w:tcMar>
              <w:bottom w:w="43" w:type="dxa"/>
            </w:tcMar>
            <w:vAlign w:val="center"/>
          </w:tcPr>
          <w:p w:rsidR="007E6F25" w:rsidRPr="00953E12" w:rsidRDefault="007E6F25" w:rsidP="003F6DAF">
            <w:pPr>
              <w:tabs>
                <w:tab w:val="center" w:pos="5220"/>
                <w:tab w:val="right" w:pos="10440"/>
              </w:tabs>
              <w:jc w:val="center"/>
              <w:rPr>
                <w:rFonts w:ascii="Arial" w:hAnsi="Arial" w:cs="Arial"/>
                <w:b/>
                <w:sz w:val="13"/>
                <w:szCs w:val="13"/>
              </w:rPr>
            </w:pPr>
            <w:r w:rsidRPr="00953E12">
              <w:rPr>
                <w:rFonts w:ascii="Arial" w:hAnsi="Arial" w:cs="Arial"/>
                <w:b/>
                <w:sz w:val="13"/>
                <w:szCs w:val="13"/>
              </w:rPr>
              <w:t>T</w:t>
            </w:r>
          </w:p>
          <w:p w:rsidR="007E6F25" w:rsidRPr="00953E12" w:rsidRDefault="007E6F25" w:rsidP="003F6DAF">
            <w:pPr>
              <w:tabs>
                <w:tab w:val="center" w:pos="5220"/>
                <w:tab w:val="right" w:pos="10440"/>
              </w:tabs>
              <w:jc w:val="center"/>
              <w:rPr>
                <w:rFonts w:ascii="Arial" w:hAnsi="Arial" w:cs="Arial"/>
                <w:b/>
                <w:sz w:val="13"/>
                <w:szCs w:val="13"/>
              </w:rPr>
            </w:pPr>
            <w:r w:rsidRPr="00953E12">
              <w:rPr>
                <w:rFonts w:ascii="Arial" w:hAnsi="Arial" w:cs="Arial"/>
                <w:b/>
                <w:sz w:val="13"/>
                <w:szCs w:val="13"/>
              </w:rPr>
              <w:t>M</w:t>
            </w:r>
          </w:p>
        </w:tc>
        <w:tc>
          <w:tcPr>
            <w:tcW w:w="222" w:type="pct"/>
            <w:tcBorders>
              <w:top w:val="double" w:sz="6" w:space="0" w:color="auto"/>
            </w:tcBorders>
            <w:tcMar>
              <w:bottom w:w="43" w:type="dxa"/>
            </w:tcMar>
            <w:vAlign w:val="center"/>
          </w:tcPr>
          <w:p w:rsidR="007E6F25" w:rsidRPr="00953E12" w:rsidRDefault="007E6F25" w:rsidP="003F6DAF">
            <w:pPr>
              <w:tabs>
                <w:tab w:val="center" w:pos="5220"/>
                <w:tab w:val="right" w:pos="10440"/>
              </w:tabs>
              <w:jc w:val="center"/>
              <w:rPr>
                <w:rFonts w:ascii="Arial" w:hAnsi="Arial" w:cs="Arial"/>
                <w:b/>
                <w:sz w:val="13"/>
                <w:szCs w:val="13"/>
              </w:rPr>
            </w:pPr>
            <w:r w:rsidRPr="00953E12">
              <w:rPr>
                <w:rFonts w:ascii="Arial" w:hAnsi="Arial" w:cs="Arial"/>
                <w:b/>
                <w:sz w:val="13"/>
                <w:szCs w:val="13"/>
              </w:rPr>
              <w:t>W</w:t>
            </w:r>
          </w:p>
          <w:p w:rsidR="007E6F25" w:rsidRPr="00953E12" w:rsidRDefault="007E6F25" w:rsidP="003F6DAF">
            <w:pPr>
              <w:tabs>
                <w:tab w:val="center" w:pos="5220"/>
                <w:tab w:val="right" w:pos="10440"/>
              </w:tabs>
              <w:jc w:val="center"/>
              <w:rPr>
                <w:rFonts w:ascii="Arial" w:hAnsi="Arial" w:cs="Arial"/>
                <w:b/>
                <w:sz w:val="13"/>
                <w:szCs w:val="13"/>
              </w:rPr>
            </w:pPr>
            <w:r w:rsidRPr="00953E12">
              <w:rPr>
                <w:rFonts w:ascii="Arial" w:hAnsi="Arial" w:cs="Arial"/>
                <w:b/>
                <w:sz w:val="13"/>
                <w:szCs w:val="13"/>
              </w:rPr>
              <w:t>M</w:t>
            </w:r>
          </w:p>
        </w:tc>
        <w:tc>
          <w:tcPr>
            <w:tcW w:w="223" w:type="pct"/>
            <w:tcBorders>
              <w:top w:val="double" w:sz="6" w:space="0" w:color="auto"/>
            </w:tcBorders>
            <w:tcMar>
              <w:bottom w:w="43" w:type="dxa"/>
            </w:tcMar>
            <w:vAlign w:val="center"/>
          </w:tcPr>
          <w:p w:rsidR="007E6F25" w:rsidRPr="00953E12" w:rsidRDefault="007E6F25" w:rsidP="003F6DAF">
            <w:pPr>
              <w:tabs>
                <w:tab w:val="center" w:pos="5220"/>
                <w:tab w:val="right" w:pos="10440"/>
              </w:tabs>
              <w:jc w:val="center"/>
              <w:rPr>
                <w:rFonts w:ascii="Arial" w:hAnsi="Arial" w:cs="Arial"/>
                <w:b/>
                <w:sz w:val="13"/>
                <w:szCs w:val="13"/>
              </w:rPr>
            </w:pPr>
            <w:r w:rsidRPr="00953E12">
              <w:rPr>
                <w:rFonts w:ascii="Arial" w:hAnsi="Arial" w:cs="Arial"/>
                <w:b/>
                <w:sz w:val="13"/>
                <w:szCs w:val="13"/>
              </w:rPr>
              <w:t>T</w:t>
            </w:r>
          </w:p>
          <w:p w:rsidR="007E6F25" w:rsidRPr="00953E12" w:rsidRDefault="007E6F25" w:rsidP="003F6DAF">
            <w:pPr>
              <w:tabs>
                <w:tab w:val="center" w:pos="5220"/>
                <w:tab w:val="right" w:pos="10440"/>
              </w:tabs>
              <w:jc w:val="center"/>
              <w:rPr>
                <w:rFonts w:ascii="Arial" w:hAnsi="Arial" w:cs="Arial"/>
                <w:b/>
                <w:sz w:val="13"/>
                <w:szCs w:val="13"/>
              </w:rPr>
            </w:pPr>
            <w:r w:rsidRPr="00953E12">
              <w:rPr>
                <w:rFonts w:ascii="Arial" w:hAnsi="Arial" w:cs="Arial"/>
                <w:b/>
                <w:sz w:val="13"/>
                <w:szCs w:val="13"/>
              </w:rPr>
              <w:t>J</w:t>
            </w:r>
          </w:p>
        </w:tc>
        <w:tc>
          <w:tcPr>
            <w:tcW w:w="222" w:type="pct"/>
            <w:tcBorders>
              <w:top w:val="double" w:sz="6" w:space="0" w:color="auto"/>
            </w:tcBorders>
            <w:tcMar>
              <w:bottom w:w="43" w:type="dxa"/>
            </w:tcMar>
            <w:vAlign w:val="center"/>
          </w:tcPr>
          <w:p w:rsidR="007E6F25" w:rsidRPr="00953E12" w:rsidRDefault="007E6F25" w:rsidP="003F6DAF">
            <w:pPr>
              <w:tabs>
                <w:tab w:val="center" w:pos="5220"/>
                <w:tab w:val="right" w:pos="10440"/>
              </w:tabs>
              <w:jc w:val="center"/>
              <w:rPr>
                <w:rFonts w:ascii="Arial" w:hAnsi="Arial" w:cs="Arial"/>
                <w:b/>
                <w:sz w:val="13"/>
                <w:szCs w:val="13"/>
              </w:rPr>
            </w:pPr>
            <w:r w:rsidRPr="00953E12">
              <w:rPr>
                <w:rFonts w:ascii="Arial" w:hAnsi="Arial" w:cs="Arial"/>
                <w:b/>
                <w:sz w:val="13"/>
                <w:szCs w:val="13"/>
              </w:rPr>
              <w:t>F</w:t>
            </w:r>
          </w:p>
          <w:p w:rsidR="007E6F25" w:rsidRPr="00953E12" w:rsidRDefault="007E6F25" w:rsidP="003F6DAF">
            <w:pPr>
              <w:tabs>
                <w:tab w:val="center" w:pos="5220"/>
                <w:tab w:val="right" w:pos="10440"/>
              </w:tabs>
              <w:jc w:val="center"/>
              <w:rPr>
                <w:rFonts w:ascii="Arial" w:hAnsi="Arial" w:cs="Arial"/>
                <w:b/>
                <w:sz w:val="13"/>
                <w:szCs w:val="13"/>
              </w:rPr>
            </w:pPr>
            <w:r w:rsidRPr="00953E12">
              <w:rPr>
                <w:rFonts w:ascii="Arial" w:hAnsi="Arial" w:cs="Arial"/>
                <w:b/>
                <w:sz w:val="13"/>
                <w:szCs w:val="13"/>
              </w:rPr>
              <w:t>V</w:t>
            </w:r>
          </w:p>
        </w:tc>
        <w:tc>
          <w:tcPr>
            <w:tcW w:w="223" w:type="pct"/>
            <w:tcBorders>
              <w:top w:val="double" w:sz="6" w:space="0" w:color="auto"/>
              <w:right w:val="double" w:sz="6" w:space="0" w:color="auto"/>
            </w:tcBorders>
            <w:tcMar>
              <w:bottom w:w="43" w:type="dxa"/>
            </w:tcMar>
            <w:vAlign w:val="center"/>
          </w:tcPr>
          <w:p w:rsidR="007E6F25" w:rsidRPr="00953E12" w:rsidRDefault="007E6F25" w:rsidP="003F6DAF">
            <w:pPr>
              <w:tabs>
                <w:tab w:val="center" w:pos="5220"/>
                <w:tab w:val="right" w:pos="10440"/>
              </w:tabs>
              <w:jc w:val="center"/>
              <w:rPr>
                <w:rFonts w:ascii="Arial" w:hAnsi="Arial" w:cs="Arial"/>
                <w:b/>
                <w:sz w:val="13"/>
                <w:szCs w:val="13"/>
              </w:rPr>
            </w:pPr>
            <w:r w:rsidRPr="00953E12">
              <w:rPr>
                <w:rFonts w:ascii="Arial" w:hAnsi="Arial" w:cs="Arial"/>
                <w:b/>
                <w:sz w:val="13"/>
                <w:szCs w:val="13"/>
              </w:rPr>
              <w:t>S</w:t>
            </w:r>
          </w:p>
          <w:p w:rsidR="007E6F25" w:rsidRPr="00953E12" w:rsidRDefault="007E6F25" w:rsidP="003F6DAF">
            <w:pPr>
              <w:tabs>
                <w:tab w:val="center" w:pos="5220"/>
                <w:tab w:val="right" w:pos="10440"/>
              </w:tabs>
              <w:jc w:val="center"/>
              <w:rPr>
                <w:rFonts w:ascii="Arial" w:hAnsi="Arial" w:cs="Arial"/>
                <w:b/>
                <w:sz w:val="13"/>
                <w:szCs w:val="13"/>
              </w:rPr>
            </w:pPr>
            <w:r w:rsidRPr="00953E12">
              <w:rPr>
                <w:rFonts w:ascii="Arial" w:hAnsi="Arial" w:cs="Arial"/>
                <w:b/>
                <w:sz w:val="13"/>
                <w:szCs w:val="13"/>
              </w:rPr>
              <w:t>S</w:t>
            </w:r>
          </w:p>
        </w:tc>
      </w:tr>
      <w:tr w:rsidR="007E6F25" w:rsidRPr="00953E12" w:rsidTr="003F6DAF">
        <w:trPr>
          <w:trHeight w:val="346"/>
        </w:trPr>
        <w:tc>
          <w:tcPr>
            <w:tcW w:w="226" w:type="pct"/>
            <w:tcBorders>
              <w:top w:val="single" w:sz="4" w:space="0" w:color="000000" w:themeColor="text1"/>
              <w:left w:val="double" w:sz="6" w:space="0" w:color="auto"/>
              <w:bottom w:val="single" w:sz="4" w:space="0" w:color="000000" w:themeColor="text1"/>
              <w:right w:val="double" w:sz="4" w:space="0" w:color="auto"/>
            </w:tcBorders>
            <w:tcMar>
              <w:bottom w:w="43" w:type="dxa"/>
            </w:tcMar>
            <w:vAlign w:val="bottom"/>
          </w:tcPr>
          <w:p w:rsidR="007E6F25" w:rsidRPr="00953E12" w:rsidRDefault="007E6F25" w:rsidP="003F6DAF">
            <w:pPr>
              <w:jc w:val="center"/>
              <w:rPr>
                <w:rFonts w:ascii="Arial" w:hAnsi="Arial" w:cs="Arial"/>
                <w:sz w:val="13"/>
                <w:szCs w:val="13"/>
              </w:rPr>
            </w:pPr>
          </w:p>
        </w:tc>
        <w:tc>
          <w:tcPr>
            <w:tcW w:w="226" w:type="pct"/>
            <w:tcBorders>
              <w:top w:val="double" w:sz="4" w:space="0" w:color="auto"/>
              <w:left w:val="double" w:sz="4" w:space="0" w:color="auto"/>
              <w:bottom w:val="double" w:sz="4" w:space="0" w:color="auto"/>
              <w:right w:val="double" w:sz="4" w:space="0" w:color="auto"/>
            </w:tcBorders>
            <w:tcMar>
              <w:bottom w:w="43" w:type="dxa"/>
            </w:tcMar>
            <w:vAlign w:val="bottom"/>
          </w:tcPr>
          <w:p w:rsidR="007E6F25" w:rsidRPr="00953E12" w:rsidRDefault="007E6F25" w:rsidP="003F6DAF">
            <w:pPr>
              <w:jc w:val="center"/>
              <w:rPr>
                <w:rFonts w:ascii="Arial" w:hAnsi="Arial" w:cs="Arial"/>
                <w:b/>
                <w:sz w:val="13"/>
                <w:szCs w:val="13"/>
              </w:rPr>
            </w:pPr>
            <w:r w:rsidRPr="00953E12">
              <w:rPr>
                <w:rFonts w:ascii="Arial" w:hAnsi="Arial" w:cs="Arial"/>
                <w:b/>
                <w:sz w:val="13"/>
                <w:szCs w:val="13"/>
              </w:rPr>
              <w:t>H</w:t>
            </w:r>
          </w:p>
          <w:p w:rsidR="007E6F25" w:rsidRPr="00953E12" w:rsidRDefault="007E6F25" w:rsidP="003F6DAF">
            <w:pPr>
              <w:jc w:val="center"/>
              <w:rPr>
                <w:rFonts w:ascii="Arial" w:hAnsi="Arial" w:cs="Arial"/>
                <w:sz w:val="13"/>
                <w:szCs w:val="13"/>
              </w:rPr>
            </w:pPr>
            <w:r w:rsidRPr="00953E12">
              <w:rPr>
                <w:rFonts w:ascii="Arial" w:hAnsi="Arial" w:cs="Arial"/>
                <w:sz w:val="13"/>
                <w:szCs w:val="13"/>
              </w:rPr>
              <w:t>1</w:t>
            </w:r>
          </w:p>
        </w:tc>
        <w:tc>
          <w:tcPr>
            <w:tcW w:w="227" w:type="pct"/>
            <w:tcBorders>
              <w:left w:val="double" w:sz="4" w:space="0" w:color="auto"/>
              <w:bottom w:val="single" w:sz="4" w:space="0" w:color="000000" w:themeColor="text1"/>
              <w:right w:val="single" w:sz="4" w:space="0" w:color="000000" w:themeColor="text1"/>
            </w:tcBorders>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single" w:sz="4" w:space="0" w:color="auto"/>
            </w:tcBorders>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3</w:t>
            </w:r>
          </w:p>
        </w:tc>
        <w:tc>
          <w:tcPr>
            <w:tcW w:w="227" w:type="pct"/>
            <w:tcBorders>
              <w:top w:val="single" w:sz="4" w:space="0" w:color="auto"/>
              <w:left w:val="single" w:sz="4" w:space="0" w:color="auto"/>
              <w:bottom w:val="single" w:sz="4" w:space="0" w:color="000000" w:themeColor="text1"/>
              <w:right w:val="single" w:sz="4" w:space="0" w:color="000000" w:themeColor="text1"/>
            </w:tcBorders>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5</w:t>
            </w:r>
          </w:p>
        </w:tc>
        <w:tc>
          <w:tcPr>
            <w:tcW w:w="228" w:type="pct"/>
            <w:tcBorders>
              <w:left w:val="single" w:sz="4" w:space="0" w:color="000000" w:themeColor="text1"/>
              <w:right w:val="double" w:sz="6" w:space="0" w:color="auto"/>
            </w:tcBorders>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6</w:t>
            </w:r>
          </w:p>
        </w:tc>
        <w:tc>
          <w:tcPr>
            <w:tcW w:w="137" w:type="pct"/>
            <w:tcBorders>
              <w:top w:val="nil"/>
              <w:left w:val="double" w:sz="6" w:space="0" w:color="auto"/>
              <w:bottom w:val="nil"/>
              <w:right w:val="double" w:sz="6" w:space="0" w:color="auto"/>
            </w:tcBorders>
            <w:tcMar>
              <w:bottom w:w="43" w:type="dxa"/>
            </w:tcMar>
            <w:vAlign w:val="bottom"/>
          </w:tcPr>
          <w:p w:rsidR="007E6F25" w:rsidRPr="00953E12" w:rsidRDefault="007E6F25" w:rsidP="003F6DAF">
            <w:pPr>
              <w:tabs>
                <w:tab w:val="center" w:pos="5220"/>
                <w:tab w:val="right" w:pos="10440"/>
              </w:tabs>
              <w:jc w:val="center"/>
              <w:rPr>
                <w:rFonts w:ascii="Arial" w:hAnsi="Arial" w:cs="Arial"/>
                <w:sz w:val="13"/>
                <w:szCs w:val="13"/>
              </w:rPr>
            </w:pPr>
          </w:p>
        </w:tc>
        <w:tc>
          <w:tcPr>
            <w:tcW w:w="225" w:type="pct"/>
            <w:tcBorders>
              <w:left w:val="double" w:sz="6" w:space="0" w:color="auto"/>
            </w:tcBorders>
            <w:tcMar>
              <w:bottom w:w="43" w:type="dxa"/>
            </w:tcMar>
            <w:vAlign w:val="bottom"/>
          </w:tcPr>
          <w:p w:rsidR="007E6F25" w:rsidRPr="00953E12" w:rsidRDefault="007E6F25" w:rsidP="003F6DAF">
            <w:pPr>
              <w:jc w:val="center"/>
              <w:rPr>
                <w:rFonts w:ascii="Arial" w:hAnsi="Arial" w:cs="Arial"/>
                <w:sz w:val="13"/>
                <w:szCs w:val="13"/>
              </w:rPr>
            </w:pPr>
          </w:p>
        </w:tc>
        <w:tc>
          <w:tcPr>
            <w:tcW w:w="226" w:type="pct"/>
            <w:tcBorders>
              <w:bottom w:val="single" w:sz="4" w:space="0" w:color="auto"/>
            </w:tcBorders>
            <w:tcMar>
              <w:bottom w:w="43" w:type="dxa"/>
            </w:tcMar>
            <w:vAlign w:val="bottom"/>
          </w:tcPr>
          <w:p w:rsidR="007E6F25" w:rsidRPr="00953E12" w:rsidRDefault="007E6F25" w:rsidP="003F6DAF">
            <w:pPr>
              <w:jc w:val="center"/>
              <w:rPr>
                <w:rFonts w:ascii="Arial" w:hAnsi="Arial" w:cs="Arial"/>
                <w:sz w:val="13"/>
                <w:szCs w:val="13"/>
              </w:rPr>
            </w:pPr>
          </w:p>
        </w:tc>
        <w:tc>
          <w:tcPr>
            <w:tcW w:w="226" w:type="pct"/>
            <w:tcBorders>
              <w:bottom w:val="single" w:sz="4" w:space="0" w:color="000000" w:themeColor="text1"/>
            </w:tcBorders>
            <w:tcMar>
              <w:bottom w:w="43" w:type="dxa"/>
            </w:tcMar>
            <w:vAlign w:val="bottom"/>
          </w:tcPr>
          <w:p w:rsidR="007E6F25" w:rsidRPr="00953E12" w:rsidRDefault="007E6F25" w:rsidP="003F6DAF">
            <w:pPr>
              <w:jc w:val="center"/>
              <w:rPr>
                <w:rFonts w:ascii="Arial" w:hAnsi="Arial" w:cs="Arial"/>
                <w:sz w:val="13"/>
                <w:szCs w:val="13"/>
              </w:rPr>
            </w:pPr>
          </w:p>
        </w:tc>
        <w:tc>
          <w:tcPr>
            <w:tcW w:w="226" w:type="pct"/>
            <w:tcBorders>
              <w:bottom w:val="single" w:sz="4" w:space="0" w:color="000000" w:themeColor="text1"/>
            </w:tcBorders>
            <w:tcMar>
              <w:bottom w:w="43" w:type="dxa"/>
            </w:tcMar>
            <w:vAlign w:val="bottom"/>
          </w:tcPr>
          <w:p w:rsidR="007E6F25" w:rsidRPr="00953E12" w:rsidRDefault="007E6F25" w:rsidP="003F6DAF">
            <w:pPr>
              <w:jc w:val="center"/>
              <w:rPr>
                <w:rFonts w:ascii="Arial" w:hAnsi="Arial" w:cs="Arial"/>
                <w:sz w:val="13"/>
                <w:szCs w:val="13"/>
              </w:rPr>
            </w:pPr>
          </w:p>
        </w:tc>
        <w:tc>
          <w:tcPr>
            <w:tcW w:w="226" w:type="pct"/>
            <w:tcBorders>
              <w:bottom w:val="single" w:sz="4" w:space="0" w:color="000000" w:themeColor="text1"/>
            </w:tcBorders>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1</w:t>
            </w:r>
          </w:p>
        </w:tc>
        <w:tc>
          <w:tcPr>
            <w:tcW w:w="226" w:type="pct"/>
            <w:tcBorders>
              <w:bottom w:val="single" w:sz="4" w:space="0" w:color="000000" w:themeColor="text1"/>
            </w:tcBorders>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2</w:t>
            </w:r>
          </w:p>
        </w:tc>
        <w:tc>
          <w:tcPr>
            <w:tcW w:w="226" w:type="pct"/>
            <w:tcBorders>
              <w:right w:val="double" w:sz="6" w:space="0" w:color="auto"/>
            </w:tcBorders>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3</w:t>
            </w:r>
          </w:p>
        </w:tc>
        <w:tc>
          <w:tcPr>
            <w:tcW w:w="139" w:type="pct"/>
            <w:tcBorders>
              <w:top w:val="nil"/>
              <w:left w:val="double" w:sz="6" w:space="0" w:color="auto"/>
              <w:bottom w:val="nil"/>
              <w:right w:val="double" w:sz="6" w:space="0" w:color="auto"/>
            </w:tcBorders>
            <w:tcMar>
              <w:bottom w:w="43" w:type="dxa"/>
            </w:tcMar>
            <w:vAlign w:val="bottom"/>
          </w:tcPr>
          <w:p w:rsidR="007E6F25" w:rsidRPr="00953E12" w:rsidRDefault="007E6F25" w:rsidP="003F6DAF">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7E6F25" w:rsidRPr="00953E12" w:rsidRDefault="007E6F25" w:rsidP="003F6DAF">
            <w:pPr>
              <w:jc w:val="center"/>
              <w:rPr>
                <w:rFonts w:ascii="Arial" w:hAnsi="Arial" w:cs="Arial"/>
                <w:sz w:val="13"/>
                <w:szCs w:val="13"/>
              </w:rPr>
            </w:pPr>
          </w:p>
        </w:tc>
        <w:tc>
          <w:tcPr>
            <w:tcW w:w="222" w:type="pct"/>
            <w:tcMar>
              <w:bottom w:w="43" w:type="dxa"/>
            </w:tcMar>
            <w:vAlign w:val="bottom"/>
          </w:tcPr>
          <w:p w:rsidR="007E6F25" w:rsidRPr="00953E12" w:rsidRDefault="007E6F25" w:rsidP="003F6DAF">
            <w:pPr>
              <w:jc w:val="center"/>
              <w:rPr>
                <w:rFonts w:ascii="Arial" w:hAnsi="Arial" w:cs="Arial"/>
                <w:sz w:val="13"/>
                <w:szCs w:val="13"/>
              </w:rPr>
            </w:pPr>
          </w:p>
        </w:tc>
        <w:tc>
          <w:tcPr>
            <w:tcW w:w="223" w:type="pct"/>
            <w:tcMar>
              <w:bottom w:w="43" w:type="dxa"/>
            </w:tcMar>
            <w:vAlign w:val="bottom"/>
          </w:tcPr>
          <w:p w:rsidR="007E6F25" w:rsidRPr="00953E12" w:rsidRDefault="007E6F25" w:rsidP="003F6DAF">
            <w:pPr>
              <w:jc w:val="center"/>
              <w:rPr>
                <w:rFonts w:ascii="Arial" w:hAnsi="Arial" w:cs="Arial"/>
                <w:sz w:val="13"/>
                <w:szCs w:val="13"/>
              </w:rPr>
            </w:pPr>
          </w:p>
        </w:tc>
        <w:tc>
          <w:tcPr>
            <w:tcW w:w="222" w:type="pct"/>
            <w:tcMar>
              <w:bottom w:w="43" w:type="dxa"/>
            </w:tcMar>
            <w:vAlign w:val="bottom"/>
          </w:tcPr>
          <w:p w:rsidR="007E6F25" w:rsidRPr="00953E12" w:rsidRDefault="007E6F25" w:rsidP="003F6DAF">
            <w:pPr>
              <w:jc w:val="center"/>
              <w:rPr>
                <w:rFonts w:ascii="Arial" w:hAnsi="Arial" w:cs="Arial"/>
                <w:sz w:val="13"/>
                <w:szCs w:val="13"/>
              </w:rPr>
            </w:pPr>
          </w:p>
        </w:tc>
        <w:tc>
          <w:tcPr>
            <w:tcW w:w="223" w:type="pct"/>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1</w:t>
            </w:r>
          </w:p>
        </w:tc>
        <w:tc>
          <w:tcPr>
            <w:tcW w:w="222" w:type="pct"/>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2</w:t>
            </w:r>
          </w:p>
        </w:tc>
        <w:tc>
          <w:tcPr>
            <w:tcW w:w="223" w:type="pct"/>
            <w:tcBorders>
              <w:right w:val="double" w:sz="6" w:space="0" w:color="auto"/>
            </w:tcBorders>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3</w:t>
            </w:r>
          </w:p>
        </w:tc>
      </w:tr>
      <w:tr w:rsidR="007E6F25" w:rsidRPr="00953E12" w:rsidTr="003F6DAF">
        <w:trPr>
          <w:trHeight w:val="346"/>
        </w:trPr>
        <w:tc>
          <w:tcPr>
            <w:tcW w:w="226" w:type="pct"/>
            <w:tcBorders>
              <w:top w:val="single" w:sz="4" w:space="0" w:color="000000" w:themeColor="text1"/>
              <w:left w:val="double" w:sz="6" w:space="0" w:color="auto"/>
            </w:tcBorders>
            <w:shd w:val="clear" w:color="auto" w:fill="auto"/>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7</w:t>
            </w:r>
          </w:p>
        </w:tc>
        <w:tc>
          <w:tcPr>
            <w:tcW w:w="226" w:type="pct"/>
            <w:tcBorders>
              <w:top w:val="double" w:sz="4" w:space="0" w:color="auto"/>
              <w:bottom w:val="single" w:sz="4" w:space="0" w:color="000000" w:themeColor="text1"/>
            </w:tcBorders>
            <w:shd w:val="clear" w:color="auto" w:fill="BFBFBF" w:themeFill="background1" w:themeFillShade="BF"/>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8</w:t>
            </w:r>
          </w:p>
        </w:tc>
        <w:tc>
          <w:tcPr>
            <w:tcW w:w="227"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9</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10</w:t>
            </w:r>
          </w:p>
        </w:tc>
        <w:tc>
          <w:tcPr>
            <w:tcW w:w="227"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11</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12</w:t>
            </w:r>
          </w:p>
        </w:tc>
        <w:tc>
          <w:tcPr>
            <w:tcW w:w="228" w:type="pct"/>
            <w:tcBorders>
              <w:right w:val="double" w:sz="6" w:space="0" w:color="auto"/>
            </w:tcBorders>
            <w:shd w:val="clear" w:color="auto" w:fill="auto"/>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13</w:t>
            </w:r>
          </w:p>
        </w:tc>
        <w:tc>
          <w:tcPr>
            <w:tcW w:w="137" w:type="pct"/>
            <w:tcBorders>
              <w:top w:val="nil"/>
              <w:left w:val="double" w:sz="6" w:space="0" w:color="auto"/>
              <w:bottom w:val="nil"/>
              <w:right w:val="double" w:sz="6" w:space="0" w:color="auto"/>
            </w:tcBorders>
            <w:tcMar>
              <w:bottom w:w="43" w:type="dxa"/>
            </w:tcMar>
            <w:vAlign w:val="bottom"/>
          </w:tcPr>
          <w:p w:rsidR="007E6F25" w:rsidRPr="00953E12" w:rsidRDefault="007E6F25" w:rsidP="003F6DAF">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auto"/>
            </w:tcBorders>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4</w:t>
            </w:r>
          </w:p>
        </w:tc>
        <w:tc>
          <w:tcPr>
            <w:tcW w:w="226" w:type="pct"/>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5</w:t>
            </w:r>
          </w:p>
        </w:tc>
        <w:tc>
          <w:tcPr>
            <w:tcW w:w="226" w:type="pct"/>
            <w:tcBorders>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6</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7</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8</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9</w:t>
            </w:r>
          </w:p>
        </w:tc>
        <w:tc>
          <w:tcPr>
            <w:tcW w:w="226" w:type="pct"/>
            <w:tcBorders>
              <w:right w:val="double" w:sz="6" w:space="0" w:color="auto"/>
            </w:tcBorders>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10</w:t>
            </w:r>
          </w:p>
        </w:tc>
        <w:tc>
          <w:tcPr>
            <w:tcW w:w="139" w:type="pct"/>
            <w:tcBorders>
              <w:top w:val="nil"/>
              <w:left w:val="double" w:sz="6" w:space="0" w:color="auto"/>
              <w:bottom w:val="nil"/>
              <w:right w:val="double" w:sz="6" w:space="0" w:color="auto"/>
            </w:tcBorders>
            <w:tcMar>
              <w:bottom w:w="43" w:type="dxa"/>
            </w:tcMar>
            <w:vAlign w:val="bottom"/>
          </w:tcPr>
          <w:p w:rsidR="007E6F25" w:rsidRPr="00953E12" w:rsidRDefault="007E6F25" w:rsidP="003F6DAF">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4</w:t>
            </w:r>
          </w:p>
        </w:tc>
        <w:tc>
          <w:tcPr>
            <w:tcW w:w="222" w:type="pct"/>
            <w:tcBorders>
              <w:bottom w:val="single" w:sz="4" w:space="0" w:color="auto"/>
            </w:tcBorders>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5</w:t>
            </w:r>
          </w:p>
        </w:tc>
        <w:tc>
          <w:tcPr>
            <w:tcW w:w="223" w:type="pct"/>
            <w:tcBorders>
              <w:bottom w:val="single" w:sz="4" w:space="0" w:color="000000" w:themeColor="text1"/>
            </w:tcBorders>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6</w:t>
            </w:r>
          </w:p>
        </w:tc>
        <w:tc>
          <w:tcPr>
            <w:tcW w:w="222" w:type="pct"/>
            <w:tcBorders>
              <w:bottom w:val="single" w:sz="4" w:space="0" w:color="000000" w:themeColor="text1"/>
            </w:tcBorders>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7</w:t>
            </w:r>
          </w:p>
        </w:tc>
        <w:tc>
          <w:tcPr>
            <w:tcW w:w="223" w:type="pct"/>
            <w:tcBorders>
              <w:bottom w:val="single" w:sz="4" w:space="0" w:color="000000" w:themeColor="text1"/>
            </w:tcBorders>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8</w:t>
            </w:r>
          </w:p>
        </w:tc>
        <w:tc>
          <w:tcPr>
            <w:tcW w:w="222" w:type="pct"/>
            <w:tcBorders>
              <w:bottom w:val="single" w:sz="4" w:space="0" w:color="000000" w:themeColor="text1"/>
            </w:tcBorders>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9</w:t>
            </w:r>
          </w:p>
        </w:tc>
        <w:tc>
          <w:tcPr>
            <w:tcW w:w="223" w:type="pct"/>
            <w:tcBorders>
              <w:right w:val="double" w:sz="6" w:space="0" w:color="auto"/>
            </w:tcBorders>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10</w:t>
            </w:r>
          </w:p>
        </w:tc>
      </w:tr>
      <w:tr w:rsidR="007E6F25" w:rsidRPr="00953E12" w:rsidTr="003F6DAF">
        <w:trPr>
          <w:trHeight w:val="346"/>
        </w:trPr>
        <w:tc>
          <w:tcPr>
            <w:tcW w:w="226" w:type="pct"/>
            <w:tcBorders>
              <w:left w:val="double" w:sz="6" w:space="0" w:color="auto"/>
              <w:right w:val="single" w:sz="4" w:space="0" w:color="000000" w:themeColor="text1"/>
            </w:tcBorders>
            <w:shd w:val="clear" w:color="auto" w:fill="auto"/>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15</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17</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19</w:t>
            </w:r>
          </w:p>
        </w:tc>
        <w:tc>
          <w:tcPr>
            <w:tcW w:w="228" w:type="pct"/>
            <w:tcBorders>
              <w:right w:val="double" w:sz="6" w:space="0" w:color="auto"/>
            </w:tcBorders>
            <w:shd w:val="clear" w:color="auto" w:fill="auto"/>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20</w:t>
            </w:r>
          </w:p>
        </w:tc>
        <w:tc>
          <w:tcPr>
            <w:tcW w:w="137" w:type="pct"/>
            <w:tcBorders>
              <w:top w:val="nil"/>
              <w:left w:val="double" w:sz="6" w:space="0" w:color="auto"/>
              <w:bottom w:val="nil"/>
              <w:right w:val="double" w:sz="6" w:space="0" w:color="auto"/>
            </w:tcBorders>
            <w:shd w:val="clear" w:color="auto" w:fill="FFFFFF" w:themeFill="background1"/>
            <w:tcMar>
              <w:bottom w:w="43" w:type="dxa"/>
            </w:tcMar>
            <w:vAlign w:val="bottom"/>
          </w:tcPr>
          <w:p w:rsidR="007E6F25" w:rsidRPr="00953E12" w:rsidRDefault="007E6F25" w:rsidP="003F6DAF">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000000" w:themeColor="text1"/>
            </w:tcBorders>
            <w:shd w:val="clear" w:color="auto" w:fill="auto"/>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12</w:t>
            </w:r>
          </w:p>
        </w:tc>
        <w:tc>
          <w:tcPr>
            <w:tcW w:w="226" w:type="pct"/>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13</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14</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15</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16</w:t>
            </w:r>
          </w:p>
        </w:tc>
        <w:tc>
          <w:tcPr>
            <w:tcW w:w="226" w:type="pct"/>
            <w:tcBorders>
              <w:right w:val="double" w:sz="6" w:space="0" w:color="auto"/>
            </w:tcBorders>
            <w:shd w:val="clear" w:color="auto" w:fill="auto"/>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17</w:t>
            </w:r>
          </w:p>
        </w:tc>
        <w:tc>
          <w:tcPr>
            <w:tcW w:w="139" w:type="pct"/>
            <w:tcBorders>
              <w:top w:val="nil"/>
              <w:left w:val="double" w:sz="6" w:space="0" w:color="auto"/>
              <w:bottom w:val="nil"/>
              <w:right w:val="double" w:sz="6" w:space="0" w:color="auto"/>
            </w:tcBorders>
            <w:tcMar>
              <w:bottom w:w="43" w:type="dxa"/>
            </w:tcMar>
            <w:vAlign w:val="bottom"/>
          </w:tcPr>
          <w:p w:rsidR="007E6F25" w:rsidRPr="00953E12" w:rsidRDefault="007E6F25" w:rsidP="003F6DAF">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11</w:t>
            </w:r>
          </w:p>
        </w:tc>
        <w:tc>
          <w:tcPr>
            <w:tcW w:w="222" w:type="pct"/>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12</w:t>
            </w:r>
          </w:p>
        </w:tc>
        <w:tc>
          <w:tcPr>
            <w:tcW w:w="223" w:type="pct"/>
            <w:tcBorders>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13</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14</w:t>
            </w:r>
          </w:p>
        </w:tc>
        <w:tc>
          <w:tcPr>
            <w:tcW w:w="223" w:type="pct"/>
            <w:tcBorders>
              <w:bottom w:val="single" w:sz="4" w:space="0" w:color="000000" w:themeColor="text1"/>
            </w:tcBorders>
            <w:shd w:val="clear" w:color="auto" w:fill="BFBFBF" w:themeFill="background1" w:themeFillShade="BF"/>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15</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16</w:t>
            </w:r>
          </w:p>
        </w:tc>
        <w:tc>
          <w:tcPr>
            <w:tcW w:w="223" w:type="pct"/>
            <w:tcBorders>
              <w:right w:val="double" w:sz="6" w:space="0" w:color="auto"/>
            </w:tcBorders>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17</w:t>
            </w:r>
          </w:p>
        </w:tc>
      </w:tr>
      <w:tr w:rsidR="007E6F25" w:rsidRPr="00953E12" w:rsidTr="003F6DAF">
        <w:trPr>
          <w:trHeight w:val="346"/>
        </w:trPr>
        <w:tc>
          <w:tcPr>
            <w:tcW w:w="226" w:type="pct"/>
            <w:tcBorders>
              <w:left w:val="double" w:sz="6" w:space="0" w:color="auto"/>
            </w:tcBorders>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21</w:t>
            </w:r>
          </w:p>
        </w:tc>
        <w:tc>
          <w:tcPr>
            <w:tcW w:w="226" w:type="pct"/>
            <w:tcBorders>
              <w:top w:val="single" w:sz="4" w:space="0" w:color="000000" w:themeColor="text1"/>
            </w:tcBorders>
            <w:shd w:val="clear" w:color="auto" w:fill="FFFFFF" w:themeFill="background1"/>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22</w:t>
            </w:r>
          </w:p>
        </w:tc>
        <w:tc>
          <w:tcPr>
            <w:tcW w:w="227" w:type="pct"/>
            <w:tcBorders>
              <w:top w:val="single" w:sz="4" w:space="0" w:color="000000" w:themeColor="text1"/>
            </w:tcBorders>
            <w:shd w:val="clear" w:color="auto" w:fill="FFFFFF" w:themeFill="background1"/>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23</w:t>
            </w:r>
          </w:p>
        </w:tc>
        <w:tc>
          <w:tcPr>
            <w:tcW w:w="226" w:type="pct"/>
            <w:tcBorders>
              <w:top w:val="single" w:sz="4" w:space="0" w:color="000000" w:themeColor="text1"/>
            </w:tcBorders>
            <w:shd w:val="clear" w:color="auto" w:fill="FFFFFF" w:themeFill="background1"/>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24</w:t>
            </w:r>
          </w:p>
        </w:tc>
        <w:tc>
          <w:tcPr>
            <w:tcW w:w="227" w:type="pct"/>
            <w:tcBorders>
              <w:top w:val="single" w:sz="4" w:space="0" w:color="000000" w:themeColor="text1"/>
            </w:tcBorders>
            <w:shd w:val="clear" w:color="auto" w:fill="FFFFFF" w:themeFill="background1"/>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25</w:t>
            </w:r>
          </w:p>
        </w:tc>
        <w:tc>
          <w:tcPr>
            <w:tcW w:w="226" w:type="pct"/>
            <w:tcBorders>
              <w:top w:val="single" w:sz="4" w:space="0" w:color="000000" w:themeColor="text1"/>
            </w:tcBorders>
            <w:shd w:val="clear" w:color="auto" w:fill="FFFFFF" w:themeFill="background1"/>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26</w:t>
            </w:r>
          </w:p>
        </w:tc>
        <w:tc>
          <w:tcPr>
            <w:tcW w:w="228" w:type="pct"/>
            <w:tcBorders>
              <w:right w:val="double" w:sz="6" w:space="0" w:color="auto"/>
            </w:tcBorders>
            <w:shd w:val="clear" w:color="auto" w:fill="FFFFFF" w:themeFill="background1"/>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27</w:t>
            </w:r>
          </w:p>
        </w:tc>
        <w:tc>
          <w:tcPr>
            <w:tcW w:w="137" w:type="pct"/>
            <w:tcBorders>
              <w:top w:val="nil"/>
              <w:left w:val="double" w:sz="6" w:space="0" w:color="auto"/>
              <w:bottom w:val="nil"/>
              <w:right w:val="double" w:sz="6" w:space="0" w:color="auto"/>
            </w:tcBorders>
            <w:shd w:val="clear" w:color="auto" w:fill="FFFFFF" w:themeFill="background1"/>
            <w:tcMar>
              <w:bottom w:w="43" w:type="dxa"/>
            </w:tcMar>
            <w:vAlign w:val="bottom"/>
          </w:tcPr>
          <w:p w:rsidR="007E6F25" w:rsidRPr="00953E12" w:rsidRDefault="007E6F25" w:rsidP="003F6DAF">
            <w:pPr>
              <w:tabs>
                <w:tab w:val="center" w:pos="5220"/>
                <w:tab w:val="right" w:pos="10440"/>
              </w:tabs>
              <w:jc w:val="center"/>
              <w:rPr>
                <w:rFonts w:ascii="Arial" w:hAnsi="Arial" w:cs="Arial"/>
                <w:sz w:val="13"/>
                <w:szCs w:val="13"/>
              </w:rPr>
            </w:pPr>
          </w:p>
        </w:tc>
        <w:tc>
          <w:tcPr>
            <w:tcW w:w="225" w:type="pct"/>
            <w:tcBorders>
              <w:left w:val="double" w:sz="6" w:space="0" w:color="auto"/>
            </w:tcBorders>
            <w:shd w:val="clear" w:color="auto" w:fill="auto"/>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18</w:t>
            </w:r>
          </w:p>
        </w:tc>
        <w:tc>
          <w:tcPr>
            <w:tcW w:w="226" w:type="pct"/>
            <w:tcBorders>
              <w:top w:val="single" w:sz="4" w:space="0" w:color="000000" w:themeColor="text1"/>
            </w:tcBorders>
            <w:shd w:val="clear" w:color="auto" w:fill="auto"/>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19</w:t>
            </w:r>
          </w:p>
        </w:tc>
        <w:tc>
          <w:tcPr>
            <w:tcW w:w="226" w:type="pct"/>
            <w:shd w:val="clear" w:color="auto" w:fill="auto"/>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20</w:t>
            </w:r>
          </w:p>
        </w:tc>
        <w:tc>
          <w:tcPr>
            <w:tcW w:w="226" w:type="pct"/>
            <w:shd w:val="clear" w:color="auto" w:fill="auto"/>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21</w:t>
            </w:r>
          </w:p>
        </w:tc>
        <w:tc>
          <w:tcPr>
            <w:tcW w:w="226" w:type="pct"/>
            <w:shd w:val="clear" w:color="auto" w:fill="auto"/>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22</w:t>
            </w:r>
          </w:p>
        </w:tc>
        <w:tc>
          <w:tcPr>
            <w:tcW w:w="226" w:type="pct"/>
            <w:shd w:val="clear" w:color="auto" w:fill="auto"/>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23</w:t>
            </w:r>
          </w:p>
        </w:tc>
        <w:tc>
          <w:tcPr>
            <w:tcW w:w="226" w:type="pct"/>
            <w:tcBorders>
              <w:right w:val="double" w:sz="6" w:space="0" w:color="auto"/>
            </w:tcBorders>
            <w:shd w:val="clear" w:color="auto" w:fill="auto"/>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24</w:t>
            </w:r>
          </w:p>
        </w:tc>
        <w:tc>
          <w:tcPr>
            <w:tcW w:w="139" w:type="pct"/>
            <w:tcBorders>
              <w:top w:val="nil"/>
              <w:left w:val="double" w:sz="6" w:space="0" w:color="auto"/>
              <w:bottom w:val="nil"/>
              <w:right w:val="double" w:sz="6" w:space="0" w:color="auto"/>
            </w:tcBorders>
            <w:tcMar>
              <w:bottom w:w="43" w:type="dxa"/>
            </w:tcMar>
            <w:vAlign w:val="bottom"/>
          </w:tcPr>
          <w:p w:rsidR="007E6F25" w:rsidRPr="00953E12" w:rsidRDefault="007E6F25" w:rsidP="003F6DAF">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19</w:t>
            </w:r>
          </w:p>
        </w:tc>
        <w:tc>
          <w:tcPr>
            <w:tcW w:w="223" w:type="pct"/>
            <w:tcBorders>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20</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21</w:t>
            </w:r>
          </w:p>
        </w:tc>
        <w:tc>
          <w:tcPr>
            <w:tcW w:w="223" w:type="pct"/>
            <w:tcBorders>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22</w:t>
            </w:r>
          </w:p>
        </w:tc>
        <w:tc>
          <w:tcPr>
            <w:tcW w:w="222" w:type="pct"/>
            <w:tcBorders>
              <w:top w:val="single" w:sz="4" w:space="0" w:color="000000" w:themeColor="text1"/>
              <w:left w:val="single" w:sz="4" w:space="0" w:color="000000" w:themeColor="text1"/>
              <w:bottom w:val="double" w:sz="6" w:space="0" w:color="auto"/>
              <w:right w:val="single" w:sz="4" w:space="0" w:color="000000" w:themeColor="text1"/>
            </w:tcBorders>
            <w:shd w:val="clear" w:color="auto" w:fill="BFBFBF" w:themeFill="background1" w:themeFillShade="BF"/>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23</w:t>
            </w:r>
          </w:p>
        </w:tc>
        <w:tc>
          <w:tcPr>
            <w:tcW w:w="223" w:type="pct"/>
            <w:tcBorders>
              <w:left w:val="single" w:sz="4" w:space="0" w:color="000000" w:themeColor="text1"/>
              <w:right w:val="double" w:sz="6" w:space="0" w:color="auto"/>
            </w:tcBorders>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24</w:t>
            </w:r>
          </w:p>
        </w:tc>
      </w:tr>
      <w:tr w:rsidR="007E6F25" w:rsidRPr="00953E12" w:rsidTr="003F6DAF">
        <w:trPr>
          <w:trHeight w:val="346"/>
        </w:trPr>
        <w:tc>
          <w:tcPr>
            <w:tcW w:w="226" w:type="pct"/>
            <w:tcBorders>
              <w:left w:val="double" w:sz="6" w:space="0" w:color="auto"/>
              <w:bottom w:val="double" w:sz="6" w:space="0" w:color="auto"/>
            </w:tcBorders>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28</w:t>
            </w:r>
          </w:p>
        </w:tc>
        <w:tc>
          <w:tcPr>
            <w:tcW w:w="226" w:type="pct"/>
            <w:tcBorders>
              <w:bottom w:val="double" w:sz="6" w:space="0" w:color="auto"/>
            </w:tcBorders>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29</w:t>
            </w:r>
          </w:p>
        </w:tc>
        <w:tc>
          <w:tcPr>
            <w:tcW w:w="227" w:type="pct"/>
            <w:tcBorders>
              <w:bottom w:val="double" w:sz="6" w:space="0" w:color="auto"/>
            </w:tcBorders>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30</w:t>
            </w:r>
          </w:p>
        </w:tc>
        <w:tc>
          <w:tcPr>
            <w:tcW w:w="226" w:type="pct"/>
            <w:tcBorders>
              <w:bottom w:val="double" w:sz="6" w:space="0" w:color="auto"/>
            </w:tcBorders>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31</w:t>
            </w:r>
          </w:p>
        </w:tc>
        <w:tc>
          <w:tcPr>
            <w:tcW w:w="227" w:type="pct"/>
            <w:tcBorders>
              <w:bottom w:val="double" w:sz="6" w:space="0" w:color="auto"/>
            </w:tcBorders>
            <w:tcMar>
              <w:bottom w:w="43" w:type="dxa"/>
            </w:tcMar>
            <w:vAlign w:val="bottom"/>
          </w:tcPr>
          <w:p w:rsidR="007E6F25" w:rsidRPr="00953E12" w:rsidRDefault="007E6F25" w:rsidP="003F6DAF">
            <w:pPr>
              <w:jc w:val="center"/>
              <w:rPr>
                <w:rFonts w:ascii="Arial" w:hAnsi="Arial" w:cs="Arial"/>
                <w:sz w:val="13"/>
                <w:szCs w:val="13"/>
              </w:rPr>
            </w:pPr>
          </w:p>
        </w:tc>
        <w:tc>
          <w:tcPr>
            <w:tcW w:w="226" w:type="pct"/>
            <w:tcBorders>
              <w:bottom w:val="double" w:sz="6" w:space="0" w:color="auto"/>
            </w:tcBorders>
            <w:tcMar>
              <w:bottom w:w="43" w:type="dxa"/>
            </w:tcMar>
            <w:vAlign w:val="bottom"/>
          </w:tcPr>
          <w:p w:rsidR="007E6F25" w:rsidRPr="00953E12" w:rsidRDefault="007E6F25" w:rsidP="003F6DAF">
            <w:pPr>
              <w:jc w:val="center"/>
              <w:rPr>
                <w:rFonts w:ascii="Arial" w:hAnsi="Arial" w:cs="Arial"/>
                <w:sz w:val="13"/>
                <w:szCs w:val="13"/>
              </w:rPr>
            </w:pPr>
          </w:p>
        </w:tc>
        <w:tc>
          <w:tcPr>
            <w:tcW w:w="228" w:type="pct"/>
            <w:tcBorders>
              <w:bottom w:val="double" w:sz="6" w:space="0" w:color="auto"/>
              <w:right w:val="double" w:sz="6" w:space="0" w:color="auto"/>
            </w:tcBorders>
            <w:tcMar>
              <w:bottom w:w="43" w:type="dxa"/>
            </w:tcMar>
            <w:vAlign w:val="bottom"/>
          </w:tcPr>
          <w:p w:rsidR="007E6F25" w:rsidRPr="00953E12" w:rsidRDefault="007E6F25" w:rsidP="003F6DAF">
            <w:pPr>
              <w:jc w:val="center"/>
              <w:rPr>
                <w:rFonts w:ascii="Arial" w:hAnsi="Arial" w:cs="Arial"/>
                <w:sz w:val="13"/>
                <w:szCs w:val="13"/>
              </w:rPr>
            </w:pPr>
          </w:p>
        </w:tc>
        <w:tc>
          <w:tcPr>
            <w:tcW w:w="137" w:type="pct"/>
            <w:tcBorders>
              <w:top w:val="nil"/>
              <w:left w:val="double" w:sz="6" w:space="0" w:color="auto"/>
              <w:bottom w:val="nil"/>
              <w:right w:val="double" w:sz="6" w:space="0" w:color="auto"/>
            </w:tcBorders>
            <w:tcMar>
              <w:bottom w:w="43" w:type="dxa"/>
            </w:tcMar>
            <w:vAlign w:val="bottom"/>
          </w:tcPr>
          <w:p w:rsidR="007E6F25" w:rsidRPr="00953E12" w:rsidRDefault="007E6F25" w:rsidP="003F6DAF">
            <w:pPr>
              <w:tabs>
                <w:tab w:val="center" w:pos="5220"/>
                <w:tab w:val="right" w:pos="10440"/>
              </w:tabs>
              <w:jc w:val="center"/>
              <w:rPr>
                <w:rFonts w:ascii="Arial" w:hAnsi="Arial" w:cs="Arial"/>
                <w:sz w:val="13"/>
                <w:szCs w:val="13"/>
              </w:rPr>
            </w:pPr>
          </w:p>
        </w:tc>
        <w:tc>
          <w:tcPr>
            <w:tcW w:w="225" w:type="pct"/>
            <w:tcBorders>
              <w:left w:val="double" w:sz="6" w:space="0" w:color="auto"/>
              <w:bottom w:val="double" w:sz="6" w:space="0" w:color="auto"/>
            </w:tcBorders>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25</w:t>
            </w:r>
          </w:p>
        </w:tc>
        <w:tc>
          <w:tcPr>
            <w:tcW w:w="226" w:type="pct"/>
            <w:tcBorders>
              <w:bottom w:val="double" w:sz="6" w:space="0" w:color="auto"/>
            </w:tcBorders>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26</w:t>
            </w:r>
          </w:p>
        </w:tc>
        <w:tc>
          <w:tcPr>
            <w:tcW w:w="226" w:type="pct"/>
            <w:tcBorders>
              <w:bottom w:val="double" w:sz="6" w:space="0" w:color="auto"/>
            </w:tcBorders>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27</w:t>
            </w:r>
          </w:p>
        </w:tc>
        <w:tc>
          <w:tcPr>
            <w:tcW w:w="226" w:type="pct"/>
            <w:tcBorders>
              <w:bottom w:val="double" w:sz="6" w:space="0" w:color="auto"/>
            </w:tcBorders>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28</w:t>
            </w:r>
          </w:p>
        </w:tc>
        <w:tc>
          <w:tcPr>
            <w:tcW w:w="226" w:type="pct"/>
            <w:tcBorders>
              <w:bottom w:val="double" w:sz="6" w:space="0" w:color="auto"/>
            </w:tcBorders>
            <w:tcMar>
              <w:bottom w:w="43" w:type="dxa"/>
            </w:tcMar>
            <w:vAlign w:val="bottom"/>
          </w:tcPr>
          <w:p w:rsidR="007E6F25" w:rsidRPr="00953E12" w:rsidRDefault="007E6F25" w:rsidP="003F6DAF">
            <w:pPr>
              <w:jc w:val="center"/>
              <w:rPr>
                <w:rFonts w:ascii="Arial" w:hAnsi="Arial" w:cs="Arial"/>
                <w:sz w:val="13"/>
                <w:szCs w:val="13"/>
              </w:rPr>
            </w:pPr>
          </w:p>
        </w:tc>
        <w:tc>
          <w:tcPr>
            <w:tcW w:w="226" w:type="pct"/>
            <w:tcBorders>
              <w:bottom w:val="double" w:sz="6" w:space="0" w:color="auto"/>
            </w:tcBorders>
            <w:tcMar>
              <w:bottom w:w="43" w:type="dxa"/>
            </w:tcMar>
            <w:vAlign w:val="bottom"/>
          </w:tcPr>
          <w:p w:rsidR="007E6F25" w:rsidRPr="00953E12" w:rsidRDefault="007E6F25" w:rsidP="003F6DAF">
            <w:pPr>
              <w:jc w:val="center"/>
              <w:rPr>
                <w:rFonts w:ascii="Arial" w:hAnsi="Arial" w:cs="Arial"/>
                <w:sz w:val="13"/>
                <w:szCs w:val="13"/>
              </w:rPr>
            </w:pPr>
          </w:p>
        </w:tc>
        <w:tc>
          <w:tcPr>
            <w:tcW w:w="226" w:type="pct"/>
            <w:tcBorders>
              <w:bottom w:val="double" w:sz="6" w:space="0" w:color="auto"/>
              <w:right w:val="double" w:sz="6" w:space="0" w:color="auto"/>
            </w:tcBorders>
            <w:tcMar>
              <w:bottom w:w="43" w:type="dxa"/>
            </w:tcMar>
            <w:vAlign w:val="bottom"/>
          </w:tcPr>
          <w:p w:rsidR="007E6F25" w:rsidRPr="00953E12" w:rsidRDefault="007E6F25" w:rsidP="003F6DAF">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bottom w:w="43" w:type="dxa"/>
            </w:tcMar>
            <w:vAlign w:val="bottom"/>
          </w:tcPr>
          <w:p w:rsidR="007E6F25" w:rsidRPr="00953E12" w:rsidRDefault="007E6F25" w:rsidP="003F6DAF">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right w:val="single" w:sz="4" w:space="0" w:color="000000" w:themeColor="text1"/>
            </w:tcBorders>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auto"/>
              <w:right w:val="single" w:sz="4" w:space="0" w:color="000000" w:themeColor="text1"/>
            </w:tcBorders>
            <w:shd w:val="clear" w:color="auto" w:fill="auto"/>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26</w:t>
            </w:r>
          </w:p>
        </w:tc>
        <w:tc>
          <w:tcPr>
            <w:tcW w:w="223" w:type="pct"/>
            <w:tcBorders>
              <w:top w:val="single" w:sz="4" w:space="0" w:color="000000" w:themeColor="text1"/>
              <w:left w:val="single" w:sz="4" w:space="0" w:color="000000" w:themeColor="text1"/>
              <w:bottom w:val="double" w:sz="6" w:space="0" w:color="auto"/>
            </w:tcBorders>
            <w:shd w:val="clear" w:color="auto" w:fill="auto"/>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27</w:t>
            </w:r>
          </w:p>
        </w:tc>
        <w:tc>
          <w:tcPr>
            <w:tcW w:w="222" w:type="pct"/>
            <w:tcBorders>
              <w:top w:val="single" w:sz="4" w:space="0" w:color="000000" w:themeColor="text1"/>
              <w:bottom w:val="double" w:sz="6" w:space="0" w:color="auto"/>
            </w:tcBorders>
            <w:shd w:val="clear" w:color="auto" w:fill="auto"/>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28</w:t>
            </w:r>
          </w:p>
        </w:tc>
        <w:tc>
          <w:tcPr>
            <w:tcW w:w="223" w:type="pct"/>
            <w:tcBorders>
              <w:top w:val="single" w:sz="4" w:space="0" w:color="000000" w:themeColor="text1"/>
              <w:bottom w:val="double" w:sz="6" w:space="0" w:color="auto"/>
              <w:right w:val="double" w:sz="6" w:space="0" w:color="auto"/>
            </w:tcBorders>
            <w:shd w:val="clear" w:color="auto" w:fill="auto"/>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29</w:t>
            </w:r>
          </w:p>
        </w:tc>
        <w:tc>
          <w:tcPr>
            <w:tcW w:w="222"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Pr="00953E12" w:rsidRDefault="007E6F25" w:rsidP="003F6DAF">
            <w:pPr>
              <w:jc w:val="center"/>
              <w:rPr>
                <w:rFonts w:ascii="Arial" w:hAnsi="Arial" w:cs="Arial"/>
                <w:b/>
                <w:sz w:val="13"/>
                <w:szCs w:val="13"/>
              </w:rPr>
            </w:pPr>
            <w:r w:rsidRPr="00953E12">
              <w:rPr>
                <w:rFonts w:ascii="Arial" w:hAnsi="Arial" w:cs="Arial"/>
                <w:b/>
                <w:sz w:val="13"/>
                <w:szCs w:val="13"/>
              </w:rPr>
              <w:t>H</w:t>
            </w:r>
          </w:p>
          <w:p w:rsidR="007E6F25" w:rsidRPr="00953E12" w:rsidRDefault="007E6F25" w:rsidP="003F6DAF">
            <w:pPr>
              <w:jc w:val="center"/>
              <w:rPr>
                <w:rFonts w:ascii="Arial" w:hAnsi="Arial" w:cs="Arial"/>
                <w:sz w:val="13"/>
                <w:szCs w:val="13"/>
              </w:rPr>
            </w:pPr>
            <w:r w:rsidRPr="00953E12">
              <w:rPr>
                <w:rFonts w:ascii="Arial" w:hAnsi="Arial" w:cs="Arial"/>
                <w:sz w:val="13"/>
                <w:szCs w:val="13"/>
              </w:rPr>
              <w:t>30</w:t>
            </w:r>
          </w:p>
        </w:tc>
        <w:tc>
          <w:tcPr>
            <w:tcW w:w="223" w:type="pct"/>
            <w:tcBorders>
              <w:left w:val="double" w:sz="6" w:space="0" w:color="auto"/>
              <w:bottom w:val="double" w:sz="6" w:space="0" w:color="auto"/>
              <w:right w:val="double" w:sz="6" w:space="0" w:color="auto"/>
            </w:tcBorders>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31</w:t>
            </w:r>
          </w:p>
        </w:tc>
      </w:tr>
      <w:tr w:rsidR="007E6F25" w:rsidRPr="00953E12" w:rsidTr="007E6F25">
        <w:trPr>
          <w:trHeight w:val="176"/>
        </w:trPr>
        <w:tc>
          <w:tcPr>
            <w:tcW w:w="1587"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953E12" w:rsidRDefault="007E6F25" w:rsidP="003F6DAF">
            <w:pPr>
              <w:tabs>
                <w:tab w:val="center" w:pos="5220"/>
                <w:tab w:val="right" w:pos="10440"/>
              </w:tabs>
              <w:jc w:val="center"/>
              <w:rPr>
                <w:rFonts w:ascii="Arial" w:hAnsi="Arial" w:cs="Arial"/>
                <w:b/>
                <w:sz w:val="13"/>
                <w:szCs w:val="13"/>
              </w:rPr>
            </w:pPr>
            <w:r w:rsidRPr="00953E12">
              <w:rPr>
                <w:rFonts w:ascii="Arial" w:hAnsi="Arial" w:cs="Arial"/>
                <w:b/>
                <w:sz w:val="13"/>
                <w:szCs w:val="13"/>
              </w:rPr>
              <w:t>APRIL – AVRIL</w:t>
            </w:r>
          </w:p>
        </w:tc>
        <w:tc>
          <w:tcPr>
            <w:tcW w:w="137" w:type="pct"/>
            <w:tcBorders>
              <w:top w:val="nil"/>
              <w:left w:val="double" w:sz="6" w:space="0" w:color="auto"/>
              <w:bottom w:val="nil"/>
              <w:right w:val="double" w:sz="6" w:space="0" w:color="auto"/>
            </w:tcBorders>
            <w:tcMar>
              <w:top w:w="43" w:type="dxa"/>
              <w:bottom w:w="43" w:type="dxa"/>
            </w:tcMar>
            <w:vAlign w:val="center"/>
          </w:tcPr>
          <w:p w:rsidR="007E6F25" w:rsidRPr="00953E12" w:rsidRDefault="007E6F25" w:rsidP="003F6DAF">
            <w:pPr>
              <w:tabs>
                <w:tab w:val="center" w:pos="5220"/>
                <w:tab w:val="right" w:pos="10440"/>
              </w:tabs>
              <w:jc w:val="center"/>
              <w:rPr>
                <w:rFonts w:ascii="Arial" w:hAnsi="Arial" w:cs="Arial"/>
                <w:b/>
                <w:sz w:val="13"/>
                <w:szCs w:val="13"/>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953E12" w:rsidRDefault="007E6F25" w:rsidP="003F6DAF">
            <w:pPr>
              <w:tabs>
                <w:tab w:val="center" w:pos="5220"/>
                <w:tab w:val="right" w:pos="10440"/>
              </w:tabs>
              <w:jc w:val="center"/>
              <w:rPr>
                <w:rFonts w:ascii="Arial" w:hAnsi="Arial" w:cs="Arial"/>
                <w:b/>
                <w:sz w:val="13"/>
                <w:szCs w:val="13"/>
              </w:rPr>
            </w:pPr>
            <w:r w:rsidRPr="00953E12">
              <w:rPr>
                <w:rFonts w:ascii="Arial" w:hAnsi="Arial" w:cs="Arial"/>
                <w:b/>
                <w:sz w:val="13"/>
                <w:szCs w:val="13"/>
              </w:rPr>
              <w:t>MAY – MAI</w:t>
            </w:r>
          </w:p>
        </w:tc>
        <w:tc>
          <w:tcPr>
            <w:tcW w:w="139" w:type="pct"/>
            <w:tcBorders>
              <w:top w:val="nil"/>
              <w:left w:val="double" w:sz="6" w:space="0" w:color="auto"/>
              <w:bottom w:val="nil"/>
              <w:right w:val="double" w:sz="6" w:space="0" w:color="auto"/>
            </w:tcBorders>
            <w:tcMar>
              <w:top w:w="43" w:type="dxa"/>
              <w:bottom w:w="43" w:type="dxa"/>
            </w:tcMar>
            <w:vAlign w:val="center"/>
          </w:tcPr>
          <w:p w:rsidR="007E6F25" w:rsidRPr="00953E12" w:rsidRDefault="007E6F25" w:rsidP="003F6DAF">
            <w:pPr>
              <w:tabs>
                <w:tab w:val="center" w:pos="5220"/>
                <w:tab w:val="right" w:pos="10440"/>
              </w:tabs>
              <w:jc w:val="center"/>
              <w:rPr>
                <w:rFonts w:ascii="Arial" w:hAnsi="Arial" w:cs="Arial"/>
                <w:b/>
                <w:sz w:val="13"/>
                <w:szCs w:val="13"/>
              </w:rPr>
            </w:pPr>
          </w:p>
        </w:tc>
        <w:tc>
          <w:tcPr>
            <w:tcW w:w="155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953E12" w:rsidRDefault="007E6F25" w:rsidP="003F6DAF">
            <w:pPr>
              <w:tabs>
                <w:tab w:val="center" w:pos="5220"/>
                <w:tab w:val="right" w:pos="10440"/>
              </w:tabs>
              <w:jc w:val="center"/>
              <w:rPr>
                <w:rFonts w:ascii="Arial" w:hAnsi="Arial" w:cs="Arial"/>
                <w:b/>
                <w:sz w:val="13"/>
                <w:szCs w:val="13"/>
              </w:rPr>
            </w:pPr>
            <w:r w:rsidRPr="00953E12">
              <w:rPr>
                <w:rFonts w:ascii="Arial" w:hAnsi="Arial" w:cs="Arial"/>
                <w:b/>
                <w:sz w:val="13"/>
                <w:szCs w:val="13"/>
              </w:rPr>
              <w:t>JUNE – JUIN</w:t>
            </w:r>
          </w:p>
        </w:tc>
      </w:tr>
      <w:tr w:rsidR="007E6F25" w:rsidRPr="00953E12" w:rsidTr="003F6DAF">
        <w:trPr>
          <w:trHeight w:val="216"/>
        </w:trPr>
        <w:tc>
          <w:tcPr>
            <w:tcW w:w="226" w:type="pct"/>
            <w:tcBorders>
              <w:top w:val="double" w:sz="6" w:space="0" w:color="auto"/>
              <w:left w:val="double" w:sz="6" w:space="0" w:color="auto"/>
            </w:tcBorders>
            <w:tcMar>
              <w:bottom w:w="43" w:type="dxa"/>
            </w:tcMar>
            <w:vAlign w:val="center"/>
          </w:tcPr>
          <w:p w:rsidR="007E6F25" w:rsidRPr="00953E12" w:rsidRDefault="007E6F25" w:rsidP="003F6DAF">
            <w:pPr>
              <w:tabs>
                <w:tab w:val="center" w:pos="5220"/>
                <w:tab w:val="right" w:pos="10440"/>
              </w:tabs>
              <w:jc w:val="center"/>
              <w:rPr>
                <w:rFonts w:ascii="Arial" w:hAnsi="Arial" w:cs="Arial"/>
                <w:b/>
                <w:sz w:val="13"/>
                <w:szCs w:val="13"/>
              </w:rPr>
            </w:pPr>
            <w:r w:rsidRPr="00953E12">
              <w:rPr>
                <w:rFonts w:ascii="Arial" w:hAnsi="Arial" w:cs="Arial"/>
                <w:b/>
                <w:sz w:val="13"/>
                <w:szCs w:val="13"/>
              </w:rPr>
              <w:t>S</w:t>
            </w:r>
          </w:p>
          <w:p w:rsidR="007E6F25" w:rsidRPr="00953E12" w:rsidRDefault="007E6F25" w:rsidP="003F6DAF">
            <w:pPr>
              <w:tabs>
                <w:tab w:val="center" w:pos="5220"/>
                <w:tab w:val="right" w:pos="10440"/>
              </w:tabs>
              <w:jc w:val="center"/>
              <w:rPr>
                <w:rFonts w:ascii="Arial" w:hAnsi="Arial" w:cs="Arial"/>
                <w:b/>
                <w:sz w:val="13"/>
                <w:szCs w:val="13"/>
              </w:rPr>
            </w:pPr>
            <w:r w:rsidRPr="00953E12">
              <w:rPr>
                <w:rFonts w:ascii="Arial" w:hAnsi="Arial" w:cs="Arial"/>
                <w:b/>
                <w:sz w:val="13"/>
                <w:szCs w:val="13"/>
              </w:rPr>
              <w:t>D</w:t>
            </w:r>
          </w:p>
        </w:tc>
        <w:tc>
          <w:tcPr>
            <w:tcW w:w="226" w:type="pct"/>
            <w:tcBorders>
              <w:top w:val="double" w:sz="6" w:space="0" w:color="auto"/>
              <w:bottom w:val="double" w:sz="4" w:space="0" w:color="auto"/>
            </w:tcBorders>
            <w:tcMar>
              <w:bottom w:w="43" w:type="dxa"/>
            </w:tcMar>
            <w:vAlign w:val="center"/>
          </w:tcPr>
          <w:p w:rsidR="007E6F25" w:rsidRPr="00953E12" w:rsidRDefault="007E6F25" w:rsidP="003F6DAF">
            <w:pPr>
              <w:tabs>
                <w:tab w:val="center" w:pos="5220"/>
                <w:tab w:val="right" w:pos="10440"/>
              </w:tabs>
              <w:jc w:val="center"/>
              <w:rPr>
                <w:rFonts w:ascii="Arial" w:hAnsi="Arial" w:cs="Arial"/>
                <w:b/>
                <w:sz w:val="13"/>
                <w:szCs w:val="13"/>
              </w:rPr>
            </w:pPr>
            <w:r w:rsidRPr="00953E12">
              <w:rPr>
                <w:rFonts w:ascii="Arial" w:hAnsi="Arial" w:cs="Arial"/>
                <w:b/>
                <w:sz w:val="13"/>
                <w:szCs w:val="13"/>
              </w:rPr>
              <w:t>M</w:t>
            </w:r>
          </w:p>
          <w:p w:rsidR="007E6F25" w:rsidRPr="00953E12" w:rsidRDefault="007E6F25" w:rsidP="003F6DAF">
            <w:pPr>
              <w:tabs>
                <w:tab w:val="center" w:pos="5220"/>
                <w:tab w:val="right" w:pos="10440"/>
              </w:tabs>
              <w:jc w:val="center"/>
              <w:rPr>
                <w:rFonts w:ascii="Arial" w:hAnsi="Arial" w:cs="Arial"/>
                <w:b/>
                <w:sz w:val="13"/>
                <w:szCs w:val="13"/>
              </w:rPr>
            </w:pPr>
            <w:r w:rsidRPr="00953E12">
              <w:rPr>
                <w:rFonts w:ascii="Arial" w:hAnsi="Arial" w:cs="Arial"/>
                <w:b/>
                <w:sz w:val="13"/>
                <w:szCs w:val="13"/>
              </w:rPr>
              <w:t>L</w:t>
            </w:r>
          </w:p>
        </w:tc>
        <w:tc>
          <w:tcPr>
            <w:tcW w:w="227" w:type="pct"/>
            <w:tcBorders>
              <w:top w:val="double" w:sz="6" w:space="0" w:color="auto"/>
            </w:tcBorders>
            <w:tcMar>
              <w:bottom w:w="43" w:type="dxa"/>
            </w:tcMar>
            <w:vAlign w:val="center"/>
          </w:tcPr>
          <w:p w:rsidR="007E6F25" w:rsidRPr="00953E12" w:rsidRDefault="007E6F25" w:rsidP="003F6DAF">
            <w:pPr>
              <w:tabs>
                <w:tab w:val="center" w:pos="5220"/>
                <w:tab w:val="right" w:pos="10440"/>
              </w:tabs>
              <w:jc w:val="center"/>
              <w:rPr>
                <w:rFonts w:ascii="Arial" w:hAnsi="Arial" w:cs="Arial"/>
                <w:b/>
                <w:sz w:val="13"/>
                <w:szCs w:val="13"/>
              </w:rPr>
            </w:pPr>
            <w:r w:rsidRPr="00953E12">
              <w:rPr>
                <w:rFonts w:ascii="Arial" w:hAnsi="Arial" w:cs="Arial"/>
                <w:b/>
                <w:sz w:val="13"/>
                <w:szCs w:val="13"/>
              </w:rPr>
              <w:t>T</w:t>
            </w:r>
          </w:p>
          <w:p w:rsidR="007E6F25" w:rsidRPr="00953E12" w:rsidRDefault="007E6F25" w:rsidP="003F6DAF">
            <w:pPr>
              <w:tabs>
                <w:tab w:val="center" w:pos="5220"/>
                <w:tab w:val="right" w:pos="10440"/>
              </w:tabs>
              <w:jc w:val="center"/>
              <w:rPr>
                <w:rFonts w:ascii="Arial" w:hAnsi="Arial" w:cs="Arial"/>
                <w:b/>
                <w:sz w:val="13"/>
                <w:szCs w:val="13"/>
              </w:rPr>
            </w:pPr>
            <w:r w:rsidRPr="00953E12">
              <w:rPr>
                <w:rFonts w:ascii="Arial" w:hAnsi="Arial" w:cs="Arial"/>
                <w:b/>
                <w:sz w:val="13"/>
                <w:szCs w:val="13"/>
              </w:rPr>
              <w:t>M</w:t>
            </w:r>
          </w:p>
        </w:tc>
        <w:tc>
          <w:tcPr>
            <w:tcW w:w="226" w:type="pct"/>
            <w:tcBorders>
              <w:top w:val="double" w:sz="6" w:space="0" w:color="auto"/>
            </w:tcBorders>
            <w:tcMar>
              <w:bottom w:w="43" w:type="dxa"/>
            </w:tcMar>
            <w:vAlign w:val="center"/>
          </w:tcPr>
          <w:p w:rsidR="007E6F25" w:rsidRPr="00953E12" w:rsidRDefault="007E6F25" w:rsidP="003F6DAF">
            <w:pPr>
              <w:tabs>
                <w:tab w:val="center" w:pos="5220"/>
                <w:tab w:val="right" w:pos="10440"/>
              </w:tabs>
              <w:jc w:val="center"/>
              <w:rPr>
                <w:rFonts w:ascii="Arial" w:hAnsi="Arial" w:cs="Arial"/>
                <w:b/>
                <w:sz w:val="13"/>
                <w:szCs w:val="13"/>
              </w:rPr>
            </w:pPr>
            <w:r w:rsidRPr="00953E12">
              <w:rPr>
                <w:rFonts w:ascii="Arial" w:hAnsi="Arial" w:cs="Arial"/>
                <w:b/>
                <w:sz w:val="13"/>
                <w:szCs w:val="13"/>
              </w:rPr>
              <w:t>W</w:t>
            </w:r>
          </w:p>
          <w:p w:rsidR="007E6F25" w:rsidRPr="00953E12" w:rsidRDefault="007E6F25" w:rsidP="003F6DAF">
            <w:pPr>
              <w:tabs>
                <w:tab w:val="center" w:pos="5220"/>
                <w:tab w:val="right" w:pos="10440"/>
              </w:tabs>
              <w:jc w:val="center"/>
              <w:rPr>
                <w:rFonts w:ascii="Arial" w:hAnsi="Arial" w:cs="Arial"/>
                <w:b/>
                <w:sz w:val="13"/>
                <w:szCs w:val="13"/>
              </w:rPr>
            </w:pPr>
            <w:r w:rsidRPr="00953E12">
              <w:rPr>
                <w:rFonts w:ascii="Arial" w:hAnsi="Arial" w:cs="Arial"/>
                <w:b/>
                <w:sz w:val="13"/>
                <w:szCs w:val="13"/>
              </w:rPr>
              <w:t>M</w:t>
            </w:r>
          </w:p>
        </w:tc>
        <w:tc>
          <w:tcPr>
            <w:tcW w:w="227" w:type="pct"/>
            <w:tcBorders>
              <w:top w:val="double" w:sz="6" w:space="0" w:color="auto"/>
            </w:tcBorders>
            <w:tcMar>
              <w:bottom w:w="43" w:type="dxa"/>
            </w:tcMar>
            <w:vAlign w:val="center"/>
          </w:tcPr>
          <w:p w:rsidR="007E6F25" w:rsidRPr="00953E12" w:rsidRDefault="007E6F25" w:rsidP="003F6DAF">
            <w:pPr>
              <w:tabs>
                <w:tab w:val="center" w:pos="5220"/>
                <w:tab w:val="right" w:pos="10440"/>
              </w:tabs>
              <w:jc w:val="center"/>
              <w:rPr>
                <w:rFonts w:ascii="Arial" w:hAnsi="Arial" w:cs="Arial"/>
                <w:b/>
                <w:sz w:val="13"/>
                <w:szCs w:val="13"/>
              </w:rPr>
            </w:pPr>
            <w:r w:rsidRPr="00953E12">
              <w:rPr>
                <w:rFonts w:ascii="Arial" w:hAnsi="Arial" w:cs="Arial"/>
                <w:b/>
                <w:sz w:val="13"/>
                <w:szCs w:val="13"/>
              </w:rPr>
              <w:t>T</w:t>
            </w:r>
          </w:p>
          <w:p w:rsidR="007E6F25" w:rsidRPr="00953E12" w:rsidRDefault="007E6F25" w:rsidP="003F6DAF">
            <w:pPr>
              <w:tabs>
                <w:tab w:val="center" w:pos="5220"/>
                <w:tab w:val="right" w:pos="10440"/>
              </w:tabs>
              <w:jc w:val="center"/>
              <w:rPr>
                <w:rFonts w:ascii="Arial" w:hAnsi="Arial" w:cs="Arial"/>
                <w:b/>
                <w:sz w:val="13"/>
                <w:szCs w:val="13"/>
              </w:rPr>
            </w:pPr>
            <w:r w:rsidRPr="00953E12">
              <w:rPr>
                <w:rFonts w:ascii="Arial" w:hAnsi="Arial" w:cs="Arial"/>
                <w:b/>
                <w:sz w:val="13"/>
                <w:szCs w:val="13"/>
              </w:rPr>
              <w:t>J</w:t>
            </w:r>
          </w:p>
        </w:tc>
        <w:tc>
          <w:tcPr>
            <w:tcW w:w="226" w:type="pct"/>
            <w:tcBorders>
              <w:top w:val="double" w:sz="6" w:space="0" w:color="auto"/>
              <w:bottom w:val="single" w:sz="4" w:space="0" w:color="auto"/>
            </w:tcBorders>
            <w:tcMar>
              <w:bottom w:w="43" w:type="dxa"/>
            </w:tcMar>
            <w:vAlign w:val="center"/>
          </w:tcPr>
          <w:p w:rsidR="007E6F25" w:rsidRPr="00953E12" w:rsidRDefault="007E6F25" w:rsidP="003F6DAF">
            <w:pPr>
              <w:tabs>
                <w:tab w:val="center" w:pos="5220"/>
                <w:tab w:val="right" w:pos="10440"/>
              </w:tabs>
              <w:jc w:val="center"/>
              <w:rPr>
                <w:rFonts w:ascii="Arial" w:hAnsi="Arial" w:cs="Arial"/>
                <w:b/>
                <w:sz w:val="13"/>
                <w:szCs w:val="13"/>
              </w:rPr>
            </w:pPr>
            <w:r w:rsidRPr="00953E12">
              <w:rPr>
                <w:rFonts w:ascii="Arial" w:hAnsi="Arial" w:cs="Arial"/>
                <w:b/>
                <w:sz w:val="13"/>
                <w:szCs w:val="13"/>
              </w:rPr>
              <w:t>F</w:t>
            </w:r>
          </w:p>
          <w:p w:rsidR="007E6F25" w:rsidRPr="00953E12" w:rsidRDefault="007E6F25" w:rsidP="003F6DAF">
            <w:pPr>
              <w:tabs>
                <w:tab w:val="center" w:pos="5220"/>
                <w:tab w:val="right" w:pos="10440"/>
              </w:tabs>
              <w:jc w:val="center"/>
              <w:rPr>
                <w:rFonts w:ascii="Arial" w:hAnsi="Arial" w:cs="Arial"/>
                <w:b/>
                <w:sz w:val="13"/>
                <w:szCs w:val="13"/>
              </w:rPr>
            </w:pPr>
            <w:r w:rsidRPr="00953E12">
              <w:rPr>
                <w:rFonts w:ascii="Arial" w:hAnsi="Arial" w:cs="Arial"/>
                <w:b/>
                <w:sz w:val="13"/>
                <w:szCs w:val="13"/>
              </w:rPr>
              <w:t>V</w:t>
            </w:r>
          </w:p>
        </w:tc>
        <w:tc>
          <w:tcPr>
            <w:tcW w:w="228" w:type="pct"/>
            <w:tcBorders>
              <w:top w:val="double" w:sz="6" w:space="0" w:color="auto"/>
              <w:right w:val="double" w:sz="6" w:space="0" w:color="auto"/>
            </w:tcBorders>
            <w:tcMar>
              <w:bottom w:w="43" w:type="dxa"/>
            </w:tcMar>
            <w:vAlign w:val="center"/>
          </w:tcPr>
          <w:p w:rsidR="007E6F25" w:rsidRPr="00953E12" w:rsidRDefault="007E6F25" w:rsidP="003F6DAF">
            <w:pPr>
              <w:tabs>
                <w:tab w:val="center" w:pos="5220"/>
                <w:tab w:val="right" w:pos="10440"/>
              </w:tabs>
              <w:jc w:val="center"/>
              <w:rPr>
                <w:rFonts w:ascii="Arial" w:hAnsi="Arial" w:cs="Arial"/>
                <w:b/>
                <w:sz w:val="13"/>
                <w:szCs w:val="13"/>
              </w:rPr>
            </w:pPr>
            <w:r w:rsidRPr="00953E12">
              <w:rPr>
                <w:rFonts w:ascii="Arial" w:hAnsi="Arial" w:cs="Arial"/>
                <w:b/>
                <w:sz w:val="13"/>
                <w:szCs w:val="13"/>
              </w:rPr>
              <w:t>S</w:t>
            </w:r>
          </w:p>
          <w:p w:rsidR="007E6F25" w:rsidRPr="00953E12" w:rsidRDefault="007E6F25" w:rsidP="003F6DAF">
            <w:pPr>
              <w:tabs>
                <w:tab w:val="center" w:pos="5220"/>
                <w:tab w:val="right" w:pos="10440"/>
              </w:tabs>
              <w:jc w:val="center"/>
              <w:rPr>
                <w:rFonts w:ascii="Arial" w:hAnsi="Arial" w:cs="Arial"/>
                <w:b/>
                <w:sz w:val="13"/>
                <w:szCs w:val="13"/>
              </w:rPr>
            </w:pPr>
            <w:r w:rsidRPr="00953E12">
              <w:rPr>
                <w:rFonts w:ascii="Arial" w:hAnsi="Arial" w:cs="Arial"/>
                <w:b/>
                <w:sz w:val="13"/>
                <w:szCs w:val="13"/>
              </w:rPr>
              <w:t>S</w:t>
            </w:r>
          </w:p>
        </w:tc>
        <w:tc>
          <w:tcPr>
            <w:tcW w:w="137" w:type="pct"/>
            <w:tcBorders>
              <w:top w:val="nil"/>
              <w:left w:val="double" w:sz="6" w:space="0" w:color="auto"/>
              <w:bottom w:val="nil"/>
              <w:right w:val="double" w:sz="6" w:space="0" w:color="auto"/>
            </w:tcBorders>
            <w:tcMar>
              <w:bottom w:w="43" w:type="dxa"/>
            </w:tcMar>
            <w:vAlign w:val="center"/>
          </w:tcPr>
          <w:p w:rsidR="007E6F25" w:rsidRPr="00953E12" w:rsidRDefault="007E6F25" w:rsidP="003F6DAF">
            <w:pPr>
              <w:tabs>
                <w:tab w:val="center" w:pos="5220"/>
                <w:tab w:val="right" w:pos="10440"/>
              </w:tabs>
              <w:jc w:val="center"/>
              <w:rPr>
                <w:rFonts w:ascii="Arial" w:hAnsi="Arial" w:cs="Arial"/>
                <w:b/>
                <w:sz w:val="13"/>
                <w:szCs w:val="13"/>
              </w:rPr>
            </w:pPr>
          </w:p>
        </w:tc>
        <w:tc>
          <w:tcPr>
            <w:tcW w:w="225" w:type="pct"/>
            <w:tcBorders>
              <w:top w:val="double" w:sz="6" w:space="0" w:color="auto"/>
              <w:left w:val="double" w:sz="6" w:space="0" w:color="auto"/>
            </w:tcBorders>
            <w:tcMar>
              <w:bottom w:w="43" w:type="dxa"/>
            </w:tcMar>
            <w:vAlign w:val="center"/>
          </w:tcPr>
          <w:p w:rsidR="007E6F25" w:rsidRPr="00953E12" w:rsidRDefault="007E6F25" w:rsidP="003F6DAF">
            <w:pPr>
              <w:tabs>
                <w:tab w:val="center" w:pos="5220"/>
                <w:tab w:val="right" w:pos="10440"/>
              </w:tabs>
              <w:jc w:val="center"/>
              <w:rPr>
                <w:rFonts w:ascii="Arial" w:hAnsi="Arial" w:cs="Arial"/>
                <w:b/>
                <w:sz w:val="13"/>
                <w:szCs w:val="13"/>
              </w:rPr>
            </w:pPr>
            <w:r w:rsidRPr="00953E12">
              <w:rPr>
                <w:rFonts w:ascii="Arial" w:hAnsi="Arial" w:cs="Arial"/>
                <w:b/>
                <w:sz w:val="13"/>
                <w:szCs w:val="13"/>
              </w:rPr>
              <w:t>S</w:t>
            </w:r>
          </w:p>
          <w:p w:rsidR="007E6F25" w:rsidRPr="00953E12" w:rsidRDefault="007E6F25" w:rsidP="003F6DAF">
            <w:pPr>
              <w:tabs>
                <w:tab w:val="center" w:pos="5220"/>
                <w:tab w:val="right" w:pos="10440"/>
              </w:tabs>
              <w:jc w:val="center"/>
              <w:rPr>
                <w:rFonts w:ascii="Arial" w:hAnsi="Arial" w:cs="Arial"/>
                <w:b/>
                <w:sz w:val="13"/>
                <w:szCs w:val="13"/>
              </w:rPr>
            </w:pPr>
            <w:r w:rsidRPr="00953E12">
              <w:rPr>
                <w:rFonts w:ascii="Arial" w:hAnsi="Arial" w:cs="Arial"/>
                <w:b/>
                <w:sz w:val="13"/>
                <w:szCs w:val="13"/>
              </w:rPr>
              <w:t>D</w:t>
            </w:r>
          </w:p>
        </w:tc>
        <w:tc>
          <w:tcPr>
            <w:tcW w:w="226" w:type="pct"/>
            <w:tcBorders>
              <w:top w:val="double" w:sz="6" w:space="0" w:color="auto"/>
            </w:tcBorders>
            <w:tcMar>
              <w:bottom w:w="43" w:type="dxa"/>
            </w:tcMar>
            <w:vAlign w:val="center"/>
          </w:tcPr>
          <w:p w:rsidR="007E6F25" w:rsidRPr="00953E12" w:rsidRDefault="007E6F25" w:rsidP="003F6DAF">
            <w:pPr>
              <w:tabs>
                <w:tab w:val="center" w:pos="5220"/>
                <w:tab w:val="right" w:pos="10440"/>
              </w:tabs>
              <w:jc w:val="center"/>
              <w:rPr>
                <w:rFonts w:ascii="Arial" w:hAnsi="Arial" w:cs="Arial"/>
                <w:b/>
                <w:sz w:val="13"/>
                <w:szCs w:val="13"/>
              </w:rPr>
            </w:pPr>
            <w:r w:rsidRPr="00953E12">
              <w:rPr>
                <w:rFonts w:ascii="Arial" w:hAnsi="Arial" w:cs="Arial"/>
                <w:b/>
                <w:sz w:val="13"/>
                <w:szCs w:val="13"/>
              </w:rPr>
              <w:t>M</w:t>
            </w:r>
          </w:p>
          <w:p w:rsidR="007E6F25" w:rsidRPr="00953E12" w:rsidRDefault="007E6F25" w:rsidP="003F6DAF">
            <w:pPr>
              <w:tabs>
                <w:tab w:val="center" w:pos="5220"/>
                <w:tab w:val="right" w:pos="10440"/>
              </w:tabs>
              <w:jc w:val="center"/>
              <w:rPr>
                <w:rFonts w:ascii="Arial" w:hAnsi="Arial" w:cs="Arial"/>
                <w:b/>
                <w:sz w:val="13"/>
                <w:szCs w:val="13"/>
              </w:rPr>
            </w:pPr>
            <w:r w:rsidRPr="00953E12">
              <w:rPr>
                <w:rFonts w:ascii="Arial" w:hAnsi="Arial" w:cs="Arial"/>
                <w:b/>
                <w:sz w:val="13"/>
                <w:szCs w:val="13"/>
              </w:rPr>
              <w:t>L</w:t>
            </w:r>
          </w:p>
        </w:tc>
        <w:tc>
          <w:tcPr>
            <w:tcW w:w="226" w:type="pct"/>
            <w:tcBorders>
              <w:top w:val="double" w:sz="6" w:space="0" w:color="auto"/>
            </w:tcBorders>
            <w:tcMar>
              <w:bottom w:w="43" w:type="dxa"/>
            </w:tcMar>
            <w:vAlign w:val="center"/>
          </w:tcPr>
          <w:p w:rsidR="007E6F25" w:rsidRPr="00953E12" w:rsidRDefault="007E6F25" w:rsidP="003F6DAF">
            <w:pPr>
              <w:tabs>
                <w:tab w:val="center" w:pos="5220"/>
                <w:tab w:val="right" w:pos="10440"/>
              </w:tabs>
              <w:jc w:val="center"/>
              <w:rPr>
                <w:rFonts w:ascii="Arial" w:hAnsi="Arial" w:cs="Arial"/>
                <w:b/>
                <w:sz w:val="13"/>
                <w:szCs w:val="13"/>
              </w:rPr>
            </w:pPr>
            <w:r w:rsidRPr="00953E12">
              <w:rPr>
                <w:rFonts w:ascii="Arial" w:hAnsi="Arial" w:cs="Arial"/>
                <w:b/>
                <w:sz w:val="13"/>
                <w:szCs w:val="13"/>
              </w:rPr>
              <w:t>T</w:t>
            </w:r>
          </w:p>
          <w:p w:rsidR="007E6F25" w:rsidRPr="00953E12" w:rsidRDefault="007E6F25" w:rsidP="003F6DAF">
            <w:pPr>
              <w:tabs>
                <w:tab w:val="center" w:pos="5220"/>
                <w:tab w:val="right" w:pos="10440"/>
              </w:tabs>
              <w:jc w:val="center"/>
              <w:rPr>
                <w:rFonts w:ascii="Arial" w:hAnsi="Arial" w:cs="Arial"/>
                <w:b/>
                <w:sz w:val="13"/>
                <w:szCs w:val="13"/>
              </w:rPr>
            </w:pPr>
            <w:r w:rsidRPr="00953E12">
              <w:rPr>
                <w:rFonts w:ascii="Arial" w:hAnsi="Arial" w:cs="Arial"/>
                <w:b/>
                <w:sz w:val="13"/>
                <w:szCs w:val="13"/>
              </w:rPr>
              <w:t>M</w:t>
            </w:r>
          </w:p>
        </w:tc>
        <w:tc>
          <w:tcPr>
            <w:tcW w:w="226" w:type="pct"/>
            <w:tcBorders>
              <w:top w:val="double" w:sz="6" w:space="0" w:color="auto"/>
            </w:tcBorders>
            <w:tcMar>
              <w:bottom w:w="43" w:type="dxa"/>
            </w:tcMar>
            <w:vAlign w:val="center"/>
          </w:tcPr>
          <w:p w:rsidR="007E6F25" w:rsidRPr="00953E12" w:rsidRDefault="007E6F25" w:rsidP="003F6DAF">
            <w:pPr>
              <w:tabs>
                <w:tab w:val="center" w:pos="5220"/>
                <w:tab w:val="right" w:pos="10440"/>
              </w:tabs>
              <w:jc w:val="center"/>
              <w:rPr>
                <w:rFonts w:ascii="Arial" w:hAnsi="Arial" w:cs="Arial"/>
                <w:b/>
                <w:sz w:val="13"/>
                <w:szCs w:val="13"/>
              </w:rPr>
            </w:pPr>
            <w:r w:rsidRPr="00953E12">
              <w:rPr>
                <w:rFonts w:ascii="Arial" w:hAnsi="Arial" w:cs="Arial"/>
                <w:b/>
                <w:sz w:val="13"/>
                <w:szCs w:val="13"/>
              </w:rPr>
              <w:t>W</w:t>
            </w:r>
          </w:p>
          <w:p w:rsidR="007E6F25" w:rsidRPr="00953E12" w:rsidRDefault="007E6F25" w:rsidP="003F6DAF">
            <w:pPr>
              <w:tabs>
                <w:tab w:val="center" w:pos="5220"/>
                <w:tab w:val="right" w:pos="10440"/>
              </w:tabs>
              <w:jc w:val="center"/>
              <w:rPr>
                <w:rFonts w:ascii="Arial" w:hAnsi="Arial" w:cs="Arial"/>
                <w:b/>
                <w:sz w:val="13"/>
                <w:szCs w:val="13"/>
              </w:rPr>
            </w:pPr>
            <w:r w:rsidRPr="00953E12">
              <w:rPr>
                <w:rFonts w:ascii="Arial" w:hAnsi="Arial" w:cs="Arial"/>
                <w:b/>
                <w:sz w:val="13"/>
                <w:szCs w:val="13"/>
              </w:rPr>
              <w:t>M</w:t>
            </w:r>
          </w:p>
        </w:tc>
        <w:tc>
          <w:tcPr>
            <w:tcW w:w="226" w:type="pct"/>
            <w:tcBorders>
              <w:top w:val="double" w:sz="6" w:space="0" w:color="auto"/>
            </w:tcBorders>
            <w:tcMar>
              <w:bottom w:w="43" w:type="dxa"/>
            </w:tcMar>
            <w:vAlign w:val="center"/>
          </w:tcPr>
          <w:p w:rsidR="007E6F25" w:rsidRPr="00953E12" w:rsidRDefault="007E6F25" w:rsidP="003F6DAF">
            <w:pPr>
              <w:tabs>
                <w:tab w:val="center" w:pos="5220"/>
                <w:tab w:val="right" w:pos="10440"/>
              </w:tabs>
              <w:jc w:val="center"/>
              <w:rPr>
                <w:rFonts w:ascii="Arial" w:hAnsi="Arial" w:cs="Arial"/>
                <w:b/>
                <w:sz w:val="13"/>
                <w:szCs w:val="13"/>
              </w:rPr>
            </w:pPr>
            <w:r w:rsidRPr="00953E12">
              <w:rPr>
                <w:rFonts w:ascii="Arial" w:hAnsi="Arial" w:cs="Arial"/>
                <w:b/>
                <w:sz w:val="13"/>
                <w:szCs w:val="13"/>
              </w:rPr>
              <w:t>T</w:t>
            </w:r>
          </w:p>
          <w:p w:rsidR="007E6F25" w:rsidRPr="00953E12" w:rsidRDefault="007E6F25" w:rsidP="003F6DAF">
            <w:pPr>
              <w:tabs>
                <w:tab w:val="center" w:pos="5220"/>
                <w:tab w:val="right" w:pos="10440"/>
              </w:tabs>
              <w:jc w:val="center"/>
              <w:rPr>
                <w:rFonts w:ascii="Arial" w:hAnsi="Arial" w:cs="Arial"/>
                <w:b/>
                <w:sz w:val="13"/>
                <w:szCs w:val="13"/>
              </w:rPr>
            </w:pPr>
            <w:r w:rsidRPr="00953E12">
              <w:rPr>
                <w:rFonts w:ascii="Arial" w:hAnsi="Arial" w:cs="Arial"/>
                <w:b/>
                <w:sz w:val="13"/>
                <w:szCs w:val="13"/>
              </w:rPr>
              <w:t>J</w:t>
            </w:r>
          </w:p>
        </w:tc>
        <w:tc>
          <w:tcPr>
            <w:tcW w:w="226" w:type="pct"/>
            <w:tcBorders>
              <w:top w:val="double" w:sz="6" w:space="0" w:color="auto"/>
            </w:tcBorders>
            <w:tcMar>
              <w:bottom w:w="43" w:type="dxa"/>
            </w:tcMar>
            <w:vAlign w:val="center"/>
          </w:tcPr>
          <w:p w:rsidR="007E6F25" w:rsidRPr="00953E12" w:rsidRDefault="007E6F25" w:rsidP="003F6DAF">
            <w:pPr>
              <w:tabs>
                <w:tab w:val="center" w:pos="5220"/>
                <w:tab w:val="right" w:pos="10440"/>
              </w:tabs>
              <w:jc w:val="center"/>
              <w:rPr>
                <w:rFonts w:ascii="Arial" w:hAnsi="Arial" w:cs="Arial"/>
                <w:b/>
                <w:sz w:val="13"/>
                <w:szCs w:val="13"/>
              </w:rPr>
            </w:pPr>
            <w:r w:rsidRPr="00953E12">
              <w:rPr>
                <w:rFonts w:ascii="Arial" w:hAnsi="Arial" w:cs="Arial"/>
                <w:b/>
                <w:sz w:val="13"/>
                <w:szCs w:val="13"/>
              </w:rPr>
              <w:t>F</w:t>
            </w:r>
          </w:p>
          <w:p w:rsidR="007E6F25" w:rsidRPr="00953E12" w:rsidRDefault="007E6F25" w:rsidP="003F6DAF">
            <w:pPr>
              <w:tabs>
                <w:tab w:val="center" w:pos="5220"/>
                <w:tab w:val="right" w:pos="10440"/>
              </w:tabs>
              <w:jc w:val="center"/>
              <w:rPr>
                <w:rFonts w:ascii="Arial" w:hAnsi="Arial" w:cs="Arial"/>
                <w:b/>
                <w:sz w:val="13"/>
                <w:szCs w:val="13"/>
              </w:rPr>
            </w:pPr>
            <w:r w:rsidRPr="00953E12">
              <w:rPr>
                <w:rFonts w:ascii="Arial" w:hAnsi="Arial" w:cs="Arial"/>
                <w:b/>
                <w:sz w:val="13"/>
                <w:szCs w:val="13"/>
              </w:rPr>
              <w:t>V</w:t>
            </w:r>
          </w:p>
        </w:tc>
        <w:tc>
          <w:tcPr>
            <w:tcW w:w="226" w:type="pct"/>
            <w:tcBorders>
              <w:top w:val="double" w:sz="6" w:space="0" w:color="auto"/>
              <w:right w:val="double" w:sz="6" w:space="0" w:color="auto"/>
            </w:tcBorders>
            <w:tcMar>
              <w:bottom w:w="43" w:type="dxa"/>
            </w:tcMar>
            <w:vAlign w:val="center"/>
          </w:tcPr>
          <w:p w:rsidR="007E6F25" w:rsidRPr="00953E12" w:rsidRDefault="007E6F25" w:rsidP="003F6DAF">
            <w:pPr>
              <w:tabs>
                <w:tab w:val="center" w:pos="5220"/>
                <w:tab w:val="right" w:pos="10440"/>
              </w:tabs>
              <w:jc w:val="center"/>
              <w:rPr>
                <w:rFonts w:ascii="Arial" w:hAnsi="Arial" w:cs="Arial"/>
                <w:b/>
                <w:sz w:val="13"/>
                <w:szCs w:val="13"/>
              </w:rPr>
            </w:pPr>
            <w:r w:rsidRPr="00953E12">
              <w:rPr>
                <w:rFonts w:ascii="Arial" w:hAnsi="Arial" w:cs="Arial"/>
                <w:b/>
                <w:sz w:val="13"/>
                <w:szCs w:val="13"/>
              </w:rPr>
              <w:t>S</w:t>
            </w:r>
          </w:p>
          <w:p w:rsidR="007E6F25" w:rsidRPr="00953E12" w:rsidRDefault="007E6F25" w:rsidP="003F6DAF">
            <w:pPr>
              <w:tabs>
                <w:tab w:val="center" w:pos="5220"/>
                <w:tab w:val="right" w:pos="10440"/>
              </w:tabs>
              <w:jc w:val="center"/>
              <w:rPr>
                <w:rFonts w:ascii="Arial" w:hAnsi="Arial" w:cs="Arial"/>
                <w:b/>
                <w:sz w:val="13"/>
                <w:szCs w:val="13"/>
              </w:rPr>
            </w:pPr>
            <w:r w:rsidRPr="00953E12">
              <w:rPr>
                <w:rFonts w:ascii="Arial" w:hAnsi="Arial" w:cs="Arial"/>
                <w:b/>
                <w:sz w:val="13"/>
                <w:szCs w:val="13"/>
              </w:rPr>
              <w:t>S</w:t>
            </w:r>
          </w:p>
        </w:tc>
        <w:tc>
          <w:tcPr>
            <w:tcW w:w="139" w:type="pct"/>
            <w:tcBorders>
              <w:top w:val="nil"/>
              <w:left w:val="double" w:sz="6" w:space="0" w:color="auto"/>
              <w:bottom w:val="nil"/>
              <w:right w:val="double" w:sz="6" w:space="0" w:color="auto"/>
            </w:tcBorders>
            <w:tcMar>
              <w:bottom w:w="43" w:type="dxa"/>
            </w:tcMar>
            <w:vAlign w:val="center"/>
          </w:tcPr>
          <w:p w:rsidR="007E6F25" w:rsidRPr="00953E12" w:rsidRDefault="007E6F25" w:rsidP="003F6DAF">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7E6F25" w:rsidRPr="00953E12" w:rsidRDefault="007E6F25" w:rsidP="003F6DAF">
            <w:pPr>
              <w:tabs>
                <w:tab w:val="center" w:pos="5220"/>
                <w:tab w:val="right" w:pos="10440"/>
              </w:tabs>
              <w:jc w:val="center"/>
              <w:rPr>
                <w:rFonts w:ascii="Arial" w:hAnsi="Arial" w:cs="Arial"/>
                <w:b/>
                <w:sz w:val="13"/>
                <w:szCs w:val="13"/>
              </w:rPr>
            </w:pPr>
            <w:r w:rsidRPr="00953E12">
              <w:rPr>
                <w:rFonts w:ascii="Arial" w:hAnsi="Arial" w:cs="Arial"/>
                <w:b/>
                <w:sz w:val="13"/>
                <w:szCs w:val="13"/>
              </w:rPr>
              <w:t>S</w:t>
            </w:r>
          </w:p>
          <w:p w:rsidR="007E6F25" w:rsidRPr="00953E12" w:rsidRDefault="007E6F25" w:rsidP="003F6DAF">
            <w:pPr>
              <w:tabs>
                <w:tab w:val="center" w:pos="5220"/>
                <w:tab w:val="right" w:pos="10440"/>
              </w:tabs>
              <w:jc w:val="center"/>
              <w:rPr>
                <w:rFonts w:ascii="Arial" w:hAnsi="Arial" w:cs="Arial"/>
                <w:b/>
                <w:sz w:val="13"/>
                <w:szCs w:val="13"/>
              </w:rPr>
            </w:pPr>
            <w:r w:rsidRPr="00953E12">
              <w:rPr>
                <w:rFonts w:ascii="Arial" w:hAnsi="Arial" w:cs="Arial"/>
                <w:b/>
                <w:sz w:val="13"/>
                <w:szCs w:val="13"/>
              </w:rPr>
              <w:t>D</w:t>
            </w:r>
          </w:p>
        </w:tc>
        <w:tc>
          <w:tcPr>
            <w:tcW w:w="222" w:type="pct"/>
            <w:tcBorders>
              <w:top w:val="double" w:sz="6" w:space="0" w:color="auto"/>
            </w:tcBorders>
            <w:shd w:val="clear" w:color="auto" w:fill="FFFFFF" w:themeFill="background1"/>
            <w:tcMar>
              <w:bottom w:w="43" w:type="dxa"/>
            </w:tcMar>
            <w:vAlign w:val="center"/>
          </w:tcPr>
          <w:p w:rsidR="007E6F25" w:rsidRPr="00953E12" w:rsidRDefault="007E6F25" w:rsidP="003F6DAF">
            <w:pPr>
              <w:tabs>
                <w:tab w:val="center" w:pos="5220"/>
                <w:tab w:val="right" w:pos="10440"/>
              </w:tabs>
              <w:jc w:val="center"/>
              <w:rPr>
                <w:rFonts w:ascii="Arial" w:hAnsi="Arial" w:cs="Arial"/>
                <w:b/>
                <w:sz w:val="13"/>
                <w:szCs w:val="13"/>
              </w:rPr>
            </w:pPr>
            <w:r w:rsidRPr="00953E12">
              <w:rPr>
                <w:rFonts w:ascii="Arial" w:hAnsi="Arial" w:cs="Arial"/>
                <w:b/>
                <w:sz w:val="13"/>
                <w:szCs w:val="13"/>
              </w:rPr>
              <w:t>M</w:t>
            </w:r>
          </w:p>
          <w:p w:rsidR="007E6F25" w:rsidRPr="00953E12" w:rsidRDefault="007E6F25" w:rsidP="003F6DAF">
            <w:pPr>
              <w:tabs>
                <w:tab w:val="center" w:pos="5220"/>
                <w:tab w:val="right" w:pos="10440"/>
              </w:tabs>
              <w:jc w:val="center"/>
              <w:rPr>
                <w:rFonts w:ascii="Arial" w:hAnsi="Arial" w:cs="Arial"/>
                <w:b/>
                <w:sz w:val="13"/>
                <w:szCs w:val="13"/>
              </w:rPr>
            </w:pPr>
            <w:r w:rsidRPr="00953E12">
              <w:rPr>
                <w:rFonts w:ascii="Arial" w:hAnsi="Arial" w:cs="Arial"/>
                <w:b/>
                <w:sz w:val="13"/>
                <w:szCs w:val="13"/>
              </w:rPr>
              <w:t>L</w:t>
            </w:r>
          </w:p>
        </w:tc>
        <w:tc>
          <w:tcPr>
            <w:tcW w:w="223" w:type="pct"/>
            <w:tcBorders>
              <w:top w:val="double" w:sz="6" w:space="0" w:color="auto"/>
            </w:tcBorders>
            <w:shd w:val="clear" w:color="auto" w:fill="FFFFFF" w:themeFill="background1"/>
            <w:tcMar>
              <w:bottom w:w="43" w:type="dxa"/>
            </w:tcMar>
            <w:vAlign w:val="center"/>
          </w:tcPr>
          <w:p w:rsidR="007E6F25" w:rsidRPr="00953E12" w:rsidRDefault="007E6F25" w:rsidP="003F6DAF">
            <w:pPr>
              <w:tabs>
                <w:tab w:val="center" w:pos="5220"/>
                <w:tab w:val="right" w:pos="10440"/>
              </w:tabs>
              <w:jc w:val="center"/>
              <w:rPr>
                <w:rFonts w:ascii="Arial" w:hAnsi="Arial" w:cs="Arial"/>
                <w:b/>
                <w:sz w:val="13"/>
                <w:szCs w:val="13"/>
              </w:rPr>
            </w:pPr>
            <w:r w:rsidRPr="00953E12">
              <w:rPr>
                <w:rFonts w:ascii="Arial" w:hAnsi="Arial" w:cs="Arial"/>
                <w:b/>
                <w:sz w:val="13"/>
                <w:szCs w:val="13"/>
              </w:rPr>
              <w:t>T</w:t>
            </w:r>
          </w:p>
          <w:p w:rsidR="007E6F25" w:rsidRPr="00953E12" w:rsidRDefault="007E6F25" w:rsidP="003F6DAF">
            <w:pPr>
              <w:tabs>
                <w:tab w:val="center" w:pos="5220"/>
                <w:tab w:val="right" w:pos="10440"/>
              </w:tabs>
              <w:jc w:val="center"/>
              <w:rPr>
                <w:rFonts w:ascii="Arial" w:hAnsi="Arial" w:cs="Arial"/>
                <w:b/>
                <w:sz w:val="13"/>
                <w:szCs w:val="13"/>
              </w:rPr>
            </w:pPr>
            <w:r w:rsidRPr="00953E12">
              <w:rPr>
                <w:rFonts w:ascii="Arial" w:hAnsi="Arial" w:cs="Arial"/>
                <w:b/>
                <w:sz w:val="13"/>
                <w:szCs w:val="13"/>
              </w:rPr>
              <w:t>M</w:t>
            </w:r>
          </w:p>
        </w:tc>
        <w:tc>
          <w:tcPr>
            <w:tcW w:w="222" w:type="pct"/>
            <w:tcBorders>
              <w:top w:val="double" w:sz="6" w:space="0" w:color="auto"/>
            </w:tcBorders>
            <w:shd w:val="clear" w:color="auto" w:fill="FFFFFF" w:themeFill="background1"/>
            <w:tcMar>
              <w:bottom w:w="43" w:type="dxa"/>
            </w:tcMar>
            <w:vAlign w:val="center"/>
          </w:tcPr>
          <w:p w:rsidR="007E6F25" w:rsidRPr="00953E12" w:rsidRDefault="007E6F25" w:rsidP="003F6DAF">
            <w:pPr>
              <w:tabs>
                <w:tab w:val="center" w:pos="5220"/>
                <w:tab w:val="right" w:pos="10440"/>
              </w:tabs>
              <w:jc w:val="center"/>
              <w:rPr>
                <w:rFonts w:ascii="Arial" w:hAnsi="Arial" w:cs="Arial"/>
                <w:b/>
                <w:sz w:val="13"/>
                <w:szCs w:val="13"/>
              </w:rPr>
            </w:pPr>
            <w:r w:rsidRPr="00953E12">
              <w:rPr>
                <w:rFonts w:ascii="Arial" w:hAnsi="Arial" w:cs="Arial"/>
                <w:b/>
                <w:sz w:val="13"/>
                <w:szCs w:val="13"/>
              </w:rPr>
              <w:t>W</w:t>
            </w:r>
          </w:p>
          <w:p w:rsidR="007E6F25" w:rsidRPr="00953E12" w:rsidRDefault="007E6F25" w:rsidP="003F6DAF">
            <w:pPr>
              <w:tabs>
                <w:tab w:val="center" w:pos="5220"/>
                <w:tab w:val="right" w:pos="10440"/>
              </w:tabs>
              <w:jc w:val="center"/>
              <w:rPr>
                <w:rFonts w:ascii="Arial" w:hAnsi="Arial" w:cs="Arial"/>
                <w:b/>
                <w:sz w:val="13"/>
                <w:szCs w:val="13"/>
              </w:rPr>
            </w:pPr>
            <w:r w:rsidRPr="00953E12">
              <w:rPr>
                <w:rFonts w:ascii="Arial" w:hAnsi="Arial" w:cs="Arial"/>
                <w:b/>
                <w:sz w:val="13"/>
                <w:szCs w:val="13"/>
              </w:rPr>
              <w:t>M</w:t>
            </w:r>
          </w:p>
        </w:tc>
        <w:tc>
          <w:tcPr>
            <w:tcW w:w="223" w:type="pct"/>
            <w:tcBorders>
              <w:top w:val="double" w:sz="6" w:space="0" w:color="auto"/>
            </w:tcBorders>
            <w:shd w:val="clear" w:color="auto" w:fill="FFFFFF" w:themeFill="background1"/>
            <w:tcMar>
              <w:bottom w:w="43" w:type="dxa"/>
            </w:tcMar>
            <w:vAlign w:val="center"/>
          </w:tcPr>
          <w:p w:rsidR="007E6F25" w:rsidRPr="00953E12" w:rsidRDefault="007E6F25" w:rsidP="003F6DAF">
            <w:pPr>
              <w:tabs>
                <w:tab w:val="center" w:pos="5220"/>
                <w:tab w:val="right" w:pos="10440"/>
              </w:tabs>
              <w:jc w:val="center"/>
              <w:rPr>
                <w:rFonts w:ascii="Arial" w:hAnsi="Arial" w:cs="Arial"/>
                <w:b/>
                <w:sz w:val="13"/>
                <w:szCs w:val="13"/>
              </w:rPr>
            </w:pPr>
            <w:r w:rsidRPr="00953E12">
              <w:rPr>
                <w:rFonts w:ascii="Arial" w:hAnsi="Arial" w:cs="Arial"/>
                <w:b/>
                <w:sz w:val="13"/>
                <w:szCs w:val="13"/>
              </w:rPr>
              <w:t>T</w:t>
            </w:r>
          </w:p>
          <w:p w:rsidR="007E6F25" w:rsidRPr="00953E12" w:rsidRDefault="007E6F25" w:rsidP="003F6DAF">
            <w:pPr>
              <w:tabs>
                <w:tab w:val="center" w:pos="5220"/>
                <w:tab w:val="right" w:pos="10440"/>
              </w:tabs>
              <w:jc w:val="center"/>
              <w:rPr>
                <w:rFonts w:ascii="Arial" w:hAnsi="Arial" w:cs="Arial"/>
                <w:b/>
                <w:sz w:val="13"/>
                <w:szCs w:val="13"/>
              </w:rPr>
            </w:pPr>
            <w:r w:rsidRPr="00953E12">
              <w:rPr>
                <w:rFonts w:ascii="Arial" w:hAnsi="Arial" w:cs="Arial"/>
                <w:b/>
                <w:sz w:val="13"/>
                <w:szCs w:val="13"/>
              </w:rPr>
              <w:t>J</w:t>
            </w:r>
          </w:p>
        </w:tc>
        <w:tc>
          <w:tcPr>
            <w:tcW w:w="222" w:type="pct"/>
            <w:tcBorders>
              <w:top w:val="double" w:sz="6" w:space="0" w:color="auto"/>
            </w:tcBorders>
            <w:shd w:val="clear" w:color="auto" w:fill="FFFFFF" w:themeFill="background1"/>
            <w:tcMar>
              <w:bottom w:w="43" w:type="dxa"/>
            </w:tcMar>
            <w:vAlign w:val="center"/>
          </w:tcPr>
          <w:p w:rsidR="007E6F25" w:rsidRPr="00953E12" w:rsidRDefault="007E6F25" w:rsidP="003F6DAF">
            <w:pPr>
              <w:tabs>
                <w:tab w:val="center" w:pos="5220"/>
                <w:tab w:val="right" w:pos="10440"/>
              </w:tabs>
              <w:jc w:val="center"/>
              <w:rPr>
                <w:rFonts w:ascii="Arial" w:hAnsi="Arial" w:cs="Arial"/>
                <w:b/>
                <w:sz w:val="13"/>
                <w:szCs w:val="13"/>
              </w:rPr>
            </w:pPr>
            <w:r w:rsidRPr="00953E12">
              <w:rPr>
                <w:rFonts w:ascii="Arial" w:hAnsi="Arial" w:cs="Arial"/>
                <w:b/>
                <w:sz w:val="13"/>
                <w:szCs w:val="13"/>
              </w:rPr>
              <w:t>F</w:t>
            </w:r>
          </w:p>
          <w:p w:rsidR="007E6F25" w:rsidRPr="00953E12" w:rsidRDefault="007E6F25" w:rsidP="003F6DAF">
            <w:pPr>
              <w:tabs>
                <w:tab w:val="center" w:pos="5220"/>
                <w:tab w:val="right" w:pos="10440"/>
              </w:tabs>
              <w:jc w:val="center"/>
              <w:rPr>
                <w:rFonts w:ascii="Arial" w:hAnsi="Arial" w:cs="Arial"/>
                <w:b/>
                <w:sz w:val="13"/>
                <w:szCs w:val="13"/>
              </w:rPr>
            </w:pPr>
            <w:r w:rsidRPr="00953E12">
              <w:rPr>
                <w:rFonts w:ascii="Arial" w:hAnsi="Arial" w:cs="Arial"/>
                <w:b/>
                <w:sz w:val="13"/>
                <w:szCs w:val="13"/>
              </w:rPr>
              <w:t>V</w:t>
            </w:r>
          </w:p>
        </w:tc>
        <w:tc>
          <w:tcPr>
            <w:tcW w:w="223" w:type="pct"/>
            <w:tcBorders>
              <w:top w:val="double" w:sz="6" w:space="0" w:color="auto"/>
              <w:right w:val="double" w:sz="6" w:space="0" w:color="auto"/>
            </w:tcBorders>
            <w:tcMar>
              <w:bottom w:w="43" w:type="dxa"/>
            </w:tcMar>
            <w:vAlign w:val="center"/>
          </w:tcPr>
          <w:p w:rsidR="007E6F25" w:rsidRPr="00953E12" w:rsidRDefault="007E6F25" w:rsidP="003F6DAF">
            <w:pPr>
              <w:tabs>
                <w:tab w:val="center" w:pos="5220"/>
                <w:tab w:val="right" w:pos="10440"/>
              </w:tabs>
              <w:jc w:val="center"/>
              <w:rPr>
                <w:rFonts w:ascii="Arial" w:hAnsi="Arial" w:cs="Arial"/>
                <w:b/>
                <w:sz w:val="13"/>
                <w:szCs w:val="13"/>
              </w:rPr>
            </w:pPr>
            <w:r w:rsidRPr="00953E12">
              <w:rPr>
                <w:rFonts w:ascii="Arial" w:hAnsi="Arial" w:cs="Arial"/>
                <w:b/>
                <w:sz w:val="13"/>
                <w:szCs w:val="13"/>
              </w:rPr>
              <w:t>S</w:t>
            </w:r>
          </w:p>
          <w:p w:rsidR="007E6F25" w:rsidRPr="00953E12" w:rsidRDefault="007E6F25" w:rsidP="003F6DAF">
            <w:pPr>
              <w:tabs>
                <w:tab w:val="center" w:pos="5220"/>
                <w:tab w:val="right" w:pos="10440"/>
              </w:tabs>
              <w:jc w:val="center"/>
              <w:rPr>
                <w:rFonts w:ascii="Arial" w:hAnsi="Arial" w:cs="Arial"/>
                <w:b/>
                <w:sz w:val="13"/>
                <w:szCs w:val="13"/>
              </w:rPr>
            </w:pPr>
            <w:r w:rsidRPr="00953E12">
              <w:rPr>
                <w:rFonts w:ascii="Arial" w:hAnsi="Arial" w:cs="Arial"/>
                <w:b/>
                <w:sz w:val="13"/>
                <w:szCs w:val="13"/>
              </w:rPr>
              <w:t>S</w:t>
            </w:r>
          </w:p>
        </w:tc>
      </w:tr>
      <w:tr w:rsidR="007E6F25" w:rsidRPr="00953E12" w:rsidTr="003F6DAF">
        <w:trPr>
          <w:trHeight w:val="346"/>
        </w:trPr>
        <w:tc>
          <w:tcPr>
            <w:tcW w:w="226" w:type="pct"/>
            <w:tcBorders>
              <w:left w:val="double" w:sz="6" w:space="0" w:color="auto"/>
              <w:right w:val="double" w:sz="4" w:space="0" w:color="auto"/>
            </w:tcBorders>
            <w:shd w:val="clear" w:color="auto" w:fill="auto"/>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1</w:t>
            </w:r>
          </w:p>
        </w:tc>
        <w:tc>
          <w:tcPr>
            <w:tcW w:w="226" w:type="pct"/>
            <w:tcBorders>
              <w:top w:val="double" w:sz="4" w:space="0" w:color="auto"/>
              <w:left w:val="double" w:sz="4" w:space="0" w:color="auto"/>
              <w:bottom w:val="double" w:sz="4" w:space="0" w:color="auto"/>
              <w:right w:val="double" w:sz="4" w:space="0" w:color="auto"/>
            </w:tcBorders>
            <w:shd w:val="clear" w:color="auto" w:fill="auto"/>
            <w:tcMar>
              <w:bottom w:w="43" w:type="dxa"/>
            </w:tcMar>
            <w:vAlign w:val="bottom"/>
          </w:tcPr>
          <w:p w:rsidR="007E6F25" w:rsidRPr="00953E12" w:rsidRDefault="007E6F25" w:rsidP="003F6DAF">
            <w:pPr>
              <w:jc w:val="center"/>
              <w:rPr>
                <w:rFonts w:ascii="Arial" w:hAnsi="Arial" w:cs="Arial"/>
                <w:b/>
                <w:sz w:val="13"/>
                <w:szCs w:val="13"/>
              </w:rPr>
            </w:pPr>
            <w:r w:rsidRPr="00953E12">
              <w:rPr>
                <w:rFonts w:ascii="Arial" w:hAnsi="Arial" w:cs="Arial"/>
                <w:b/>
                <w:sz w:val="13"/>
                <w:szCs w:val="13"/>
              </w:rPr>
              <w:t>H</w:t>
            </w:r>
          </w:p>
          <w:p w:rsidR="007E6F25" w:rsidRPr="00953E12" w:rsidRDefault="007E6F25" w:rsidP="003F6DAF">
            <w:pPr>
              <w:jc w:val="center"/>
              <w:rPr>
                <w:rFonts w:ascii="Arial" w:hAnsi="Arial" w:cs="Arial"/>
                <w:sz w:val="13"/>
                <w:szCs w:val="13"/>
              </w:rPr>
            </w:pPr>
            <w:r w:rsidRPr="00953E12">
              <w:rPr>
                <w:rFonts w:ascii="Arial" w:hAnsi="Arial" w:cs="Arial"/>
                <w:sz w:val="13"/>
                <w:szCs w:val="13"/>
              </w:rPr>
              <w:t>2</w:t>
            </w:r>
          </w:p>
        </w:tc>
        <w:tc>
          <w:tcPr>
            <w:tcW w:w="227" w:type="pct"/>
            <w:tcBorders>
              <w:left w:val="double" w:sz="4" w:space="0" w:color="auto"/>
              <w:bottom w:val="single" w:sz="4" w:space="0" w:color="000000" w:themeColor="text1"/>
            </w:tcBorders>
            <w:shd w:val="clear" w:color="auto" w:fill="auto"/>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3</w:t>
            </w:r>
          </w:p>
        </w:tc>
        <w:tc>
          <w:tcPr>
            <w:tcW w:w="226" w:type="pct"/>
            <w:tcBorders>
              <w:bottom w:val="single" w:sz="4" w:space="0" w:color="000000" w:themeColor="text1"/>
            </w:tcBorders>
            <w:shd w:val="clear" w:color="auto" w:fill="auto"/>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4</w:t>
            </w:r>
          </w:p>
        </w:tc>
        <w:tc>
          <w:tcPr>
            <w:tcW w:w="227" w:type="pct"/>
            <w:tcBorders>
              <w:bottom w:val="single" w:sz="4" w:space="0" w:color="000000" w:themeColor="text1"/>
              <w:right w:val="single" w:sz="4" w:space="0" w:color="auto"/>
            </w:tcBorders>
            <w:shd w:val="clear" w:color="auto" w:fill="auto"/>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5</w:t>
            </w:r>
          </w:p>
        </w:tc>
        <w:tc>
          <w:tcPr>
            <w:tcW w:w="226" w:type="pct"/>
            <w:tcBorders>
              <w:top w:val="single" w:sz="4" w:space="0" w:color="auto"/>
              <w:left w:val="single" w:sz="4" w:space="0" w:color="auto"/>
              <w:bottom w:val="single" w:sz="4" w:space="0" w:color="auto"/>
              <w:right w:val="single" w:sz="4" w:space="0" w:color="auto"/>
            </w:tcBorders>
            <w:shd w:val="clear" w:color="auto" w:fill="FFFFFF" w:themeFill="background1"/>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6</w:t>
            </w:r>
          </w:p>
        </w:tc>
        <w:tc>
          <w:tcPr>
            <w:tcW w:w="228" w:type="pct"/>
            <w:tcBorders>
              <w:left w:val="single" w:sz="4" w:space="0" w:color="auto"/>
              <w:right w:val="double" w:sz="6" w:space="0" w:color="auto"/>
            </w:tcBorders>
            <w:shd w:val="clear" w:color="auto" w:fill="auto"/>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7</w:t>
            </w:r>
          </w:p>
        </w:tc>
        <w:tc>
          <w:tcPr>
            <w:tcW w:w="137" w:type="pct"/>
            <w:tcBorders>
              <w:top w:val="nil"/>
              <w:left w:val="double" w:sz="6" w:space="0" w:color="auto"/>
              <w:bottom w:val="nil"/>
              <w:right w:val="double" w:sz="6" w:space="0" w:color="auto"/>
            </w:tcBorders>
            <w:shd w:val="clear" w:color="auto" w:fill="auto"/>
            <w:tcMar>
              <w:bottom w:w="43" w:type="dxa"/>
            </w:tcMar>
            <w:vAlign w:val="bottom"/>
          </w:tcPr>
          <w:p w:rsidR="007E6F25" w:rsidRPr="00953E12" w:rsidRDefault="007E6F25" w:rsidP="003F6DAF">
            <w:pPr>
              <w:tabs>
                <w:tab w:val="center" w:pos="5220"/>
                <w:tab w:val="right" w:pos="10440"/>
              </w:tabs>
              <w:jc w:val="center"/>
              <w:rPr>
                <w:rFonts w:ascii="Arial" w:hAnsi="Arial" w:cs="Arial"/>
                <w:sz w:val="13"/>
                <w:szCs w:val="13"/>
              </w:rPr>
            </w:pPr>
          </w:p>
        </w:tc>
        <w:tc>
          <w:tcPr>
            <w:tcW w:w="225" w:type="pct"/>
            <w:tcBorders>
              <w:left w:val="double" w:sz="6" w:space="0" w:color="auto"/>
            </w:tcBorders>
            <w:shd w:val="clear" w:color="auto" w:fill="auto"/>
            <w:tcMar>
              <w:bottom w:w="43" w:type="dxa"/>
            </w:tcMar>
            <w:vAlign w:val="bottom"/>
          </w:tcPr>
          <w:p w:rsidR="007E6F25" w:rsidRPr="00953E12" w:rsidRDefault="007E6F25" w:rsidP="003F6DAF">
            <w:pPr>
              <w:jc w:val="center"/>
              <w:rPr>
                <w:rFonts w:ascii="Arial" w:hAnsi="Arial" w:cs="Arial"/>
                <w:sz w:val="13"/>
                <w:szCs w:val="13"/>
              </w:rPr>
            </w:pPr>
          </w:p>
        </w:tc>
        <w:tc>
          <w:tcPr>
            <w:tcW w:w="226" w:type="pct"/>
            <w:tcBorders>
              <w:bottom w:val="single" w:sz="4" w:space="0" w:color="000000" w:themeColor="text1"/>
            </w:tcBorders>
            <w:shd w:val="clear" w:color="auto" w:fill="auto"/>
            <w:tcMar>
              <w:bottom w:w="43" w:type="dxa"/>
            </w:tcMar>
            <w:vAlign w:val="bottom"/>
          </w:tcPr>
          <w:p w:rsidR="007E6F25" w:rsidRPr="00953E12" w:rsidRDefault="007E6F25" w:rsidP="003F6DAF">
            <w:pPr>
              <w:jc w:val="center"/>
              <w:rPr>
                <w:rFonts w:ascii="Arial" w:hAnsi="Arial" w:cs="Arial"/>
                <w:sz w:val="13"/>
                <w:szCs w:val="13"/>
              </w:rPr>
            </w:pPr>
          </w:p>
        </w:tc>
        <w:tc>
          <w:tcPr>
            <w:tcW w:w="226" w:type="pct"/>
            <w:tcBorders>
              <w:bottom w:val="single" w:sz="4" w:space="0" w:color="000000" w:themeColor="text1"/>
            </w:tcBorders>
            <w:shd w:val="clear" w:color="auto" w:fill="auto"/>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1</w:t>
            </w:r>
          </w:p>
        </w:tc>
        <w:tc>
          <w:tcPr>
            <w:tcW w:w="226" w:type="pct"/>
            <w:tcBorders>
              <w:bottom w:val="single" w:sz="4" w:space="0" w:color="000000" w:themeColor="text1"/>
            </w:tcBorders>
            <w:shd w:val="clear" w:color="auto" w:fill="auto"/>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2</w:t>
            </w:r>
          </w:p>
        </w:tc>
        <w:tc>
          <w:tcPr>
            <w:tcW w:w="226" w:type="pct"/>
            <w:tcBorders>
              <w:bottom w:val="single" w:sz="4" w:space="0" w:color="000000" w:themeColor="text1"/>
            </w:tcBorders>
            <w:shd w:val="clear" w:color="auto" w:fill="auto"/>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3</w:t>
            </w:r>
          </w:p>
        </w:tc>
        <w:tc>
          <w:tcPr>
            <w:tcW w:w="226" w:type="pct"/>
            <w:tcBorders>
              <w:bottom w:val="single" w:sz="4" w:space="0" w:color="000000" w:themeColor="text1"/>
            </w:tcBorders>
            <w:shd w:val="clear" w:color="auto" w:fill="auto"/>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4</w:t>
            </w:r>
          </w:p>
        </w:tc>
        <w:tc>
          <w:tcPr>
            <w:tcW w:w="226" w:type="pct"/>
            <w:tcBorders>
              <w:right w:val="double" w:sz="6" w:space="0" w:color="auto"/>
            </w:tcBorders>
            <w:shd w:val="clear" w:color="auto" w:fill="auto"/>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5</w:t>
            </w:r>
          </w:p>
        </w:tc>
        <w:tc>
          <w:tcPr>
            <w:tcW w:w="139" w:type="pct"/>
            <w:tcBorders>
              <w:top w:val="nil"/>
              <w:left w:val="double" w:sz="6" w:space="0" w:color="auto"/>
              <w:bottom w:val="nil"/>
              <w:right w:val="double" w:sz="6" w:space="0" w:color="auto"/>
            </w:tcBorders>
            <w:shd w:val="clear" w:color="auto" w:fill="auto"/>
            <w:tcMar>
              <w:bottom w:w="43" w:type="dxa"/>
            </w:tcMar>
            <w:vAlign w:val="bottom"/>
          </w:tcPr>
          <w:p w:rsidR="007E6F25" w:rsidRPr="00953E12" w:rsidRDefault="007E6F25" w:rsidP="003F6DAF">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7E6F25" w:rsidRPr="00953E12" w:rsidRDefault="007E6F25" w:rsidP="003F6DAF">
            <w:pPr>
              <w:jc w:val="center"/>
              <w:rPr>
                <w:rFonts w:ascii="Arial" w:hAnsi="Arial" w:cs="Arial"/>
                <w:sz w:val="13"/>
                <w:szCs w:val="13"/>
              </w:rPr>
            </w:pPr>
          </w:p>
        </w:tc>
        <w:tc>
          <w:tcPr>
            <w:tcW w:w="222" w:type="pct"/>
            <w:tcBorders>
              <w:bottom w:val="single" w:sz="4" w:space="0" w:color="auto"/>
            </w:tcBorders>
            <w:shd w:val="clear" w:color="auto" w:fill="FFFFFF" w:themeFill="background1"/>
            <w:tcMar>
              <w:bottom w:w="43" w:type="dxa"/>
            </w:tcMar>
            <w:vAlign w:val="bottom"/>
          </w:tcPr>
          <w:p w:rsidR="007E6F25" w:rsidRPr="00953E12" w:rsidRDefault="007E6F25" w:rsidP="003F6DAF">
            <w:pPr>
              <w:jc w:val="center"/>
              <w:rPr>
                <w:rFonts w:ascii="Arial" w:hAnsi="Arial" w:cs="Arial"/>
                <w:sz w:val="13"/>
                <w:szCs w:val="13"/>
              </w:rPr>
            </w:pPr>
          </w:p>
        </w:tc>
        <w:tc>
          <w:tcPr>
            <w:tcW w:w="223" w:type="pct"/>
            <w:tcBorders>
              <w:bottom w:val="single" w:sz="4" w:space="0" w:color="000000" w:themeColor="text1"/>
            </w:tcBorders>
            <w:shd w:val="clear" w:color="auto" w:fill="FFFFFF" w:themeFill="background1"/>
            <w:tcMar>
              <w:bottom w:w="43" w:type="dxa"/>
            </w:tcMar>
            <w:vAlign w:val="bottom"/>
          </w:tcPr>
          <w:p w:rsidR="007E6F25" w:rsidRPr="00953E12" w:rsidRDefault="007E6F25" w:rsidP="003F6DAF">
            <w:pPr>
              <w:jc w:val="center"/>
              <w:rPr>
                <w:rFonts w:ascii="Arial" w:hAnsi="Arial" w:cs="Arial"/>
                <w:sz w:val="13"/>
                <w:szCs w:val="13"/>
              </w:rPr>
            </w:pPr>
          </w:p>
        </w:tc>
        <w:tc>
          <w:tcPr>
            <w:tcW w:w="222" w:type="pct"/>
            <w:tcBorders>
              <w:bottom w:val="single" w:sz="4" w:space="0" w:color="000000" w:themeColor="text1"/>
            </w:tcBorders>
            <w:shd w:val="clear" w:color="auto" w:fill="FFFFFF" w:themeFill="background1"/>
            <w:tcMar>
              <w:bottom w:w="43" w:type="dxa"/>
            </w:tcMar>
            <w:vAlign w:val="bottom"/>
          </w:tcPr>
          <w:p w:rsidR="007E6F25" w:rsidRPr="00953E12" w:rsidRDefault="007E6F25" w:rsidP="003F6DAF">
            <w:pPr>
              <w:jc w:val="center"/>
              <w:rPr>
                <w:rFonts w:ascii="Arial" w:hAnsi="Arial" w:cs="Arial"/>
                <w:sz w:val="13"/>
                <w:szCs w:val="13"/>
              </w:rPr>
            </w:pPr>
          </w:p>
        </w:tc>
        <w:tc>
          <w:tcPr>
            <w:tcW w:w="223" w:type="pct"/>
            <w:tcBorders>
              <w:bottom w:val="single" w:sz="4" w:space="0" w:color="000000" w:themeColor="text1"/>
            </w:tcBorders>
            <w:shd w:val="clear" w:color="auto" w:fill="FFFFFF" w:themeFill="background1"/>
            <w:tcMar>
              <w:bottom w:w="43" w:type="dxa"/>
            </w:tcMar>
            <w:vAlign w:val="bottom"/>
          </w:tcPr>
          <w:p w:rsidR="007E6F25" w:rsidRPr="00953E12" w:rsidRDefault="007E6F25" w:rsidP="003F6DAF">
            <w:pPr>
              <w:jc w:val="center"/>
              <w:rPr>
                <w:rFonts w:ascii="Arial" w:hAnsi="Arial" w:cs="Arial"/>
                <w:sz w:val="13"/>
                <w:szCs w:val="13"/>
              </w:rPr>
            </w:pPr>
          </w:p>
        </w:tc>
        <w:tc>
          <w:tcPr>
            <w:tcW w:w="222" w:type="pct"/>
            <w:tcBorders>
              <w:bottom w:val="single" w:sz="4" w:space="0" w:color="000000" w:themeColor="text1"/>
            </w:tcBorders>
            <w:shd w:val="clear" w:color="auto" w:fill="FFFFFF" w:themeFill="background1"/>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1</w:t>
            </w:r>
          </w:p>
        </w:tc>
        <w:tc>
          <w:tcPr>
            <w:tcW w:w="223" w:type="pct"/>
            <w:tcBorders>
              <w:right w:val="double" w:sz="6" w:space="0" w:color="auto"/>
            </w:tcBorders>
            <w:shd w:val="clear" w:color="auto" w:fill="auto"/>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2</w:t>
            </w:r>
          </w:p>
        </w:tc>
      </w:tr>
      <w:tr w:rsidR="007E6F25" w:rsidRPr="00953E12" w:rsidTr="003F6DAF">
        <w:trPr>
          <w:trHeight w:val="346"/>
        </w:trPr>
        <w:tc>
          <w:tcPr>
            <w:tcW w:w="226" w:type="pct"/>
            <w:tcBorders>
              <w:left w:val="double" w:sz="6" w:space="0" w:color="auto"/>
              <w:right w:val="single" w:sz="4" w:space="0" w:color="auto"/>
            </w:tcBorders>
            <w:shd w:val="clear" w:color="auto" w:fill="auto"/>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8</w:t>
            </w:r>
          </w:p>
        </w:tc>
        <w:tc>
          <w:tcPr>
            <w:tcW w:w="226" w:type="pct"/>
            <w:tcBorders>
              <w:top w:val="double" w:sz="4" w:space="0" w:color="auto"/>
              <w:left w:val="single" w:sz="4" w:space="0" w:color="auto"/>
              <w:bottom w:val="single" w:sz="4" w:space="0" w:color="auto"/>
              <w:right w:val="single" w:sz="4" w:space="0" w:color="auto"/>
            </w:tcBorders>
            <w:shd w:val="clear" w:color="auto" w:fill="auto"/>
            <w:tcMar>
              <w:bottom w:w="43" w:type="dxa"/>
            </w:tcMar>
            <w:vAlign w:val="bottom"/>
          </w:tcPr>
          <w:p w:rsidR="007E6F25" w:rsidRPr="00953E12" w:rsidRDefault="007E6F25" w:rsidP="003F6DAF">
            <w:pPr>
              <w:jc w:val="center"/>
              <w:rPr>
                <w:rFonts w:ascii="Arial" w:hAnsi="Arial" w:cs="Arial"/>
                <w:sz w:val="13"/>
                <w:szCs w:val="13"/>
              </w:rPr>
            </w:pPr>
          </w:p>
          <w:p w:rsidR="007E6F25" w:rsidRPr="00953E12" w:rsidRDefault="007E6F25" w:rsidP="003F6DAF">
            <w:pPr>
              <w:jc w:val="center"/>
              <w:rPr>
                <w:rFonts w:ascii="Arial" w:hAnsi="Arial" w:cs="Arial"/>
                <w:sz w:val="13"/>
                <w:szCs w:val="13"/>
              </w:rPr>
            </w:pPr>
            <w:r w:rsidRPr="00953E12">
              <w:rPr>
                <w:rFonts w:ascii="Arial" w:hAnsi="Arial" w:cs="Arial"/>
                <w:sz w:val="13"/>
                <w:szCs w:val="13"/>
              </w:rPr>
              <w:t>9</w:t>
            </w:r>
          </w:p>
        </w:tc>
        <w:tc>
          <w:tcPr>
            <w:tcW w:w="227" w:type="pct"/>
            <w:tcBorders>
              <w:left w:val="single" w:sz="4" w:space="0" w:color="auto"/>
              <w:bottom w:val="single" w:sz="4" w:space="0" w:color="000000" w:themeColor="text1"/>
            </w:tcBorders>
            <w:shd w:val="clear" w:color="auto" w:fill="auto"/>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10</w:t>
            </w:r>
          </w:p>
        </w:tc>
        <w:tc>
          <w:tcPr>
            <w:tcW w:w="226" w:type="pct"/>
            <w:tcBorders>
              <w:bottom w:val="single" w:sz="4" w:space="0" w:color="000000" w:themeColor="text1"/>
            </w:tcBorders>
            <w:shd w:val="clear" w:color="auto" w:fill="auto"/>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11</w:t>
            </w:r>
          </w:p>
        </w:tc>
        <w:tc>
          <w:tcPr>
            <w:tcW w:w="227" w:type="pct"/>
            <w:tcBorders>
              <w:bottom w:val="single" w:sz="4" w:space="0" w:color="000000" w:themeColor="text1"/>
            </w:tcBorders>
            <w:shd w:val="clear" w:color="auto" w:fill="auto"/>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12</w:t>
            </w:r>
          </w:p>
        </w:tc>
        <w:tc>
          <w:tcPr>
            <w:tcW w:w="226" w:type="pct"/>
            <w:tcBorders>
              <w:top w:val="single" w:sz="4" w:space="0" w:color="auto"/>
              <w:bottom w:val="single" w:sz="4" w:space="0" w:color="auto"/>
            </w:tcBorders>
            <w:shd w:val="clear" w:color="auto" w:fill="auto"/>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13</w:t>
            </w:r>
          </w:p>
        </w:tc>
        <w:tc>
          <w:tcPr>
            <w:tcW w:w="228" w:type="pct"/>
            <w:tcBorders>
              <w:right w:val="double" w:sz="6" w:space="0" w:color="auto"/>
            </w:tcBorders>
            <w:shd w:val="clear" w:color="auto" w:fill="auto"/>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14</w:t>
            </w:r>
          </w:p>
        </w:tc>
        <w:tc>
          <w:tcPr>
            <w:tcW w:w="137" w:type="pct"/>
            <w:tcBorders>
              <w:top w:val="nil"/>
              <w:left w:val="double" w:sz="6" w:space="0" w:color="auto"/>
              <w:bottom w:val="nil"/>
              <w:right w:val="double" w:sz="6" w:space="0" w:color="auto"/>
            </w:tcBorders>
            <w:shd w:val="clear" w:color="auto" w:fill="auto"/>
            <w:tcMar>
              <w:bottom w:w="43" w:type="dxa"/>
            </w:tcMar>
            <w:vAlign w:val="bottom"/>
          </w:tcPr>
          <w:p w:rsidR="007E6F25" w:rsidRPr="00953E12" w:rsidRDefault="007E6F25" w:rsidP="003F6DAF">
            <w:pPr>
              <w:tabs>
                <w:tab w:val="center" w:pos="5220"/>
                <w:tab w:val="right" w:pos="10440"/>
              </w:tabs>
              <w:jc w:val="center"/>
              <w:rPr>
                <w:rFonts w:ascii="Arial" w:hAnsi="Arial" w:cs="Arial"/>
                <w:sz w:val="13"/>
                <w:szCs w:val="13"/>
              </w:rPr>
            </w:pPr>
          </w:p>
        </w:tc>
        <w:tc>
          <w:tcPr>
            <w:tcW w:w="225" w:type="pct"/>
            <w:tcBorders>
              <w:left w:val="double" w:sz="6" w:space="0" w:color="auto"/>
            </w:tcBorders>
            <w:shd w:val="clear" w:color="auto" w:fill="auto"/>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6</w:t>
            </w:r>
          </w:p>
        </w:tc>
        <w:tc>
          <w:tcPr>
            <w:tcW w:w="226" w:type="pct"/>
            <w:tcBorders>
              <w:bottom w:val="single" w:sz="4" w:space="0" w:color="000000" w:themeColor="text1"/>
            </w:tcBorders>
            <w:shd w:val="clear" w:color="auto" w:fill="auto"/>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7</w:t>
            </w:r>
          </w:p>
        </w:tc>
        <w:tc>
          <w:tcPr>
            <w:tcW w:w="226" w:type="pct"/>
            <w:tcBorders>
              <w:bottom w:val="single" w:sz="4" w:space="0" w:color="000000" w:themeColor="text1"/>
            </w:tcBorders>
            <w:shd w:val="clear" w:color="auto" w:fill="auto"/>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8</w:t>
            </w:r>
          </w:p>
        </w:tc>
        <w:tc>
          <w:tcPr>
            <w:tcW w:w="226" w:type="pct"/>
            <w:tcBorders>
              <w:bottom w:val="single" w:sz="4" w:space="0" w:color="000000" w:themeColor="text1"/>
            </w:tcBorders>
            <w:shd w:val="clear" w:color="auto" w:fill="auto"/>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9</w:t>
            </w:r>
          </w:p>
        </w:tc>
        <w:tc>
          <w:tcPr>
            <w:tcW w:w="226" w:type="pct"/>
            <w:tcBorders>
              <w:bottom w:val="single" w:sz="4" w:space="0" w:color="000000" w:themeColor="text1"/>
            </w:tcBorders>
            <w:shd w:val="clear" w:color="auto" w:fill="auto"/>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10</w:t>
            </w:r>
          </w:p>
        </w:tc>
        <w:tc>
          <w:tcPr>
            <w:tcW w:w="226" w:type="pct"/>
            <w:tcBorders>
              <w:bottom w:val="single" w:sz="4" w:space="0" w:color="000000" w:themeColor="text1"/>
            </w:tcBorders>
            <w:shd w:val="clear" w:color="auto" w:fill="auto"/>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11</w:t>
            </w:r>
          </w:p>
        </w:tc>
        <w:tc>
          <w:tcPr>
            <w:tcW w:w="226" w:type="pct"/>
            <w:tcBorders>
              <w:right w:val="double" w:sz="6" w:space="0" w:color="auto"/>
            </w:tcBorders>
            <w:shd w:val="clear" w:color="auto" w:fill="auto"/>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12</w:t>
            </w:r>
          </w:p>
        </w:tc>
        <w:tc>
          <w:tcPr>
            <w:tcW w:w="139" w:type="pct"/>
            <w:tcBorders>
              <w:top w:val="nil"/>
              <w:left w:val="double" w:sz="6" w:space="0" w:color="auto"/>
              <w:bottom w:val="nil"/>
              <w:right w:val="double" w:sz="6" w:space="0" w:color="auto"/>
            </w:tcBorders>
            <w:shd w:val="clear" w:color="auto" w:fill="auto"/>
            <w:tcMar>
              <w:bottom w:w="43" w:type="dxa"/>
            </w:tcMar>
            <w:vAlign w:val="bottom"/>
          </w:tcPr>
          <w:p w:rsidR="007E6F25" w:rsidRPr="00953E12" w:rsidRDefault="007E6F25" w:rsidP="003F6DAF">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shd w:val="clear" w:color="auto" w:fill="auto"/>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3</w:t>
            </w:r>
          </w:p>
        </w:tc>
        <w:tc>
          <w:tcPr>
            <w:tcW w:w="222"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4</w:t>
            </w:r>
          </w:p>
        </w:tc>
        <w:tc>
          <w:tcPr>
            <w:tcW w:w="223" w:type="pct"/>
            <w:tcBorders>
              <w:left w:val="single" w:sz="4" w:space="0" w:color="auto"/>
              <w:bottom w:val="single" w:sz="4" w:space="0" w:color="000000" w:themeColor="text1"/>
            </w:tcBorders>
            <w:shd w:val="clear" w:color="auto" w:fill="FFFFFF" w:themeFill="background1"/>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5</w:t>
            </w:r>
          </w:p>
        </w:tc>
        <w:tc>
          <w:tcPr>
            <w:tcW w:w="222" w:type="pct"/>
            <w:tcBorders>
              <w:bottom w:val="single" w:sz="4" w:space="0" w:color="000000" w:themeColor="text1"/>
            </w:tcBorders>
            <w:shd w:val="clear" w:color="auto" w:fill="FFFFFF" w:themeFill="background1"/>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6</w:t>
            </w:r>
          </w:p>
        </w:tc>
        <w:tc>
          <w:tcPr>
            <w:tcW w:w="223" w:type="pct"/>
            <w:tcBorders>
              <w:bottom w:val="single" w:sz="4" w:space="0" w:color="000000" w:themeColor="text1"/>
            </w:tcBorders>
            <w:shd w:val="clear" w:color="auto" w:fill="FFFFFF" w:themeFill="background1"/>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7</w:t>
            </w:r>
          </w:p>
        </w:tc>
        <w:tc>
          <w:tcPr>
            <w:tcW w:w="222" w:type="pct"/>
            <w:tcBorders>
              <w:bottom w:val="single" w:sz="4" w:space="0" w:color="000000" w:themeColor="text1"/>
            </w:tcBorders>
            <w:shd w:val="clear" w:color="auto" w:fill="FFFFFF" w:themeFill="background1"/>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8</w:t>
            </w:r>
          </w:p>
        </w:tc>
        <w:tc>
          <w:tcPr>
            <w:tcW w:w="223" w:type="pct"/>
            <w:tcBorders>
              <w:right w:val="double" w:sz="6" w:space="0" w:color="auto"/>
            </w:tcBorders>
            <w:shd w:val="clear" w:color="auto" w:fill="auto"/>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9</w:t>
            </w:r>
          </w:p>
        </w:tc>
      </w:tr>
      <w:tr w:rsidR="007E6F25" w:rsidRPr="00953E12" w:rsidTr="003F6DAF">
        <w:trPr>
          <w:trHeight w:val="346"/>
        </w:trPr>
        <w:tc>
          <w:tcPr>
            <w:tcW w:w="226" w:type="pct"/>
            <w:tcBorders>
              <w:left w:val="double" w:sz="6" w:space="0" w:color="auto"/>
              <w:bottom w:val="single" w:sz="4" w:space="0" w:color="000000" w:themeColor="text1"/>
              <w:right w:val="single" w:sz="4" w:space="0" w:color="auto"/>
            </w:tcBorders>
            <w:shd w:val="clear" w:color="auto" w:fill="auto"/>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15</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16</w:t>
            </w:r>
          </w:p>
        </w:tc>
        <w:tc>
          <w:tcPr>
            <w:tcW w:w="227" w:type="pct"/>
            <w:tcBorders>
              <w:top w:val="single" w:sz="4" w:space="0" w:color="000000" w:themeColor="text1"/>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17</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18</w:t>
            </w:r>
          </w:p>
        </w:tc>
        <w:tc>
          <w:tcPr>
            <w:tcW w:w="227" w:type="pct"/>
            <w:tcBorders>
              <w:top w:val="single" w:sz="4" w:space="0" w:color="000000" w:themeColor="text1"/>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19</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20</w:t>
            </w:r>
          </w:p>
        </w:tc>
        <w:tc>
          <w:tcPr>
            <w:tcW w:w="228" w:type="pct"/>
            <w:tcBorders>
              <w:left w:val="single" w:sz="4" w:space="0" w:color="auto"/>
              <w:right w:val="double" w:sz="6" w:space="0" w:color="auto"/>
            </w:tcBorders>
            <w:shd w:val="clear" w:color="auto" w:fill="auto"/>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21</w:t>
            </w:r>
          </w:p>
        </w:tc>
        <w:tc>
          <w:tcPr>
            <w:tcW w:w="137" w:type="pct"/>
            <w:tcBorders>
              <w:top w:val="nil"/>
              <w:left w:val="double" w:sz="6" w:space="0" w:color="auto"/>
              <w:bottom w:val="nil"/>
              <w:right w:val="double" w:sz="6" w:space="0" w:color="auto"/>
            </w:tcBorders>
            <w:shd w:val="clear" w:color="auto" w:fill="auto"/>
            <w:tcMar>
              <w:bottom w:w="43" w:type="dxa"/>
            </w:tcMar>
            <w:vAlign w:val="bottom"/>
          </w:tcPr>
          <w:p w:rsidR="007E6F25" w:rsidRPr="00953E12" w:rsidRDefault="007E6F25" w:rsidP="003F6DAF">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000000" w:themeColor="text1"/>
            </w:tcBorders>
            <w:shd w:val="clear" w:color="auto" w:fill="auto"/>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13</w:t>
            </w:r>
          </w:p>
        </w:tc>
        <w:tc>
          <w:tcPr>
            <w:tcW w:w="226" w:type="pct"/>
            <w:tcBorders>
              <w:top w:val="single" w:sz="4" w:space="0" w:color="000000" w:themeColor="text1"/>
              <w:left w:val="single" w:sz="4" w:space="0" w:color="000000" w:themeColor="text1"/>
              <w:bottom w:val="double" w:sz="4" w:space="0" w:color="auto"/>
              <w:right w:val="single" w:sz="4" w:space="0" w:color="000000" w:themeColor="text1"/>
            </w:tcBorders>
            <w:shd w:val="clear" w:color="auto" w:fill="BFBFBF" w:themeFill="background1" w:themeFillShade="BF"/>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14</w:t>
            </w:r>
          </w:p>
        </w:tc>
        <w:tc>
          <w:tcPr>
            <w:tcW w:w="226" w:type="pct"/>
            <w:tcBorders>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15</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16</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17</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18</w:t>
            </w:r>
          </w:p>
        </w:tc>
        <w:tc>
          <w:tcPr>
            <w:tcW w:w="226" w:type="pct"/>
            <w:tcBorders>
              <w:right w:val="double" w:sz="6" w:space="0" w:color="auto"/>
            </w:tcBorders>
            <w:shd w:val="clear" w:color="auto" w:fill="auto"/>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19</w:t>
            </w:r>
          </w:p>
        </w:tc>
        <w:tc>
          <w:tcPr>
            <w:tcW w:w="139" w:type="pct"/>
            <w:tcBorders>
              <w:top w:val="nil"/>
              <w:left w:val="double" w:sz="6" w:space="0" w:color="auto"/>
              <w:bottom w:val="nil"/>
              <w:right w:val="double" w:sz="6" w:space="0" w:color="auto"/>
            </w:tcBorders>
            <w:shd w:val="clear" w:color="auto" w:fill="auto"/>
            <w:tcMar>
              <w:bottom w:w="43" w:type="dxa"/>
            </w:tcMar>
            <w:vAlign w:val="bottom"/>
          </w:tcPr>
          <w:p w:rsidR="007E6F25" w:rsidRPr="00953E12" w:rsidRDefault="007E6F25" w:rsidP="003F6DAF">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shd w:val="clear" w:color="auto" w:fill="auto"/>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11</w:t>
            </w:r>
          </w:p>
        </w:tc>
        <w:tc>
          <w:tcPr>
            <w:tcW w:w="223" w:type="pct"/>
            <w:tcBorders>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12</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13</w:t>
            </w:r>
          </w:p>
        </w:tc>
        <w:tc>
          <w:tcPr>
            <w:tcW w:w="223" w:type="pct"/>
            <w:tcBorders>
              <w:bottom w:val="single" w:sz="4" w:space="0" w:color="000000" w:themeColor="text1"/>
            </w:tcBorders>
            <w:shd w:val="clear" w:color="auto" w:fill="BFBFBF" w:themeFill="background1" w:themeFillShade="BF"/>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14</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15</w:t>
            </w:r>
          </w:p>
        </w:tc>
        <w:tc>
          <w:tcPr>
            <w:tcW w:w="223" w:type="pct"/>
            <w:tcBorders>
              <w:right w:val="double" w:sz="6" w:space="0" w:color="auto"/>
            </w:tcBorders>
            <w:shd w:val="clear" w:color="auto" w:fill="auto"/>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16</w:t>
            </w:r>
          </w:p>
        </w:tc>
      </w:tr>
      <w:tr w:rsidR="007E6F25" w:rsidRPr="00953E12" w:rsidTr="003F6DAF">
        <w:trPr>
          <w:trHeight w:val="346"/>
        </w:trPr>
        <w:tc>
          <w:tcPr>
            <w:tcW w:w="226"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22</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23</w:t>
            </w:r>
          </w:p>
        </w:tc>
        <w:tc>
          <w:tcPr>
            <w:tcW w:w="227" w:type="pct"/>
            <w:tcBorders>
              <w:top w:val="single" w:sz="4" w:space="0" w:color="000000" w:themeColor="text1"/>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24</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25</w:t>
            </w:r>
          </w:p>
        </w:tc>
        <w:tc>
          <w:tcPr>
            <w:tcW w:w="227"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26</w:t>
            </w:r>
          </w:p>
        </w:tc>
        <w:tc>
          <w:tcPr>
            <w:tcW w:w="226" w:type="pct"/>
            <w:tcBorders>
              <w:top w:val="single" w:sz="4" w:space="0" w:color="auto"/>
              <w:bottom w:val="single" w:sz="4" w:space="0" w:color="000000" w:themeColor="text1"/>
            </w:tcBorders>
            <w:shd w:val="clear" w:color="auto" w:fill="BFBFBF" w:themeFill="background1" w:themeFillShade="BF"/>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27</w:t>
            </w:r>
          </w:p>
        </w:tc>
        <w:tc>
          <w:tcPr>
            <w:tcW w:w="228" w:type="pct"/>
            <w:tcBorders>
              <w:right w:val="double" w:sz="6" w:space="0" w:color="auto"/>
            </w:tcBorders>
            <w:shd w:val="clear" w:color="auto" w:fill="auto"/>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28</w:t>
            </w:r>
          </w:p>
        </w:tc>
        <w:tc>
          <w:tcPr>
            <w:tcW w:w="137" w:type="pct"/>
            <w:tcBorders>
              <w:top w:val="nil"/>
              <w:left w:val="double" w:sz="6" w:space="0" w:color="auto"/>
              <w:bottom w:val="nil"/>
              <w:right w:val="double" w:sz="6" w:space="0" w:color="auto"/>
            </w:tcBorders>
            <w:shd w:val="clear" w:color="auto" w:fill="auto"/>
            <w:tcMar>
              <w:bottom w:w="43" w:type="dxa"/>
            </w:tcMar>
            <w:vAlign w:val="bottom"/>
          </w:tcPr>
          <w:p w:rsidR="007E6F25" w:rsidRPr="00953E12" w:rsidRDefault="007E6F25" w:rsidP="003F6DAF">
            <w:pPr>
              <w:tabs>
                <w:tab w:val="center" w:pos="5220"/>
                <w:tab w:val="right" w:pos="10440"/>
              </w:tabs>
              <w:jc w:val="center"/>
              <w:rPr>
                <w:rFonts w:ascii="Arial" w:hAnsi="Arial" w:cs="Arial"/>
                <w:sz w:val="13"/>
                <w:szCs w:val="13"/>
              </w:rPr>
            </w:pPr>
          </w:p>
        </w:tc>
        <w:tc>
          <w:tcPr>
            <w:tcW w:w="225" w:type="pct"/>
            <w:tcBorders>
              <w:left w:val="double" w:sz="6" w:space="0" w:color="auto"/>
              <w:right w:val="double" w:sz="4" w:space="0" w:color="auto"/>
            </w:tcBorders>
            <w:shd w:val="clear" w:color="auto" w:fill="auto"/>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20</w:t>
            </w:r>
          </w:p>
        </w:tc>
        <w:tc>
          <w:tcPr>
            <w:tcW w:w="226" w:type="pct"/>
            <w:tcBorders>
              <w:top w:val="double" w:sz="4" w:space="0" w:color="auto"/>
              <w:left w:val="double" w:sz="4" w:space="0" w:color="auto"/>
              <w:bottom w:val="double" w:sz="4" w:space="0" w:color="auto"/>
              <w:right w:val="double" w:sz="4" w:space="0" w:color="auto"/>
            </w:tcBorders>
            <w:shd w:val="clear" w:color="auto" w:fill="FFFFFF" w:themeFill="background1"/>
            <w:tcMar>
              <w:bottom w:w="43" w:type="dxa"/>
            </w:tcMar>
            <w:vAlign w:val="bottom"/>
          </w:tcPr>
          <w:p w:rsidR="007E6F25" w:rsidRPr="00953E12" w:rsidRDefault="007E6F25" w:rsidP="003F6DAF">
            <w:pPr>
              <w:jc w:val="center"/>
              <w:rPr>
                <w:rFonts w:ascii="Arial" w:hAnsi="Arial" w:cs="Arial"/>
                <w:b/>
                <w:sz w:val="13"/>
                <w:szCs w:val="13"/>
              </w:rPr>
            </w:pPr>
            <w:r w:rsidRPr="00953E12">
              <w:rPr>
                <w:rFonts w:ascii="Arial" w:hAnsi="Arial" w:cs="Arial"/>
                <w:b/>
                <w:sz w:val="13"/>
                <w:szCs w:val="13"/>
              </w:rPr>
              <w:t>H</w:t>
            </w:r>
          </w:p>
          <w:p w:rsidR="007E6F25" w:rsidRPr="00953E12" w:rsidRDefault="007E6F25" w:rsidP="003F6DAF">
            <w:pPr>
              <w:jc w:val="center"/>
              <w:rPr>
                <w:rFonts w:ascii="Arial" w:hAnsi="Arial" w:cs="Arial"/>
                <w:sz w:val="13"/>
                <w:szCs w:val="13"/>
              </w:rPr>
            </w:pPr>
            <w:r w:rsidRPr="00953E12">
              <w:rPr>
                <w:rFonts w:ascii="Arial" w:hAnsi="Arial" w:cs="Arial"/>
                <w:sz w:val="13"/>
                <w:szCs w:val="13"/>
              </w:rPr>
              <w:t>21</w:t>
            </w:r>
          </w:p>
        </w:tc>
        <w:tc>
          <w:tcPr>
            <w:tcW w:w="226" w:type="pct"/>
            <w:tcBorders>
              <w:left w:val="double" w:sz="4" w:space="0" w:color="auto"/>
            </w:tcBorders>
            <w:shd w:val="clear" w:color="auto" w:fill="BFBFBF" w:themeFill="background1" w:themeFillShade="BF"/>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22</w:t>
            </w:r>
          </w:p>
        </w:tc>
        <w:tc>
          <w:tcPr>
            <w:tcW w:w="226" w:type="pct"/>
            <w:shd w:val="clear" w:color="auto" w:fill="BFBFBF" w:themeFill="background1" w:themeFillShade="BF"/>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23</w:t>
            </w:r>
          </w:p>
        </w:tc>
        <w:tc>
          <w:tcPr>
            <w:tcW w:w="226" w:type="pct"/>
            <w:shd w:val="clear" w:color="auto" w:fill="BFBFBF" w:themeFill="background1" w:themeFillShade="BF"/>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24</w:t>
            </w:r>
          </w:p>
        </w:tc>
        <w:tc>
          <w:tcPr>
            <w:tcW w:w="226" w:type="pct"/>
            <w:shd w:val="clear" w:color="auto" w:fill="BFBFBF" w:themeFill="background1" w:themeFillShade="BF"/>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25</w:t>
            </w:r>
          </w:p>
        </w:tc>
        <w:tc>
          <w:tcPr>
            <w:tcW w:w="226" w:type="pct"/>
            <w:tcBorders>
              <w:right w:val="double" w:sz="6" w:space="0" w:color="auto"/>
            </w:tcBorders>
            <w:shd w:val="clear" w:color="auto" w:fill="auto"/>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26</w:t>
            </w:r>
          </w:p>
        </w:tc>
        <w:tc>
          <w:tcPr>
            <w:tcW w:w="139" w:type="pct"/>
            <w:tcBorders>
              <w:top w:val="nil"/>
              <w:left w:val="double" w:sz="6" w:space="0" w:color="auto"/>
              <w:bottom w:val="nil"/>
              <w:right w:val="double" w:sz="6" w:space="0" w:color="auto"/>
            </w:tcBorders>
            <w:shd w:val="clear" w:color="auto" w:fill="auto"/>
            <w:tcMar>
              <w:bottom w:w="43" w:type="dxa"/>
            </w:tcMar>
            <w:vAlign w:val="bottom"/>
          </w:tcPr>
          <w:p w:rsidR="007E6F25" w:rsidRPr="00953E12" w:rsidRDefault="007E6F25" w:rsidP="003F6DAF">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17</w:t>
            </w:r>
          </w:p>
        </w:tc>
        <w:tc>
          <w:tcPr>
            <w:tcW w:w="222" w:type="pct"/>
            <w:tcBorders>
              <w:top w:val="single" w:sz="4" w:space="0" w:color="000000" w:themeColor="text1"/>
            </w:tcBorders>
            <w:shd w:val="clear" w:color="auto" w:fill="BFBFBF" w:themeFill="background1" w:themeFillShade="BF"/>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18</w:t>
            </w:r>
          </w:p>
        </w:tc>
        <w:tc>
          <w:tcPr>
            <w:tcW w:w="223" w:type="pct"/>
            <w:shd w:val="clear" w:color="auto" w:fill="BFBFBF" w:themeFill="background1" w:themeFillShade="BF"/>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19</w:t>
            </w:r>
          </w:p>
        </w:tc>
        <w:tc>
          <w:tcPr>
            <w:tcW w:w="222" w:type="pct"/>
            <w:shd w:val="clear" w:color="auto" w:fill="BFBFBF" w:themeFill="background1" w:themeFillShade="BF"/>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20</w:t>
            </w:r>
          </w:p>
        </w:tc>
        <w:tc>
          <w:tcPr>
            <w:tcW w:w="223" w:type="pct"/>
            <w:shd w:val="clear" w:color="auto" w:fill="BFBFBF" w:themeFill="background1" w:themeFillShade="BF"/>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21</w:t>
            </w:r>
          </w:p>
        </w:tc>
        <w:tc>
          <w:tcPr>
            <w:tcW w:w="222" w:type="pct"/>
            <w:shd w:val="clear" w:color="auto" w:fill="BFBFBF" w:themeFill="background1" w:themeFillShade="BF"/>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22</w:t>
            </w:r>
          </w:p>
        </w:tc>
        <w:tc>
          <w:tcPr>
            <w:tcW w:w="223" w:type="pct"/>
            <w:tcBorders>
              <w:right w:val="double" w:sz="6" w:space="0" w:color="auto"/>
            </w:tcBorders>
            <w:shd w:val="clear" w:color="auto" w:fill="auto"/>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23</w:t>
            </w:r>
          </w:p>
        </w:tc>
      </w:tr>
      <w:tr w:rsidR="007E6F25" w:rsidRPr="00953E12" w:rsidTr="003F6DAF">
        <w:trPr>
          <w:trHeight w:val="346"/>
        </w:trPr>
        <w:tc>
          <w:tcPr>
            <w:tcW w:w="226" w:type="pct"/>
            <w:tcBorders>
              <w:top w:val="single" w:sz="4" w:space="0" w:color="000000" w:themeColor="text1"/>
              <w:left w:val="double" w:sz="6" w:space="0" w:color="auto"/>
              <w:bottom w:val="double" w:sz="6" w:space="0" w:color="auto"/>
            </w:tcBorders>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29</w:t>
            </w:r>
          </w:p>
        </w:tc>
        <w:tc>
          <w:tcPr>
            <w:tcW w:w="226" w:type="pct"/>
            <w:tcBorders>
              <w:top w:val="single" w:sz="4" w:space="0" w:color="auto"/>
              <w:bottom w:val="double" w:sz="6" w:space="0" w:color="auto"/>
            </w:tcBorders>
            <w:shd w:val="clear" w:color="auto" w:fill="auto"/>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30</w:t>
            </w:r>
          </w:p>
        </w:tc>
        <w:tc>
          <w:tcPr>
            <w:tcW w:w="227" w:type="pct"/>
            <w:tcBorders>
              <w:top w:val="single" w:sz="4" w:space="0" w:color="000000" w:themeColor="text1"/>
              <w:bottom w:val="double" w:sz="6" w:space="0" w:color="auto"/>
            </w:tcBorders>
            <w:shd w:val="clear" w:color="auto" w:fill="auto"/>
            <w:tcMar>
              <w:bottom w:w="43" w:type="dxa"/>
            </w:tcMar>
            <w:vAlign w:val="bottom"/>
          </w:tcPr>
          <w:p w:rsidR="007E6F25" w:rsidRPr="00953E12" w:rsidRDefault="007E6F25" w:rsidP="003F6DAF">
            <w:pPr>
              <w:jc w:val="center"/>
              <w:rPr>
                <w:rFonts w:ascii="Arial" w:hAnsi="Arial" w:cs="Arial"/>
                <w:sz w:val="13"/>
                <w:szCs w:val="13"/>
              </w:rPr>
            </w:pPr>
          </w:p>
        </w:tc>
        <w:tc>
          <w:tcPr>
            <w:tcW w:w="226" w:type="pct"/>
            <w:tcBorders>
              <w:top w:val="single" w:sz="4" w:space="0" w:color="000000" w:themeColor="text1"/>
              <w:bottom w:val="double" w:sz="6" w:space="0" w:color="auto"/>
            </w:tcBorders>
            <w:shd w:val="clear" w:color="auto" w:fill="auto"/>
            <w:tcMar>
              <w:bottom w:w="43" w:type="dxa"/>
            </w:tcMar>
            <w:vAlign w:val="bottom"/>
          </w:tcPr>
          <w:p w:rsidR="007E6F25" w:rsidRPr="00953E12" w:rsidRDefault="007E6F25" w:rsidP="003F6DAF">
            <w:pPr>
              <w:rPr>
                <w:rFonts w:ascii="Arial" w:hAnsi="Arial" w:cs="Arial"/>
                <w:sz w:val="13"/>
                <w:szCs w:val="13"/>
              </w:rPr>
            </w:pPr>
          </w:p>
        </w:tc>
        <w:tc>
          <w:tcPr>
            <w:tcW w:w="227" w:type="pct"/>
            <w:tcBorders>
              <w:top w:val="single" w:sz="4" w:space="0" w:color="000000" w:themeColor="text1"/>
              <w:bottom w:val="double" w:sz="6" w:space="0" w:color="auto"/>
            </w:tcBorders>
            <w:shd w:val="clear" w:color="auto" w:fill="auto"/>
            <w:tcMar>
              <w:bottom w:w="43" w:type="dxa"/>
            </w:tcMar>
            <w:vAlign w:val="bottom"/>
          </w:tcPr>
          <w:p w:rsidR="007E6F25" w:rsidRPr="00953E12" w:rsidRDefault="007E6F25" w:rsidP="003F6DAF">
            <w:pPr>
              <w:jc w:val="center"/>
              <w:rPr>
                <w:rFonts w:ascii="Arial" w:hAnsi="Arial" w:cs="Arial"/>
                <w:sz w:val="13"/>
                <w:szCs w:val="13"/>
              </w:rPr>
            </w:pPr>
          </w:p>
        </w:tc>
        <w:tc>
          <w:tcPr>
            <w:tcW w:w="226" w:type="pct"/>
            <w:tcBorders>
              <w:top w:val="single" w:sz="4" w:space="0" w:color="000000" w:themeColor="text1"/>
              <w:bottom w:val="double" w:sz="6" w:space="0" w:color="auto"/>
            </w:tcBorders>
            <w:shd w:val="clear" w:color="auto" w:fill="auto"/>
            <w:tcMar>
              <w:bottom w:w="43" w:type="dxa"/>
            </w:tcMar>
            <w:vAlign w:val="bottom"/>
          </w:tcPr>
          <w:p w:rsidR="007E6F25" w:rsidRPr="00953E12" w:rsidRDefault="007E6F25" w:rsidP="003F6DAF">
            <w:pPr>
              <w:jc w:val="center"/>
              <w:rPr>
                <w:rFonts w:ascii="Arial" w:hAnsi="Arial" w:cs="Arial"/>
                <w:sz w:val="13"/>
                <w:szCs w:val="13"/>
              </w:rPr>
            </w:pPr>
          </w:p>
        </w:tc>
        <w:tc>
          <w:tcPr>
            <w:tcW w:w="228" w:type="pct"/>
            <w:tcBorders>
              <w:bottom w:val="double" w:sz="6" w:space="0" w:color="auto"/>
              <w:right w:val="double" w:sz="6" w:space="0" w:color="auto"/>
            </w:tcBorders>
            <w:shd w:val="clear" w:color="auto" w:fill="auto"/>
            <w:tcMar>
              <w:bottom w:w="43" w:type="dxa"/>
            </w:tcMar>
            <w:vAlign w:val="bottom"/>
          </w:tcPr>
          <w:p w:rsidR="007E6F25" w:rsidRPr="00953E12" w:rsidRDefault="007E6F25" w:rsidP="003F6DAF">
            <w:pPr>
              <w:jc w:val="center"/>
              <w:rPr>
                <w:rFonts w:ascii="Arial" w:hAnsi="Arial" w:cs="Arial"/>
                <w:sz w:val="13"/>
                <w:szCs w:val="13"/>
              </w:rPr>
            </w:pPr>
          </w:p>
        </w:tc>
        <w:tc>
          <w:tcPr>
            <w:tcW w:w="137" w:type="pct"/>
            <w:tcBorders>
              <w:top w:val="nil"/>
              <w:left w:val="double" w:sz="6" w:space="0" w:color="auto"/>
              <w:bottom w:val="nil"/>
              <w:right w:val="double" w:sz="6" w:space="0" w:color="auto"/>
            </w:tcBorders>
            <w:tcMar>
              <w:bottom w:w="43" w:type="dxa"/>
            </w:tcMar>
            <w:vAlign w:val="bottom"/>
          </w:tcPr>
          <w:p w:rsidR="007E6F25" w:rsidRPr="00953E12" w:rsidRDefault="007E6F25" w:rsidP="003F6DAF">
            <w:pPr>
              <w:tabs>
                <w:tab w:val="center" w:pos="5220"/>
                <w:tab w:val="right" w:pos="10440"/>
              </w:tabs>
              <w:jc w:val="center"/>
              <w:rPr>
                <w:rFonts w:ascii="Arial" w:hAnsi="Arial" w:cs="Arial"/>
                <w:sz w:val="13"/>
                <w:szCs w:val="13"/>
              </w:rPr>
            </w:pPr>
          </w:p>
        </w:tc>
        <w:tc>
          <w:tcPr>
            <w:tcW w:w="225" w:type="pct"/>
            <w:tcBorders>
              <w:left w:val="double" w:sz="6" w:space="0" w:color="auto"/>
              <w:bottom w:val="double" w:sz="6" w:space="0" w:color="auto"/>
            </w:tcBorders>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27</w:t>
            </w:r>
          </w:p>
        </w:tc>
        <w:tc>
          <w:tcPr>
            <w:tcW w:w="226" w:type="pct"/>
            <w:tcBorders>
              <w:top w:val="double" w:sz="4" w:space="0" w:color="auto"/>
              <w:bottom w:val="double" w:sz="6" w:space="0" w:color="auto"/>
            </w:tcBorders>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28</w:t>
            </w:r>
          </w:p>
        </w:tc>
        <w:tc>
          <w:tcPr>
            <w:tcW w:w="226" w:type="pct"/>
            <w:tcBorders>
              <w:bottom w:val="double" w:sz="6" w:space="0" w:color="auto"/>
            </w:tcBorders>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29</w:t>
            </w:r>
          </w:p>
        </w:tc>
        <w:tc>
          <w:tcPr>
            <w:tcW w:w="226" w:type="pct"/>
            <w:tcBorders>
              <w:bottom w:val="double" w:sz="6" w:space="0" w:color="auto"/>
            </w:tcBorders>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30</w:t>
            </w:r>
          </w:p>
        </w:tc>
        <w:tc>
          <w:tcPr>
            <w:tcW w:w="226" w:type="pct"/>
            <w:tcBorders>
              <w:bottom w:val="double" w:sz="6" w:space="0" w:color="auto"/>
            </w:tcBorders>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31</w:t>
            </w:r>
          </w:p>
        </w:tc>
        <w:tc>
          <w:tcPr>
            <w:tcW w:w="226" w:type="pct"/>
            <w:tcBorders>
              <w:bottom w:val="double" w:sz="6" w:space="0" w:color="auto"/>
            </w:tcBorders>
            <w:tcMar>
              <w:bottom w:w="43" w:type="dxa"/>
            </w:tcMar>
            <w:vAlign w:val="bottom"/>
          </w:tcPr>
          <w:p w:rsidR="007E6F25" w:rsidRPr="00953E12" w:rsidRDefault="007E6F25" w:rsidP="003F6DAF">
            <w:pPr>
              <w:jc w:val="center"/>
              <w:rPr>
                <w:rFonts w:ascii="Arial" w:hAnsi="Arial" w:cs="Arial"/>
                <w:sz w:val="13"/>
                <w:szCs w:val="13"/>
              </w:rPr>
            </w:pPr>
          </w:p>
        </w:tc>
        <w:tc>
          <w:tcPr>
            <w:tcW w:w="226" w:type="pct"/>
            <w:tcBorders>
              <w:bottom w:val="double" w:sz="6" w:space="0" w:color="auto"/>
              <w:right w:val="double" w:sz="6" w:space="0" w:color="auto"/>
            </w:tcBorders>
            <w:tcMar>
              <w:bottom w:w="43" w:type="dxa"/>
            </w:tcMar>
            <w:vAlign w:val="bottom"/>
          </w:tcPr>
          <w:p w:rsidR="007E6F25" w:rsidRPr="00953E12" w:rsidRDefault="007E6F25" w:rsidP="003F6DAF">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bottom w:w="43" w:type="dxa"/>
            </w:tcMar>
            <w:vAlign w:val="bottom"/>
          </w:tcPr>
          <w:p w:rsidR="007E6F25" w:rsidRPr="00953E12" w:rsidRDefault="007E6F25" w:rsidP="003F6DAF">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tcBorders>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24</w:t>
            </w:r>
          </w:p>
        </w:tc>
        <w:tc>
          <w:tcPr>
            <w:tcW w:w="222" w:type="pct"/>
            <w:tcBorders>
              <w:bottom w:val="double" w:sz="6" w:space="0" w:color="auto"/>
            </w:tcBorders>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25</w:t>
            </w:r>
          </w:p>
        </w:tc>
        <w:tc>
          <w:tcPr>
            <w:tcW w:w="223" w:type="pct"/>
            <w:tcBorders>
              <w:bottom w:val="double" w:sz="6" w:space="0" w:color="auto"/>
            </w:tcBorders>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26</w:t>
            </w:r>
          </w:p>
        </w:tc>
        <w:tc>
          <w:tcPr>
            <w:tcW w:w="222" w:type="pct"/>
            <w:tcBorders>
              <w:bottom w:val="double" w:sz="6" w:space="0" w:color="auto"/>
            </w:tcBorders>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27</w:t>
            </w:r>
          </w:p>
        </w:tc>
        <w:tc>
          <w:tcPr>
            <w:tcW w:w="223" w:type="pct"/>
            <w:tcBorders>
              <w:bottom w:val="double" w:sz="6" w:space="0" w:color="auto"/>
            </w:tcBorders>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28</w:t>
            </w:r>
          </w:p>
        </w:tc>
        <w:tc>
          <w:tcPr>
            <w:tcW w:w="222" w:type="pct"/>
            <w:tcBorders>
              <w:bottom w:val="double" w:sz="6" w:space="0" w:color="auto"/>
            </w:tcBorders>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29</w:t>
            </w:r>
          </w:p>
        </w:tc>
        <w:tc>
          <w:tcPr>
            <w:tcW w:w="223" w:type="pct"/>
            <w:tcBorders>
              <w:bottom w:val="double" w:sz="6" w:space="0" w:color="auto"/>
              <w:right w:val="double" w:sz="6" w:space="0" w:color="auto"/>
            </w:tcBorders>
            <w:tcMar>
              <w:bottom w:w="43" w:type="dxa"/>
            </w:tcMar>
            <w:vAlign w:val="bottom"/>
          </w:tcPr>
          <w:p w:rsidR="007E6F25" w:rsidRPr="00953E12" w:rsidRDefault="007E6F25" w:rsidP="003F6DAF">
            <w:pPr>
              <w:jc w:val="center"/>
              <w:rPr>
                <w:rFonts w:ascii="Arial" w:hAnsi="Arial" w:cs="Arial"/>
                <w:sz w:val="13"/>
                <w:szCs w:val="13"/>
              </w:rPr>
            </w:pPr>
            <w:r w:rsidRPr="00953E12">
              <w:rPr>
                <w:rFonts w:ascii="Arial" w:hAnsi="Arial" w:cs="Arial"/>
                <w:sz w:val="13"/>
                <w:szCs w:val="13"/>
              </w:rPr>
              <w:t>30</w:t>
            </w:r>
          </w:p>
        </w:tc>
      </w:tr>
    </w:tbl>
    <w:p w:rsidR="0013595D" w:rsidRPr="00953E12" w:rsidRDefault="0013595D" w:rsidP="0013595D">
      <w:pPr>
        <w:widowControl w:val="0"/>
        <w:tabs>
          <w:tab w:val="center" w:pos="5400"/>
          <w:tab w:val="right" w:pos="10440"/>
        </w:tabs>
        <w:rPr>
          <w:rFonts w:ascii="Arial" w:hAnsi="Arial"/>
          <w:sz w:val="18"/>
        </w:rPr>
      </w:pPr>
    </w:p>
    <w:p w:rsidR="0013595D" w:rsidRPr="00953E12" w:rsidRDefault="0013595D" w:rsidP="0013595D">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70"/>
        <w:gridCol w:w="480"/>
        <w:gridCol w:w="8370"/>
      </w:tblGrid>
      <w:tr w:rsidR="0013595D" w:rsidRPr="00953E12" w:rsidTr="00E942C2">
        <w:trPr>
          <w:cantSplit/>
        </w:trPr>
        <w:tc>
          <w:tcPr>
            <w:tcW w:w="1770" w:type="dxa"/>
            <w:tcBorders>
              <w:top w:val="nil"/>
              <w:left w:val="nil"/>
              <w:bottom w:val="nil"/>
              <w:right w:val="nil"/>
            </w:tcBorders>
            <w:tcMar>
              <w:top w:w="43" w:type="dxa"/>
              <w:left w:w="120" w:type="dxa"/>
              <w:bottom w:w="29" w:type="dxa"/>
              <w:right w:w="120" w:type="dxa"/>
            </w:tcMar>
          </w:tcPr>
          <w:p w:rsidR="0013595D" w:rsidRPr="00953E12" w:rsidRDefault="0013595D" w:rsidP="00E942C2">
            <w:pPr>
              <w:widowControl w:val="0"/>
              <w:rPr>
                <w:rFonts w:ascii="Arial" w:hAnsi="Arial"/>
                <w:sz w:val="16"/>
              </w:rPr>
            </w:pPr>
            <w:r w:rsidRPr="00953E12">
              <w:rPr>
                <w:rFonts w:ascii="Arial" w:hAnsi="Arial"/>
                <w:sz w:val="16"/>
              </w:rPr>
              <w:t>Sittings of the Court:</w:t>
            </w:r>
          </w:p>
          <w:p w:rsidR="0013595D" w:rsidRPr="00953E12" w:rsidRDefault="0013595D" w:rsidP="00E942C2">
            <w:pPr>
              <w:widowControl w:val="0"/>
              <w:rPr>
                <w:rFonts w:ascii="Arial" w:hAnsi="Arial"/>
                <w:sz w:val="16"/>
              </w:rPr>
            </w:pPr>
            <w:r w:rsidRPr="00953E12">
              <w:rPr>
                <w:rFonts w:ascii="Arial" w:hAnsi="Arial"/>
                <w:sz w:val="16"/>
              </w:rPr>
              <w:t>Séances de la Cour :</w:t>
            </w:r>
          </w:p>
        </w:tc>
        <w:tc>
          <w:tcPr>
            <w:tcW w:w="480" w:type="dxa"/>
            <w:tcBorders>
              <w:top w:val="nil"/>
              <w:left w:val="nil"/>
              <w:bottom w:val="double" w:sz="8" w:space="0" w:color="000000"/>
              <w:right w:val="nil"/>
            </w:tcBorders>
            <w:shd w:val="pct30" w:color="000000" w:fill="auto"/>
            <w:tcMar>
              <w:top w:w="43" w:type="dxa"/>
              <w:left w:w="178" w:type="dxa"/>
              <w:bottom w:w="29" w:type="dxa"/>
              <w:right w:w="178" w:type="dxa"/>
            </w:tcMar>
          </w:tcPr>
          <w:p w:rsidR="0013595D" w:rsidRPr="00953E12" w:rsidRDefault="0013595D" w:rsidP="00E942C2">
            <w:pPr>
              <w:widowControl w:val="0"/>
              <w:rPr>
                <w:rFonts w:ascii="Arial" w:hAnsi="Arial"/>
                <w:sz w:val="16"/>
              </w:rPr>
            </w:pPr>
          </w:p>
          <w:p w:rsidR="0013595D" w:rsidRPr="00953E12" w:rsidRDefault="0013595D" w:rsidP="00E942C2">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13595D" w:rsidRPr="00953E12"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953E12">
              <w:rPr>
                <w:rFonts w:ascii="Arial" w:hAnsi="Arial"/>
                <w:b/>
                <w:sz w:val="16"/>
                <w:lang w:val="fr-CA"/>
              </w:rPr>
              <w:t>18  sitting weeks / semaines séances de la cour</w:t>
            </w:r>
          </w:p>
          <w:p w:rsidR="0013595D" w:rsidRPr="00953E12"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953E12">
              <w:rPr>
                <w:rFonts w:ascii="Arial" w:hAnsi="Arial"/>
                <w:b/>
                <w:sz w:val="16"/>
                <w:lang w:val="fr-CA"/>
              </w:rPr>
              <w:t>8</w:t>
            </w:r>
            <w:r w:rsidR="007E6F25" w:rsidRPr="00953E12">
              <w:rPr>
                <w:rFonts w:ascii="Arial" w:hAnsi="Arial"/>
                <w:b/>
                <w:sz w:val="16"/>
                <w:lang w:val="fr-CA"/>
              </w:rPr>
              <w:t>8</w:t>
            </w:r>
            <w:r w:rsidRPr="00953E12">
              <w:rPr>
                <w:rFonts w:ascii="Arial" w:hAnsi="Arial"/>
                <w:b/>
                <w:sz w:val="16"/>
                <w:lang w:val="fr-CA"/>
              </w:rPr>
              <w:t xml:space="preserve">  sitting days / journées séances de la cour</w:t>
            </w:r>
          </w:p>
          <w:p w:rsidR="0013595D" w:rsidRPr="00953E12" w:rsidRDefault="007E6F25"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953E12">
              <w:rPr>
                <w:rFonts w:ascii="Arial" w:hAnsi="Arial"/>
                <w:b/>
                <w:sz w:val="16"/>
                <w:lang w:val="fr-CA"/>
              </w:rPr>
              <w:t>2</w:t>
            </w:r>
            <w:r w:rsidR="0013595D" w:rsidRPr="00953E12">
              <w:rPr>
                <w:rFonts w:ascii="Arial" w:hAnsi="Arial"/>
                <w:b/>
                <w:sz w:val="16"/>
              </w:rPr>
              <w:t xml:space="preserve">    holidays during sitting days / jours fériés durant les sessions</w:t>
            </w:r>
          </w:p>
          <w:p w:rsidR="0013595D" w:rsidRPr="00953E12"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13595D" w:rsidRPr="002E0C7E" w:rsidTr="00E942C2">
        <w:trPr>
          <w:cantSplit/>
        </w:trPr>
        <w:tc>
          <w:tcPr>
            <w:tcW w:w="1770" w:type="dxa"/>
            <w:tcBorders>
              <w:top w:val="nil"/>
              <w:left w:val="nil"/>
              <w:bottom w:val="nil"/>
              <w:right w:val="double" w:sz="8" w:space="0" w:color="000000"/>
            </w:tcBorders>
            <w:tcMar>
              <w:top w:w="43" w:type="dxa"/>
              <w:left w:w="120" w:type="dxa"/>
              <w:bottom w:w="29" w:type="dxa"/>
              <w:right w:w="120" w:type="dxa"/>
            </w:tcMar>
          </w:tcPr>
          <w:p w:rsidR="0013595D" w:rsidRPr="00953E12"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953E12">
              <w:rPr>
                <w:rFonts w:ascii="Arial" w:hAnsi="Arial"/>
                <w:sz w:val="16"/>
              </w:rPr>
              <w:t>Holidays:</w:t>
            </w:r>
          </w:p>
          <w:p w:rsidR="0013595D" w:rsidRPr="00953E12"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953E12">
              <w:rPr>
                <w:rFonts w:ascii="Arial" w:hAnsi="Arial"/>
                <w:sz w:val="16"/>
                <w:lang w:val="fr-CA"/>
              </w:rPr>
              <w:t>Jours fériés :</w:t>
            </w:r>
          </w:p>
        </w:tc>
        <w:tc>
          <w:tcPr>
            <w:tcW w:w="48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13595D" w:rsidRPr="002E0C7E" w:rsidRDefault="0013595D" w:rsidP="00E942C2">
            <w:pPr>
              <w:widowControl w:val="0"/>
              <w:tabs>
                <w:tab w:val="center" w:pos="150"/>
              </w:tabs>
              <w:rPr>
                <w:rFonts w:ascii="Arial" w:hAnsi="Arial"/>
                <w:sz w:val="16"/>
              </w:rPr>
            </w:pPr>
            <w:r w:rsidRPr="00953E12">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13595D" w:rsidRPr="002E0C7E" w:rsidRDefault="0013595D" w:rsidP="0013595D">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84"/>
      <w:footerReference w:type="default" r:id="rId85"/>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AE9" w:rsidRDefault="00EA0AE9" w:rsidP="00A87207">
      <w:r>
        <w:separator/>
      </w:r>
    </w:p>
  </w:endnote>
  <w:endnote w:type="continuationSeparator" w:id="0">
    <w:p w:rsidR="00EA0AE9" w:rsidRDefault="00EA0AE9"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AE9" w:rsidRDefault="00001EBF" w:rsidP="00A87207">
    <w:pPr>
      <w:pStyle w:val="Footer"/>
    </w:pPr>
    <w:r>
      <w:pict>
        <v:rect id="_x0000_i1034" style="width:480.95pt;height:1pt" o:hralign="center" o:hrstd="t" o:hrnoshade="t" o:hr="t" fillcolor="black [3213]" stroked="f"/>
      </w:pict>
    </w:r>
  </w:p>
  <w:p w:rsidR="00EA0AE9" w:rsidRPr="00B7374B" w:rsidRDefault="00EA0AE9"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001EBF">
      <w:rPr>
        <w:noProof/>
        <w:szCs w:val="24"/>
      </w:rPr>
      <w:t>1513</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AE9" w:rsidRDefault="00001EBF" w:rsidP="00EB2B90">
    <w:pPr>
      <w:tabs>
        <w:tab w:val="center" w:pos="4680"/>
      </w:tabs>
    </w:pPr>
    <w:r>
      <w:pict>
        <v:rect id="_x0000_i1076" style="width:480.95pt;height:1pt" o:hralign="center" o:hrstd="t" o:hrnoshade="t" o:hr="t" fillcolor="black [3213]" stroked="f"/>
      </w:pict>
    </w:r>
  </w:p>
  <w:p w:rsidR="00EA0AE9" w:rsidRPr="0031432F" w:rsidRDefault="00EA0AE9" w:rsidP="00EB2B90">
    <w:pPr>
      <w:tabs>
        <w:tab w:val="center" w:pos="4680"/>
      </w:tabs>
    </w:pPr>
    <w:r>
      <w:tab/>
      <w:t xml:space="preserve">- </w:t>
    </w:r>
    <w:r>
      <w:fldChar w:fldCharType="begin"/>
    </w:r>
    <w:r>
      <w:instrText xml:space="preserve"> PAGE   \* MERGEFORMAT </w:instrText>
    </w:r>
    <w:r>
      <w:fldChar w:fldCharType="separate"/>
    </w:r>
    <w:r w:rsidR="00001EBF">
      <w:rPr>
        <w:noProof/>
      </w:rPr>
      <w:t>1544</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AE9" w:rsidRDefault="00EA0AE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A0AE9" w:rsidRDefault="00EA0AE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A0AE9" w:rsidRDefault="00EA0AE9">
    <w:pPr>
      <w:widowControl w:val="0"/>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AE9" w:rsidRDefault="00001EB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78" style="width:480.95pt;height:1pt" o:hralign="center" o:hrstd="t" o:hrnoshade="t" o:hr="t" fillcolor="black [3213]" stroked="f"/>
      </w:pict>
    </w:r>
  </w:p>
  <w:p w:rsidR="00EA0AE9" w:rsidRDefault="00EA0AE9"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Pr>
        <w:noProof/>
        <w:szCs w:val="24"/>
      </w:rPr>
      <w:t>528</w:t>
    </w:r>
    <w:r w:rsidRPr="00B74FED">
      <w:rPr>
        <w:szCs w:val="24"/>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AE9" w:rsidRDefault="00001EBF" w:rsidP="00802863">
    <w:pPr>
      <w:widowControl w:val="0"/>
      <w:tabs>
        <w:tab w:val="left" w:pos="-1440"/>
        <w:tab w:val="left" w:pos="-720"/>
      </w:tabs>
    </w:pPr>
    <w:r>
      <w:rPr>
        <w:lang w:val="fr-CA"/>
      </w:rPr>
      <w:pict>
        <v:rect id="_x0000_i1079" style="width:480.95pt;height:1pt" o:hralign="center" o:hrstd="t" o:hrnoshade="t" o:hr="t" fillcolor="black [3213]" stroked="f"/>
      </w:pict>
    </w:r>
  </w:p>
  <w:p w:rsidR="00EA0AE9" w:rsidRPr="00180897" w:rsidRDefault="00EA0AE9"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sidR="00001EBF">
      <w:rPr>
        <w:noProof/>
        <w:szCs w:val="24"/>
      </w:rPr>
      <w:t>1546</w:t>
    </w:r>
    <w:r w:rsidRPr="00B74FED">
      <w:rPr>
        <w:szCs w:val="24"/>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AE9" w:rsidRDefault="00EA0A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A0AE9" w:rsidRDefault="00EA0A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A0AE9" w:rsidRDefault="00EA0AE9">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AE9" w:rsidRDefault="00001EBF" w:rsidP="00732DB7">
    <w:r>
      <w:pict>
        <v:rect id="_x0000_i1084" style="width:480.95pt;height:1pt" o:hralign="center" o:hrstd="t" o:hrnoshade="t" o:hr="t" fillcolor="black" stroked="f"/>
      </w:pict>
    </w:r>
  </w:p>
  <w:p w:rsidR="00EA0AE9" w:rsidRDefault="00EA0AE9">
    <w:pPr>
      <w:tabs>
        <w:tab w:val="center" w:pos="4740"/>
      </w:tabs>
      <w:spacing w:line="0" w:lineRule="atLeast"/>
    </w:pPr>
    <w:r>
      <w:tab/>
      <w:t xml:space="preserve">- </w:t>
    </w:r>
    <w:r>
      <w:pgNum/>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AE9" w:rsidRDefault="00001EBF">
    <w:pPr>
      <w:pStyle w:val="Footer"/>
    </w:pPr>
    <w:r>
      <w:pict>
        <v:rect id="_x0000_i1085" style="width:480.95pt;height:1pt" o:hralign="center" o:hrstd="t" o:hrnoshade="t" o:hr="t" fillcolor="black" stroked="f"/>
      </w:pict>
    </w:r>
  </w:p>
  <w:p w:rsidR="00EA0AE9" w:rsidRPr="00283C52" w:rsidRDefault="00EA0AE9">
    <w:pPr>
      <w:pStyle w:val="Footer"/>
    </w:pPr>
    <w:r>
      <w:tab/>
    </w:r>
    <w:r w:rsidRPr="00283C52">
      <w:t xml:space="preserve">- </w:t>
    </w:r>
    <w:r w:rsidRPr="00283C52">
      <w:pgNum/>
    </w:r>
    <w:r w:rsidRPr="00283C52">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AE9" w:rsidRDefault="00EA0A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A0AE9" w:rsidRDefault="00EA0A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A0AE9" w:rsidRDefault="00EA0AE9">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AE9" w:rsidRDefault="00001EBF" w:rsidP="00732DB7">
    <w:r>
      <w:pict>
        <v:rect id="_x0000_i1088" style="width:480.95pt;height:1pt" o:hralign="center" o:hrstd="t" o:hrnoshade="t" o:hr="t" fillcolor="black" stroked="f"/>
      </w:pict>
    </w:r>
  </w:p>
  <w:p w:rsidR="00EA0AE9" w:rsidRDefault="00EA0AE9">
    <w:pPr>
      <w:tabs>
        <w:tab w:val="center" w:pos="4740"/>
      </w:tabs>
      <w:spacing w:line="0" w:lineRule="atLeast"/>
    </w:pPr>
    <w:r>
      <w:tab/>
      <w:t xml:space="preserve">- </w:t>
    </w:r>
    <w:r>
      <w:pgNum/>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AE9" w:rsidRDefault="00001EBF">
    <w:pPr>
      <w:pStyle w:val="Footer"/>
    </w:pPr>
    <w:r>
      <w:pict>
        <v:rect id="_x0000_i1089" style="width:480.95pt;height:1pt" o:hralign="center" o:hrstd="t" o:hrnoshade="t" o:hr="t" fillcolor="black [3213]" stroked="f"/>
      </w:pict>
    </w:r>
  </w:p>
  <w:p w:rsidR="00EA0AE9" w:rsidRPr="003C2C0F" w:rsidRDefault="00EA0AE9" w:rsidP="00697C62">
    <w:pPr>
      <w:tabs>
        <w:tab w:val="center" w:pos="4680"/>
      </w:tabs>
    </w:pPr>
    <w:r>
      <w:tab/>
      <w:t xml:space="preserve">- </w:t>
    </w:r>
    <w:r>
      <w:fldChar w:fldCharType="begin"/>
    </w:r>
    <w:r>
      <w:instrText xml:space="preserve"> PAGE   \* MERGEFORMAT </w:instrText>
    </w:r>
    <w:r>
      <w:fldChar w:fldCharType="separate"/>
    </w:r>
    <w:r w:rsidR="00001EBF">
      <w:rPr>
        <w:noProof/>
      </w:rPr>
      <w:t>1552</w:t>
    </w:r>
    <w:r>
      <w:rPr>
        <w:noProof/>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AE9" w:rsidRDefault="00001EBF" w:rsidP="00755F22">
    <w:pPr>
      <w:tabs>
        <w:tab w:val="left" w:pos="-1440"/>
        <w:tab w:val="left" w:pos="-720"/>
      </w:tabs>
    </w:pPr>
    <w:r>
      <w:pict>
        <v:rect id="_x0000_i1035" style="width:480.95pt;height:1pt" o:hralign="center" o:hrstd="t" o:hrnoshade="t" o:hr="t" fillcolor="black [3213]" stroked="f"/>
      </w:pict>
    </w:r>
  </w:p>
  <w:p w:rsidR="00EA0AE9" w:rsidRPr="00954D22" w:rsidRDefault="00EA0AE9"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001EBF">
      <w:rPr>
        <w:noProof/>
        <w:szCs w:val="24"/>
      </w:rPr>
      <w:t>1512</w:t>
    </w:r>
    <w:r>
      <w:rPr>
        <w:szCs w:val="24"/>
      </w:rPr>
      <w:fldChar w:fldCharType="end"/>
    </w:r>
    <w:r w:rsidRPr="00954D22">
      <w:rPr>
        <w:szCs w:val="24"/>
      </w:rPr>
      <w:t xml:space="preserve"> -</w:t>
    </w:r>
  </w:p>
  <w:p w:rsidR="00EA0AE9" w:rsidRDefault="00EA0AE9">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AE9" w:rsidRDefault="00EA0A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A0AE9" w:rsidRDefault="00EA0A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A0AE9" w:rsidRDefault="00EA0AE9">
    <w:pPr>
      <w:tabs>
        <w:tab w:val="center" w:pos="4740"/>
      </w:tabs>
    </w:pPr>
    <w:r>
      <w:tab/>
      <w:t xml:space="preserve">- </w:t>
    </w:r>
    <w:r>
      <w:pgNum/>
    </w:r>
    <w: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AE9" w:rsidRDefault="00EA0A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A0AE9" w:rsidRDefault="00001E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94" style="width:480.95pt;height:1pt" o:hralign="center" o:hrstd="t" o:hrnoshade="t" o:hr="t" fillcolor="black [3213]" stroked="f"/>
      </w:pict>
    </w:r>
  </w:p>
  <w:p w:rsidR="00EA0AE9" w:rsidRDefault="00EA0AE9"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001EBF">
      <w:rPr>
        <w:noProof/>
        <w:szCs w:val="24"/>
      </w:rPr>
      <w:t>1558</w:t>
    </w:r>
    <w:r w:rsidRPr="001775C1">
      <w:rPr>
        <w:szCs w:val="24"/>
      </w:rPr>
      <w:fldChar w:fldCharType="end"/>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AE9" w:rsidRDefault="00001EBF" w:rsidP="00782AE4">
    <w:pPr>
      <w:tabs>
        <w:tab w:val="center" w:pos="4680"/>
      </w:tabs>
    </w:pPr>
    <w:r>
      <w:pict>
        <v:rect id="_x0000_i1095" style="width:480.95pt;height:1pt" o:hralign="center" o:hrstd="t" o:hrnoshade="t" o:hr="t" fillcolor="black [3213]" stroked="f"/>
      </w:pict>
    </w:r>
  </w:p>
  <w:p w:rsidR="00EA0AE9" w:rsidRDefault="00EA0AE9"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001EBF">
      <w:rPr>
        <w:noProof/>
        <w:szCs w:val="24"/>
      </w:rPr>
      <w:t>1553</w:t>
    </w:r>
    <w:r w:rsidRPr="001775C1">
      <w:rPr>
        <w:szCs w:val="24"/>
      </w:rPr>
      <w:fldChar w:fldCharType="end"/>
    </w: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AE9" w:rsidRPr="00924065" w:rsidRDefault="00EA0AE9"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AE9" w:rsidRDefault="00001EBF" w:rsidP="00A87207">
    <w:pPr>
      <w:pStyle w:val="Footer"/>
    </w:pPr>
    <w:r>
      <w:pict>
        <v:rect id="_x0000_i1037" style="width:480.95pt;height:1pt" o:hralign="center" o:hrstd="t" o:hrnoshade="t" o:hr="t" fillcolor="black [3213]" stroked="f"/>
      </w:pict>
    </w:r>
  </w:p>
  <w:p w:rsidR="00EA0AE9" w:rsidRPr="00B7374B" w:rsidRDefault="00EA0AE9"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001EBF">
      <w:rPr>
        <w:noProof/>
        <w:szCs w:val="24"/>
      </w:rPr>
      <w:t>1515</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AE9" w:rsidRDefault="00001EBF"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8" style="width:480.95pt;height:1pt" o:hralign="center" o:hrstd="t" o:hrnoshade="t" o:hr="t" fillcolor="black [3213]" stroked="f"/>
      </w:pict>
    </w:r>
  </w:p>
  <w:p w:rsidR="00EA0AE9" w:rsidRPr="00954D22" w:rsidRDefault="00EA0AE9"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001EBF">
      <w:rPr>
        <w:noProof/>
        <w:szCs w:val="24"/>
      </w:rPr>
      <w:t>1514</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AE9" w:rsidRDefault="00EA0A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EA0AE9" w:rsidRDefault="00EA0A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A0AE9" w:rsidRDefault="00EA0AE9">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AE9" w:rsidRDefault="00001E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71" style="width:480.95pt;height:1pt" o:hralign="center" o:hrstd="t" o:hrnoshade="t" o:hr="t" fillcolor="black [3213]" stroked="f"/>
      </w:pict>
    </w:r>
  </w:p>
  <w:p w:rsidR="00EA0AE9" w:rsidRPr="0009648D" w:rsidRDefault="00EA0AE9" w:rsidP="00ED7E83">
    <w:pPr>
      <w:tabs>
        <w:tab w:val="center" w:pos="4680"/>
      </w:tabs>
    </w:pPr>
    <w:r>
      <w:tab/>
    </w:r>
    <w:r w:rsidRPr="0009648D">
      <w:t xml:space="preserve">- </w:t>
    </w:r>
    <w:r>
      <w:fldChar w:fldCharType="begin"/>
    </w:r>
    <w:r>
      <w:instrText xml:space="preserve"> PAGE   \* MERGEFORMAT </w:instrText>
    </w:r>
    <w:r>
      <w:fldChar w:fldCharType="separate"/>
    </w:r>
    <w:r w:rsidR="00001EBF">
      <w:rPr>
        <w:noProof/>
      </w:rPr>
      <w:t>1543</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AE9" w:rsidRDefault="00001EBF">
    <w:pPr>
      <w:pStyle w:val="Footer"/>
      <w:rPr>
        <w:lang w:val="fr-CA"/>
      </w:rPr>
    </w:pPr>
    <w:r>
      <w:rPr>
        <w:lang w:val="fr-CA"/>
      </w:rPr>
      <w:pict>
        <v:rect id="_x0000_i1072" style="width:480.95pt;height:1pt" o:hralign="center" o:hrstd="t" o:hrnoshade="t" o:hr="t" fillcolor="black [3213]" stroked="f"/>
      </w:pict>
    </w:r>
  </w:p>
  <w:p w:rsidR="00EA0AE9" w:rsidRDefault="00EA0AE9" w:rsidP="00245129">
    <w:pPr>
      <w:tabs>
        <w:tab w:val="center" w:pos="4680"/>
      </w:tabs>
    </w:pPr>
    <w:r>
      <w:tab/>
    </w:r>
    <w:r w:rsidRPr="0009648D">
      <w:t xml:space="preserve">- </w:t>
    </w:r>
    <w:r>
      <w:fldChar w:fldCharType="begin"/>
    </w:r>
    <w:r>
      <w:instrText xml:space="preserve"> PAGE   \* MERGEFORMAT </w:instrText>
    </w:r>
    <w:r>
      <w:fldChar w:fldCharType="separate"/>
    </w:r>
    <w:r w:rsidR="00001EBF">
      <w:rPr>
        <w:noProof/>
      </w:rPr>
      <w:t>1516</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AE9" w:rsidRDefault="00EA0A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A0AE9" w:rsidRDefault="00EA0A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A0AE9" w:rsidRDefault="00EA0AE9">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AE9" w:rsidRDefault="00001EBF" w:rsidP="00755F22">
    <w:pPr>
      <w:tabs>
        <w:tab w:val="left" w:pos="-1440"/>
        <w:tab w:val="left" w:pos="-720"/>
      </w:tabs>
    </w:pPr>
    <w:r>
      <w:pict>
        <v:rect id="_x0000_i1075" style="width:480.95pt;height:1pt" o:hralign="center" o:hrstd="t" o:hrnoshade="t" o:hr="t" fillcolor="black [3213]" stroked="f"/>
      </w:pict>
    </w:r>
  </w:p>
  <w:p w:rsidR="00EA0AE9" w:rsidRDefault="00EA0AE9" w:rsidP="00EB2B90">
    <w:pPr>
      <w:tabs>
        <w:tab w:val="center" w:pos="4680"/>
      </w:tabs>
    </w:pPr>
    <w:r>
      <w:tab/>
      <w:t xml:space="preserve">- </w:t>
    </w:r>
    <w:r>
      <w:fldChar w:fldCharType="begin"/>
    </w:r>
    <w:r>
      <w:instrText xml:space="preserve"> PAGE   \* MERGEFORMAT </w:instrText>
    </w:r>
    <w:r>
      <w:fldChar w:fldCharType="separate"/>
    </w:r>
    <w:r w:rsidR="00001EBF">
      <w:rPr>
        <w:noProof/>
      </w:rPr>
      <w:t>1545</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AE9" w:rsidRDefault="00EA0AE9" w:rsidP="00A87207">
      <w:r>
        <w:separator/>
      </w:r>
    </w:p>
  </w:footnote>
  <w:footnote w:type="continuationSeparator" w:id="0">
    <w:p w:rsidR="00EA0AE9" w:rsidRDefault="00EA0AE9"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EA0AE9" w:rsidRPr="0044776A" w:rsidTr="00245129">
      <w:tc>
        <w:tcPr>
          <w:tcW w:w="4290" w:type="dxa"/>
          <w:tcMar>
            <w:left w:w="0" w:type="dxa"/>
            <w:right w:w="0" w:type="dxa"/>
          </w:tcMar>
        </w:tcPr>
        <w:p w:rsidR="00EA0AE9" w:rsidRPr="0044776A" w:rsidRDefault="00EA0AE9"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EA0AE9" w:rsidRPr="0044776A" w:rsidRDefault="00EA0AE9" w:rsidP="002E2327">
          <w:pPr>
            <w:keepNext/>
            <w:keepLines/>
            <w:tabs>
              <w:tab w:val="left" w:pos="-1440"/>
              <w:tab w:val="left" w:pos="-720"/>
            </w:tabs>
            <w:jc w:val="center"/>
            <w:rPr>
              <w:sz w:val="20"/>
              <w:szCs w:val="20"/>
            </w:rPr>
          </w:pPr>
        </w:p>
        <w:p w:rsidR="00EA0AE9" w:rsidRPr="0044776A" w:rsidRDefault="00EA0AE9" w:rsidP="002E2327">
          <w:pPr>
            <w:keepNext/>
            <w:keepLines/>
            <w:tabs>
              <w:tab w:val="left" w:pos="-1440"/>
              <w:tab w:val="left" w:pos="-720"/>
            </w:tabs>
            <w:jc w:val="center"/>
            <w:rPr>
              <w:sz w:val="20"/>
              <w:szCs w:val="20"/>
            </w:rPr>
          </w:pPr>
        </w:p>
        <w:p w:rsidR="00EA0AE9" w:rsidRPr="0044776A" w:rsidRDefault="00EA0AE9" w:rsidP="002E2327">
          <w:pPr>
            <w:keepNext/>
            <w:keepLines/>
            <w:tabs>
              <w:tab w:val="left" w:pos="-1440"/>
              <w:tab w:val="left" w:pos="-720"/>
            </w:tabs>
            <w:jc w:val="center"/>
            <w:rPr>
              <w:sz w:val="20"/>
              <w:szCs w:val="20"/>
            </w:rPr>
          </w:pPr>
        </w:p>
      </w:tc>
      <w:tc>
        <w:tcPr>
          <w:tcW w:w="4320" w:type="dxa"/>
          <w:tcMar>
            <w:left w:w="0" w:type="dxa"/>
            <w:right w:w="0" w:type="dxa"/>
          </w:tcMar>
        </w:tcPr>
        <w:p w:rsidR="00EA0AE9" w:rsidRPr="0044776A" w:rsidRDefault="00EA0AE9" w:rsidP="002E2327">
          <w:pPr>
            <w:keepLines/>
            <w:rPr>
              <w:sz w:val="20"/>
              <w:szCs w:val="20"/>
              <w:lang w:val="fr-CA"/>
            </w:rPr>
          </w:pPr>
          <w:r w:rsidRPr="0044776A">
            <w:rPr>
              <w:sz w:val="20"/>
              <w:szCs w:val="20"/>
              <w:lang w:val="fr-CA"/>
            </w:rPr>
            <w:t>DEMANDES D'AUTORISATION D'APPEL DÉPOSÉES</w:t>
          </w:r>
        </w:p>
      </w:tc>
    </w:tr>
  </w:tbl>
  <w:p w:rsidR="00EA0AE9" w:rsidRDefault="00EA0AE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AE9" w:rsidRDefault="00EA0AE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EA0AE9" w:rsidRPr="00001EBF">
      <w:tc>
        <w:tcPr>
          <w:tcW w:w="4200" w:type="dxa"/>
          <w:tcMar>
            <w:left w:w="0" w:type="dxa"/>
            <w:right w:w="0" w:type="dxa"/>
          </w:tcMar>
        </w:tcPr>
        <w:p w:rsidR="00EA0AE9" w:rsidRDefault="00EA0AE9">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DISCONTINUANCE FILED SINCE LAST ISSUE</w:t>
          </w:r>
        </w:p>
        <w:p w:rsidR="00EA0AE9" w:rsidRDefault="00EA0AE9">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200" w:type="dxa"/>
          <w:tcMar>
            <w:left w:w="0" w:type="dxa"/>
            <w:right w:w="0" w:type="dxa"/>
          </w:tcMar>
        </w:tcPr>
        <w:p w:rsidR="00EA0AE9" w:rsidRDefault="00EA0AE9">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A0AE9" w:rsidRPr="009256DC" w:rsidRDefault="00EA0AE9">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9256DC">
            <w:rPr>
              <w:lang w:val="fr-CA"/>
            </w:rPr>
            <w:t>AVIS DE DÉSISTEMENT DÉPOSÉS DEPUIS LA DERNIÈRE PARUTION</w:t>
          </w:r>
        </w:p>
        <w:p w:rsidR="00EA0AE9" w:rsidRPr="009256DC" w:rsidRDefault="00EA0AE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EA0AE9" w:rsidRPr="009256DC" w:rsidRDefault="00EA0AE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EA0AE9" w:rsidRPr="00001EBF" w:rsidTr="00245129">
      <w:tc>
        <w:tcPr>
          <w:tcW w:w="4200" w:type="dxa"/>
          <w:tcMar>
            <w:left w:w="0" w:type="dxa"/>
            <w:right w:w="0" w:type="dxa"/>
          </w:tcMar>
        </w:tcPr>
        <w:p w:rsidR="00EA0AE9" w:rsidRPr="00802863" w:rsidRDefault="00EA0AE9" w:rsidP="00697C6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02863">
            <w:rPr>
              <w:sz w:val="20"/>
              <w:szCs w:val="20"/>
            </w:rPr>
            <w:t>NOTICE OF DISCONTINUANCE FILED SINCE LAST ISSUE</w:t>
          </w:r>
        </w:p>
      </w:tc>
      <w:tc>
        <w:tcPr>
          <w:tcW w:w="1200" w:type="dxa"/>
          <w:tcMar>
            <w:left w:w="0" w:type="dxa"/>
            <w:right w:w="0" w:type="dxa"/>
          </w:tcMar>
        </w:tcPr>
        <w:p w:rsidR="00EA0AE9" w:rsidRPr="00802863" w:rsidRDefault="00EA0AE9" w:rsidP="00802863">
          <w:pPr>
            <w:keepNext/>
            <w:keepLines/>
            <w:widowControl w:val="0"/>
            <w:tabs>
              <w:tab w:val="left" w:pos="-1440"/>
              <w:tab w:val="left" w:pos="-720"/>
            </w:tabs>
            <w:jc w:val="center"/>
            <w:rPr>
              <w:sz w:val="20"/>
              <w:szCs w:val="20"/>
            </w:rPr>
          </w:pPr>
        </w:p>
        <w:p w:rsidR="00EA0AE9" w:rsidRPr="00802863" w:rsidRDefault="00EA0AE9" w:rsidP="00802863">
          <w:pPr>
            <w:keepNext/>
            <w:keepLines/>
            <w:widowControl w:val="0"/>
            <w:tabs>
              <w:tab w:val="left" w:pos="-1440"/>
              <w:tab w:val="left" w:pos="-720"/>
            </w:tabs>
            <w:jc w:val="center"/>
            <w:rPr>
              <w:sz w:val="20"/>
              <w:szCs w:val="20"/>
            </w:rPr>
          </w:pPr>
        </w:p>
        <w:p w:rsidR="00EA0AE9" w:rsidRPr="00802863" w:rsidRDefault="00EA0AE9" w:rsidP="00802863">
          <w:pPr>
            <w:keepNext/>
            <w:keepLines/>
            <w:widowControl w:val="0"/>
            <w:tabs>
              <w:tab w:val="left" w:pos="-1440"/>
              <w:tab w:val="left" w:pos="-720"/>
            </w:tabs>
            <w:jc w:val="center"/>
            <w:rPr>
              <w:sz w:val="20"/>
              <w:szCs w:val="20"/>
            </w:rPr>
          </w:pPr>
        </w:p>
      </w:tc>
      <w:tc>
        <w:tcPr>
          <w:tcW w:w="4080" w:type="dxa"/>
          <w:tcMar>
            <w:left w:w="0" w:type="dxa"/>
            <w:right w:w="0" w:type="dxa"/>
          </w:tcMar>
        </w:tcPr>
        <w:p w:rsidR="00EA0AE9" w:rsidRPr="00802863" w:rsidRDefault="00EA0AE9" w:rsidP="00697C62">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802863">
            <w:rPr>
              <w:sz w:val="20"/>
              <w:szCs w:val="20"/>
              <w:lang w:val="fr-CA"/>
            </w:rPr>
            <w:t>AVIS DE DÉSISTEMENT DÉPOSÉS DEPUIS LA DERNIÈRE PARUTION</w:t>
          </w:r>
        </w:p>
      </w:tc>
    </w:tr>
  </w:tbl>
  <w:p w:rsidR="00EA0AE9" w:rsidRPr="009256DC" w:rsidRDefault="00EA0AE9" w:rsidP="00697C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AE9" w:rsidRDefault="00EA0AE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EA0AE9" w:rsidRPr="00001EBF">
      <w:tc>
        <w:tcPr>
          <w:tcW w:w="4200" w:type="dxa"/>
          <w:tcMar>
            <w:left w:w="0" w:type="dxa"/>
            <w:right w:w="0" w:type="dxa"/>
          </w:tcMar>
        </w:tcPr>
        <w:p w:rsidR="00EA0AE9" w:rsidRDefault="00EA0AE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EA0AE9" w:rsidRDefault="00EA0AE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A0AE9" w:rsidRPr="00283C52" w:rsidRDefault="00EA0AE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EA0AE9" w:rsidRPr="00283C52" w:rsidRDefault="00EA0A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EA0AE9" w:rsidRPr="00283C52" w:rsidRDefault="00EA0A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EA0AE9" w:rsidRPr="00001EBF" w:rsidTr="00245129">
      <w:tc>
        <w:tcPr>
          <w:tcW w:w="4200" w:type="dxa"/>
          <w:tcMar>
            <w:left w:w="0" w:type="dxa"/>
            <w:right w:w="0" w:type="dxa"/>
          </w:tcMar>
        </w:tcPr>
        <w:p w:rsidR="00EA0AE9" w:rsidRPr="00732DB7" w:rsidRDefault="00EA0AE9"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EA0AE9" w:rsidRPr="00732DB7" w:rsidRDefault="00EA0AE9" w:rsidP="00732DB7">
          <w:pPr>
            <w:keepNext/>
            <w:keepLines/>
            <w:tabs>
              <w:tab w:val="left" w:pos="-1440"/>
              <w:tab w:val="left" w:pos="-720"/>
            </w:tabs>
            <w:jc w:val="center"/>
            <w:rPr>
              <w:sz w:val="20"/>
              <w:szCs w:val="20"/>
            </w:rPr>
          </w:pPr>
        </w:p>
        <w:p w:rsidR="00EA0AE9" w:rsidRPr="00732DB7" w:rsidRDefault="00EA0AE9" w:rsidP="00732DB7">
          <w:pPr>
            <w:keepNext/>
            <w:keepLines/>
            <w:tabs>
              <w:tab w:val="left" w:pos="-1440"/>
              <w:tab w:val="left" w:pos="-720"/>
            </w:tabs>
            <w:jc w:val="center"/>
            <w:rPr>
              <w:sz w:val="20"/>
              <w:szCs w:val="20"/>
            </w:rPr>
          </w:pPr>
        </w:p>
        <w:p w:rsidR="00EA0AE9" w:rsidRPr="00732DB7" w:rsidRDefault="00EA0AE9" w:rsidP="00732DB7">
          <w:pPr>
            <w:keepNext/>
            <w:keepLines/>
            <w:tabs>
              <w:tab w:val="left" w:pos="-1440"/>
              <w:tab w:val="left" w:pos="-720"/>
            </w:tabs>
            <w:jc w:val="center"/>
            <w:rPr>
              <w:sz w:val="20"/>
              <w:szCs w:val="20"/>
            </w:rPr>
          </w:pPr>
        </w:p>
      </w:tc>
      <w:tc>
        <w:tcPr>
          <w:tcW w:w="4080" w:type="dxa"/>
          <w:tcMar>
            <w:left w:w="0" w:type="dxa"/>
            <w:right w:w="0" w:type="dxa"/>
          </w:tcMar>
        </w:tcPr>
        <w:p w:rsidR="00EA0AE9" w:rsidRPr="00732DB7" w:rsidRDefault="00EA0AE9"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EA0AE9" w:rsidRPr="00283C52" w:rsidRDefault="00EA0AE9"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AE9" w:rsidRDefault="00EA0AE9">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EA0AE9" w:rsidRPr="00001EBF">
      <w:tc>
        <w:tcPr>
          <w:tcW w:w="4200" w:type="dxa"/>
          <w:tcMar>
            <w:left w:w="0" w:type="dxa"/>
            <w:right w:w="0" w:type="dxa"/>
          </w:tcMar>
        </w:tcPr>
        <w:p w:rsidR="00EA0AE9" w:rsidRDefault="00EA0AE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EA0AE9" w:rsidRDefault="00EA0AE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EA0AE9" w:rsidRDefault="00EA0AE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EA0AE9" w:rsidRPr="003C2C0F" w:rsidRDefault="00EA0AE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EA0AE9" w:rsidRPr="003C2C0F" w:rsidRDefault="00EA0A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EA0AE9" w:rsidRPr="003C2C0F" w:rsidRDefault="00EA0A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EA0AE9" w:rsidRPr="00001EBF" w:rsidTr="00245129">
      <w:tc>
        <w:tcPr>
          <w:tcW w:w="4200" w:type="dxa"/>
          <w:tcMar>
            <w:left w:w="0" w:type="dxa"/>
            <w:right w:w="0" w:type="dxa"/>
          </w:tcMar>
        </w:tcPr>
        <w:p w:rsidR="00EA0AE9" w:rsidRPr="00FF6EEC" w:rsidRDefault="00EA0AE9" w:rsidP="00FF6EEC">
          <w:pPr>
            <w:rPr>
              <w:sz w:val="20"/>
              <w:szCs w:val="20"/>
            </w:rPr>
          </w:pPr>
          <w:r w:rsidRPr="00FF6EEC">
            <w:rPr>
              <w:sz w:val="20"/>
              <w:szCs w:val="20"/>
            </w:rPr>
            <w:t>PRONOUNCEMENTS OF APPEALS RESERVED</w:t>
          </w:r>
        </w:p>
      </w:tc>
      <w:tc>
        <w:tcPr>
          <w:tcW w:w="1200" w:type="dxa"/>
          <w:tcMar>
            <w:left w:w="0" w:type="dxa"/>
            <w:right w:w="0" w:type="dxa"/>
          </w:tcMar>
        </w:tcPr>
        <w:p w:rsidR="00EA0AE9" w:rsidRPr="00FF6EEC" w:rsidRDefault="00EA0AE9" w:rsidP="00FF6EEC">
          <w:pPr>
            <w:jc w:val="center"/>
            <w:rPr>
              <w:sz w:val="20"/>
              <w:szCs w:val="20"/>
            </w:rPr>
          </w:pPr>
        </w:p>
        <w:p w:rsidR="00EA0AE9" w:rsidRPr="00FF6EEC" w:rsidRDefault="00EA0AE9" w:rsidP="00FF6EEC">
          <w:pPr>
            <w:jc w:val="center"/>
            <w:rPr>
              <w:sz w:val="20"/>
              <w:szCs w:val="20"/>
            </w:rPr>
          </w:pPr>
        </w:p>
        <w:p w:rsidR="00EA0AE9" w:rsidRPr="00FF6EEC" w:rsidRDefault="00EA0AE9" w:rsidP="00FF6EEC">
          <w:pPr>
            <w:jc w:val="center"/>
            <w:rPr>
              <w:sz w:val="20"/>
              <w:szCs w:val="20"/>
            </w:rPr>
          </w:pPr>
        </w:p>
      </w:tc>
      <w:tc>
        <w:tcPr>
          <w:tcW w:w="4080" w:type="dxa"/>
          <w:tcMar>
            <w:left w:w="0" w:type="dxa"/>
            <w:right w:w="0" w:type="dxa"/>
          </w:tcMar>
        </w:tcPr>
        <w:p w:rsidR="00EA0AE9" w:rsidRPr="00FF6EEC" w:rsidRDefault="00EA0AE9" w:rsidP="00FF6EEC">
          <w:pPr>
            <w:rPr>
              <w:sz w:val="20"/>
              <w:szCs w:val="20"/>
              <w:lang w:val="fr-CA"/>
            </w:rPr>
          </w:pPr>
          <w:r w:rsidRPr="00FF6EEC">
            <w:rPr>
              <w:sz w:val="20"/>
              <w:szCs w:val="20"/>
              <w:lang w:val="fr-CA"/>
            </w:rPr>
            <w:t>JUGEMENTS RENDUS SUR LES APPELS EN DÉLIBÉRÉ</w:t>
          </w:r>
        </w:p>
      </w:tc>
    </w:tr>
  </w:tbl>
  <w:p w:rsidR="00EA0AE9" w:rsidRPr="003C2C0F" w:rsidRDefault="00EA0AE9"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AE9" w:rsidRDefault="00EA0A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AE9" w:rsidRDefault="00EA0AE9">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EA0AE9">
      <w:tc>
        <w:tcPr>
          <w:tcW w:w="4230" w:type="dxa"/>
          <w:tcMar>
            <w:left w:w="0" w:type="dxa"/>
            <w:right w:w="0" w:type="dxa"/>
          </w:tcMar>
        </w:tcPr>
        <w:p w:rsidR="00EA0AE9" w:rsidRDefault="00EA0AE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EA0AE9" w:rsidRDefault="00EA0AE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EA0AE9" w:rsidRDefault="00EA0AE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EA0AE9" w:rsidRDefault="00EA0AE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A0AE9" w:rsidRDefault="00EA0AE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EA0AE9" w:rsidRDefault="00EA0AE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EA0AE9" w:rsidRDefault="00EA0A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EA0AE9" w:rsidRDefault="00EA0A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EA0AE9" w:rsidRPr="00782AE4" w:rsidTr="00245129">
      <w:tc>
        <w:tcPr>
          <w:tcW w:w="4230" w:type="dxa"/>
          <w:tcMar>
            <w:left w:w="0" w:type="dxa"/>
            <w:right w:w="0" w:type="dxa"/>
          </w:tcMar>
        </w:tcPr>
        <w:p w:rsidR="00EA0AE9" w:rsidRPr="00782AE4" w:rsidRDefault="00EA0AE9" w:rsidP="00102926">
          <w:pPr>
            <w:keepNext/>
            <w:keepLines/>
            <w:tabs>
              <w:tab w:val="left" w:pos="-1440"/>
              <w:tab w:val="left" w:pos="-720"/>
            </w:tabs>
            <w:rPr>
              <w:sz w:val="20"/>
              <w:szCs w:val="20"/>
            </w:rPr>
          </w:pPr>
          <w:r w:rsidRPr="00782AE4">
            <w:rPr>
              <w:sz w:val="20"/>
              <w:szCs w:val="20"/>
            </w:rPr>
            <w:t xml:space="preserve">HEADNOTES OF RECENT </w:t>
          </w:r>
        </w:p>
        <w:p w:rsidR="00EA0AE9" w:rsidRPr="00782AE4" w:rsidRDefault="00EA0AE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EA0AE9" w:rsidRDefault="00EA0AE9" w:rsidP="00102926">
          <w:pPr>
            <w:keepNext/>
            <w:keepLines/>
            <w:tabs>
              <w:tab w:val="left" w:pos="-1440"/>
              <w:tab w:val="left" w:pos="-720"/>
            </w:tabs>
            <w:jc w:val="center"/>
            <w:rPr>
              <w:sz w:val="20"/>
              <w:szCs w:val="20"/>
            </w:rPr>
          </w:pPr>
        </w:p>
        <w:p w:rsidR="00EA0AE9" w:rsidRDefault="00EA0AE9" w:rsidP="00102926">
          <w:pPr>
            <w:keepNext/>
            <w:keepLines/>
            <w:tabs>
              <w:tab w:val="left" w:pos="-1440"/>
              <w:tab w:val="left" w:pos="-720"/>
            </w:tabs>
            <w:jc w:val="center"/>
            <w:rPr>
              <w:sz w:val="20"/>
              <w:szCs w:val="20"/>
            </w:rPr>
          </w:pPr>
        </w:p>
        <w:p w:rsidR="00EA0AE9" w:rsidRPr="00782AE4" w:rsidRDefault="00EA0AE9" w:rsidP="00102926">
          <w:pPr>
            <w:keepNext/>
            <w:keepLines/>
            <w:tabs>
              <w:tab w:val="left" w:pos="-1440"/>
              <w:tab w:val="left" w:pos="-720"/>
            </w:tabs>
            <w:jc w:val="center"/>
            <w:rPr>
              <w:sz w:val="20"/>
              <w:szCs w:val="20"/>
            </w:rPr>
          </w:pPr>
        </w:p>
      </w:tc>
      <w:tc>
        <w:tcPr>
          <w:tcW w:w="4080" w:type="dxa"/>
          <w:tcMar>
            <w:left w:w="0" w:type="dxa"/>
            <w:right w:w="0" w:type="dxa"/>
          </w:tcMar>
        </w:tcPr>
        <w:p w:rsidR="00EA0AE9" w:rsidRPr="00102926" w:rsidRDefault="00EA0AE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EA0AE9" w:rsidRPr="00782AE4" w:rsidRDefault="00EA0AE9" w:rsidP="00102926">
          <w:pPr>
            <w:keepLines/>
            <w:tabs>
              <w:tab w:val="left" w:pos="-1440"/>
              <w:tab w:val="left" w:pos="-720"/>
            </w:tabs>
            <w:rPr>
              <w:sz w:val="20"/>
              <w:szCs w:val="20"/>
            </w:rPr>
          </w:pPr>
          <w:r w:rsidRPr="00102926">
            <w:rPr>
              <w:sz w:val="20"/>
              <w:szCs w:val="20"/>
              <w:lang w:val="fr-CA"/>
            </w:rPr>
            <w:t>RÉCENTS</w:t>
          </w:r>
        </w:p>
      </w:tc>
    </w:tr>
  </w:tbl>
  <w:p w:rsidR="00EA0AE9" w:rsidRDefault="00EA0AE9"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AE9" w:rsidRDefault="00EA0AE9">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AE9" w:rsidRDefault="00EA0A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EA0AE9" w:rsidRPr="00001EBF" w:rsidTr="00245129">
      <w:tc>
        <w:tcPr>
          <w:tcW w:w="4200" w:type="dxa"/>
          <w:tcMar>
            <w:left w:w="0" w:type="dxa"/>
            <w:right w:w="0" w:type="dxa"/>
          </w:tcMar>
        </w:tcPr>
        <w:p w:rsidR="00EA0AE9" w:rsidRPr="0044776A" w:rsidRDefault="00EA0AE9" w:rsidP="0044776A">
          <w:pPr>
            <w:keepNext/>
            <w:keepLines/>
            <w:widowControl w:val="0"/>
            <w:rPr>
              <w:sz w:val="20"/>
              <w:szCs w:val="20"/>
            </w:rPr>
          </w:pPr>
          <w:r>
            <w:rPr>
              <w:sz w:val="20"/>
              <w:szCs w:val="20"/>
            </w:rPr>
            <w:t>APPLICATIONS FOR LEAVE</w:t>
          </w:r>
        </w:p>
        <w:p w:rsidR="00EA0AE9" w:rsidRPr="0044776A" w:rsidRDefault="00EA0AE9"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EA0AE9" w:rsidRPr="0044776A" w:rsidRDefault="00EA0AE9" w:rsidP="0044776A">
          <w:pPr>
            <w:keepNext/>
            <w:keepLines/>
            <w:widowControl w:val="0"/>
            <w:jc w:val="center"/>
            <w:rPr>
              <w:sz w:val="20"/>
              <w:szCs w:val="20"/>
            </w:rPr>
          </w:pPr>
        </w:p>
        <w:p w:rsidR="00EA0AE9" w:rsidRPr="0044776A" w:rsidRDefault="00EA0AE9" w:rsidP="0044776A">
          <w:pPr>
            <w:keepNext/>
            <w:keepLines/>
            <w:widowControl w:val="0"/>
            <w:jc w:val="center"/>
            <w:rPr>
              <w:sz w:val="20"/>
              <w:szCs w:val="20"/>
            </w:rPr>
          </w:pPr>
        </w:p>
        <w:p w:rsidR="00EA0AE9" w:rsidRPr="0044776A" w:rsidRDefault="00EA0AE9" w:rsidP="0044776A">
          <w:pPr>
            <w:keepNext/>
            <w:keepLines/>
            <w:widowControl w:val="0"/>
            <w:jc w:val="center"/>
            <w:rPr>
              <w:sz w:val="20"/>
              <w:szCs w:val="20"/>
            </w:rPr>
          </w:pPr>
        </w:p>
      </w:tc>
      <w:tc>
        <w:tcPr>
          <w:tcW w:w="4080" w:type="dxa"/>
          <w:tcMar>
            <w:left w:w="0" w:type="dxa"/>
            <w:right w:w="0" w:type="dxa"/>
          </w:tcMar>
        </w:tcPr>
        <w:p w:rsidR="00EA0AE9" w:rsidRPr="0044776A" w:rsidRDefault="00EA0AE9" w:rsidP="0044776A">
          <w:pPr>
            <w:keepLines/>
            <w:widowControl w:val="0"/>
            <w:rPr>
              <w:sz w:val="20"/>
              <w:szCs w:val="20"/>
              <w:lang w:val="fr-CA"/>
            </w:rPr>
          </w:pPr>
          <w:r w:rsidRPr="0044776A">
            <w:rPr>
              <w:sz w:val="20"/>
              <w:szCs w:val="20"/>
              <w:lang w:val="fr-CA"/>
            </w:rPr>
            <w:t>DEMANDES SOUMISES À LA COUR DEPUIS LA DERNIÈRE PARUTION</w:t>
          </w:r>
        </w:p>
        <w:p w:rsidR="00EA0AE9" w:rsidRPr="0044776A" w:rsidRDefault="00EA0AE9" w:rsidP="0044776A">
          <w:pPr>
            <w:widowControl w:val="0"/>
            <w:rPr>
              <w:sz w:val="20"/>
              <w:szCs w:val="20"/>
              <w:lang w:val="fr-CA"/>
            </w:rPr>
          </w:pPr>
        </w:p>
      </w:tc>
    </w:tr>
  </w:tbl>
  <w:p w:rsidR="00EA0AE9" w:rsidRPr="002E2327" w:rsidRDefault="00EA0AE9">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AE9" w:rsidRDefault="00EA0AE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EA0AE9" w:rsidRPr="00001EBF">
      <w:tc>
        <w:tcPr>
          <w:tcW w:w="4200" w:type="dxa"/>
          <w:tcMar>
            <w:left w:w="0" w:type="dxa"/>
            <w:right w:w="0" w:type="dxa"/>
          </w:tcMar>
        </w:tcPr>
        <w:p w:rsidR="00EA0AE9" w:rsidRDefault="00EA0AE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EA0AE9" w:rsidRDefault="00EA0AE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EA0AE9" w:rsidRDefault="00EA0AE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A0AE9" w:rsidRPr="00FF6BA5" w:rsidRDefault="00EA0AE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EA0AE9" w:rsidRPr="00FF6BA5" w:rsidRDefault="00EA0A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EA0AE9" w:rsidRPr="00FF6BA5" w:rsidRDefault="00EA0A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EA0AE9" w:rsidRPr="00FF6BA5" w:rsidRDefault="00EA0A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EA0AE9" w:rsidRPr="00001EBF" w:rsidTr="00245129">
      <w:tc>
        <w:tcPr>
          <w:tcW w:w="4200" w:type="dxa"/>
          <w:tcMar>
            <w:left w:w="0" w:type="dxa"/>
            <w:right w:w="0" w:type="dxa"/>
          </w:tcMar>
        </w:tcPr>
        <w:p w:rsidR="00EA0AE9" w:rsidRPr="00755F22" w:rsidRDefault="00EA0AE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EA0AE9" w:rsidRPr="00755F22" w:rsidRDefault="00EA0AE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EA0AE9" w:rsidRPr="00755F22" w:rsidRDefault="00EA0AE9"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EA0AE9" w:rsidRPr="00755F22" w:rsidRDefault="00EA0AE9"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EA0AE9" w:rsidRPr="00755F22" w:rsidRDefault="00EA0AE9"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EA0AE9" w:rsidRPr="00755F22" w:rsidRDefault="00EA0AE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EA0AE9" w:rsidRPr="00FF6BA5" w:rsidRDefault="00EA0AE9"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AE9" w:rsidRDefault="00EA0AE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EA0AE9">
      <w:tc>
        <w:tcPr>
          <w:tcW w:w="4230" w:type="dxa"/>
          <w:tcMar>
            <w:left w:w="0" w:type="dxa"/>
            <w:right w:w="0" w:type="dxa"/>
          </w:tcMar>
        </w:tcPr>
        <w:p w:rsidR="00EA0AE9" w:rsidRDefault="00EA0AE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EA0AE9" w:rsidRDefault="00EA0AE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A0AE9" w:rsidRDefault="00EA0AE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EA0AE9">
      <w:trPr>
        <w:gridAfter w:val="2"/>
        <w:wAfter w:w="5250" w:type="dxa"/>
      </w:trPr>
      <w:tc>
        <w:tcPr>
          <w:tcW w:w="4230" w:type="dxa"/>
          <w:tcMar>
            <w:left w:w="0" w:type="dxa"/>
            <w:right w:w="0" w:type="dxa"/>
          </w:tcMar>
        </w:tcPr>
        <w:p w:rsidR="00EA0AE9" w:rsidRDefault="00EA0A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EA0AE9" w:rsidRDefault="00EA0A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EA0AE9" w:rsidRPr="00755F22" w:rsidTr="00245129">
      <w:tc>
        <w:tcPr>
          <w:tcW w:w="4230" w:type="dxa"/>
          <w:tcMar>
            <w:left w:w="0" w:type="dxa"/>
            <w:right w:w="0" w:type="dxa"/>
          </w:tcMar>
        </w:tcPr>
        <w:p w:rsidR="00EA0AE9" w:rsidRPr="00755F22" w:rsidRDefault="00EA0AE9" w:rsidP="00831CA9">
          <w:pPr>
            <w:keepNext/>
            <w:keepLines/>
            <w:rPr>
              <w:sz w:val="20"/>
              <w:szCs w:val="20"/>
            </w:rPr>
          </w:pPr>
          <w:r w:rsidRPr="00755F22">
            <w:rPr>
              <w:sz w:val="20"/>
              <w:szCs w:val="20"/>
            </w:rPr>
            <w:t>MOTIONS</w:t>
          </w:r>
        </w:p>
      </w:tc>
      <w:tc>
        <w:tcPr>
          <w:tcW w:w="1170" w:type="dxa"/>
          <w:tcMar>
            <w:left w:w="0" w:type="dxa"/>
            <w:right w:w="0" w:type="dxa"/>
          </w:tcMar>
        </w:tcPr>
        <w:p w:rsidR="00EA0AE9" w:rsidRPr="00755F22" w:rsidRDefault="00EA0AE9" w:rsidP="00831CA9">
          <w:pPr>
            <w:keepLines/>
            <w:jc w:val="center"/>
            <w:rPr>
              <w:sz w:val="20"/>
              <w:szCs w:val="20"/>
            </w:rPr>
          </w:pPr>
        </w:p>
        <w:p w:rsidR="00EA0AE9" w:rsidRPr="00755F22" w:rsidRDefault="00EA0AE9" w:rsidP="00831CA9">
          <w:pPr>
            <w:keepLines/>
            <w:tabs>
              <w:tab w:val="left" w:pos="-1440"/>
              <w:tab w:val="left" w:pos="-720"/>
            </w:tabs>
            <w:jc w:val="center"/>
            <w:rPr>
              <w:sz w:val="20"/>
              <w:szCs w:val="20"/>
            </w:rPr>
          </w:pPr>
        </w:p>
      </w:tc>
      <w:tc>
        <w:tcPr>
          <w:tcW w:w="4080" w:type="dxa"/>
          <w:tcMar>
            <w:left w:w="0" w:type="dxa"/>
            <w:right w:w="0" w:type="dxa"/>
          </w:tcMar>
        </w:tcPr>
        <w:p w:rsidR="00EA0AE9" w:rsidRPr="00BA6468" w:rsidRDefault="00EA0AE9" w:rsidP="00BA6468">
          <w:pPr>
            <w:keepLines/>
            <w:rPr>
              <w:sz w:val="20"/>
              <w:szCs w:val="20"/>
              <w:lang w:val="fr-CA"/>
            </w:rPr>
          </w:pPr>
          <w:r w:rsidRPr="00BA6468">
            <w:rPr>
              <w:sz w:val="20"/>
              <w:szCs w:val="20"/>
              <w:lang w:val="fr-CA"/>
            </w:rPr>
            <w:t>REQUÊTES</w:t>
          </w:r>
        </w:p>
      </w:tc>
    </w:tr>
  </w:tbl>
  <w:p w:rsidR="00EA0AE9" w:rsidRDefault="00EA0AE9"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F608E"/>
    <w:multiLevelType w:val="hybridMultilevel"/>
    <w:tmpl w:val="054A3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A6A18"/>
    <w:multiLevelType w:val="hybridMultilevel"/>
    <w:tmpl w:val="D66A2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A31E9"/>
    <w:multiLevelType w:val="hybridMultilevel"/>
    <w:tmpl w:val="9020A80C"/>
    <w:lvl w:ilvl="0" w:tplc="40B85546">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70E21D3"/>
    <w:multiLevelType w:val="hybridMultilevel"/>
    <w:tmpl w:val="8F0E7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226DF2"/>
    <w:multiLevelType w:val="hybridMultilevel"/>
    <w:tmpl w:val="38C06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7A6FB5"/>
    <w:multiLevelType w:val="hybridMultilevel"/>
    <w:tmpl w:val="572821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7661B91"/>
    <w:multiLevelType w:val="hybridMultilevel"/>
    <w:tmpl w:val="7CA08F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EA417C4"/>
    <w:multiLevelType w:val="hybridMultilevel"/>
    <w:tmpl w:val="75C0CF82"/>
    <w:lvl w:ilvl="0" w:tplc="42F41380">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05F78C2"/>
    <w:multiLevelType w:val="hybridMultilevel"/>
    <w:tmpl w:val="1968E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380773C"/>
    <w:multiLevelType w:val="hybridMultilevel"/>
    <w:tmpl w:val="24E00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C534BE"/>
    <w:multiLevelType w:val="hybridMultilevel"/>
    <w:tmpl w:val="BFAE0CBA"/>
    <w:lvl w:ilvl="0" w:tplc="8C1CB81A">
      <w:start w:val="1"/>
      <w:numFmt w:val="decimal"/>
      <w:lvlText w:val="%1."/>
      <w:lvlJc w:val="left"/>
      <w:pPr>
        <w:ind w:left="720" w:hanging="360"/>
      </w:pPr>
      <w:rPr>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365E7DB7"/>
    <w:multiLevelType w:val="hybridMultilevel"/>
    <w:tmpl w:val="73DC27F8"/>
    <w:lvl w:ilvl="0" w:tplc="81E81E9A">
      <w:start w:val="2"/>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9954FB8"/>
    <w:multiLevelType w:val="hybridMultilevel"/>
    <w:tmpl w:val="5C3257FC"/>
    <w:lvl w:ilvl="0" w:tplc="E06E7A5A">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A187689"/>
    <w:multiLevelType w:val="hybridMultilevel"/>
    <w:tmpl w:val="90FE0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F0219E"/>
    <w:multiLevelType w:val="hybridMultilevel"/>
    <w:tmpl w:val="CCCEB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9B38BC"/>
    <w:multiLevelType w:val="hybridMultilevel"/>
    <w:tmpl w:val="BBD435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CB10065"/>
    <w:multiLevelType w:val="hybridMultilevel"/>
    <w:tmpl w:val="92008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FC06DF"/>
    <w:multiLevelType w:val="hybridMultilevel"/>
    <w:tmpl w:val="9F865C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0803658"/>
    <w:multiLevelType w:val="hybridMultilevel"/>
    <w:tmpl w:val="3B56BB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202155E"/>
    <w:multiLevelType w:val="hybridMultilevel"/>
    <w:tmpl w:val="0FFA62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23C39D3"/>
    <w:multiLevelType w:val="hybridMultilevel"/>
    <w:tmpl w:val="215E6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CE10F2"/>
    <w:multiLevelType w:val="hybridMultilevel"/>
    <w:tmpl w:val="983CC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542A3A"/>
    <w:multiLevelType w:val="hybridMultilevel"/>
    <w:tmpl w:val="E7484726"/>
    <w:lvl w:ilvl="0" w:tplc="1CF08AB6">
      <w:start w:val="1"/>
      <w:numFmt w:val="decimal"/>
      <w:lvlText w:val="%1."/>
      <w:lvlJc w:val="left"/>
      <w:pPr>
        <w:ind w:left="1620" w:hanging="360"/>
      </w:pPr>
      <w:rPr>
        <w:rFonts w:hint="default"/>
      </w:rPr>
    </w:lvl>
    <w:lvl w:ilvl="1" w:tplc="10090019" w:tentative="1">
      <w:start w:val="1"/>
      <w:numFmt w:val="lowerLetter"/>
      <w:lvlText w:val="%2."/>
      <w:lvlJc w:val="left"/>
      <w:pPr>
        <w:ind w:left="2340" w:hanging="360"/>
      </w:pPr>
    </w:lvl>
    <w:lvl w:ilvl="2" w:tplc="1009001B" w:tentative="1">
      <w:start w:val="1"/>
      <w:numFmt w:val="lowerRoman"/>
      <w:lvlText w:val="%3."/>
      <w:lvlJc w:val="right"/>
      <w:pPr>
        <w:ind w:left="3060" w:hanging="180"/>
      </w:pPr>
    </w:lvl>
    <w:lvl w:ilvl="3" w:tplc="1009000F" w:tentative="1">
      <w:start w:val="1"/>
      <w:numFmt w:val="decimal"/>
      <w:lvlText w:val="%4."/>
      <w:lvlJc w:val="left"/>
      <w:pPr>
        <w:ind w:left="3780" w:hanging="360"/>
      </w:pPr>
    </w:lvl>
    <w:lvl w:ilvl="4" w:tplc="10090019" w:tentative="1">
      <w:start w:val="1"/>
      <w:numFmt w:val="lowerLetter"/>
      <w:lvlText w:val="%5."/>
      <w:lvlJc w:val="left"/>
      <w:pPr>
        <w:ind w:left="4500" w:hanging="360"/>
      </w:pPr>
    </w:lvl>
    <w:lvl w:ilvl="5" w:tplc="1009001B" w:tentative="1">
      <w:start w:val="1"/>
      <w:numFmt w:val="lowerRoman"/>
      <w:lvlText w:val="%6."/>
      <w:lvlJc w:val="right"/>
      <w:pPr>
        <w:ind w:left="5220" w:hanging="180"/>
      </w:pPr>
    </w:lvl>
    <w:lvl w:ilvl="6" w:tplc="1009000F" w:tentative="1">
      <w:start w:val="1"/>
      <w:numFmt w:val="decimal"/>
      <w:lvlText w:val="%7."/>
      <w:lvlJc w:val="left"/>
      <w:pPr>
        <w:ind w:left="5940" w:hanging="360"/>
      </w:pPr>
    </w:lvl>
    <w:lvl w:ilvl="7" w:tplc="10090019" w:tentative="1">
      <w:start w:val="1"/>
      <w:numFmt w:val="lowerLetter"/>
      <w:lvlText w:val="%8."/>
      <w:lvlJc w:val="left"/>
      <w:pPr>
        <w:ind w:left="6660" w:hanging="360"/>
      </w:pPr>
    </w:lvl>
    <w:lvl w:ilvl="8" w:tplc="1009001B" w:tentative="1">
      <w:start w:val="1"/>
      <w:numFmt w:val="lowerRoman"/>
      <w:lvlText w:val="%9."/>
      <w:lvlJc w:val="right"/>
      <w:pPr>
        <w:ind w:left="7380" w:hanging="180"/>
      </w:pPr>
    </w:lvl>
  </w:abstractNum>
  <w:abstractNum w:abstractNumId="24" w15:restartNumberingAfterBreak="0">
    <w:nsid w:val="52AC628E"/>
    <w:multiLevelType w:val="hybridMultilevel"/>
    <w:tmpl w:val="D4E278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65F0D34"/>
    <w:multiLevelType w:val="hybridMultilevel"/>
    <w:tmpl w:val="47CA7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F22E9E"/>
    <w:multiLevelType w:val="hybridMultilevel"/>
    <w:tmpl w:val="A5EE0A7A"/>
    <w:lvl w:ilvl="0" w:tplc="2602A6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973253"/>
    <w:multiLevelType w:val="hybridMultilevel"/>
    <w:tmpl w:val="1FD8F30C"/>
    <w:lvl w:ilvl="0" w:tplc="0409000F">
      <w:start w:val="1"/>
      <w:numFmt w:val="decimal"/>
      <w:lvlText w:val="%1."/>
      <w:lvlJc w:val="left"/>
      <w:pPr>
        <w:ind w:left="720" w:hanging="360"/>
      </w:pPr>
    </w:lvl>
    <w:lvl w:ilvl="1" w:tplc="ADD69FC0">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325FC6"/>
    <w:multiLevelType w:val="hybridMultilevel"/>
    <w:tmpl w:val="0720D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CF4AE8"/>
    <w:multiLevelType w:val="hybridMultilevel"/>
    <w:tmpl w:val="0D049C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25"/>
  </w:num>
  <w:num w:numId="3">
    <w:abstractNumId w:val="25"/>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0"/>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4"/>
  </w:num>
  <w:num w:numId="12">
    <w:abstractNumId w:val="19"/>
  </w:num>
  <w:num w:numId="13">
    <w:abstractNumId w:val="15"/>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2"/>
  </w:num>
  <w:num w:numId="17">
    <w:abstractNumId w:val="8"/>
  </w:num>
  <w:num w:numId="18">
    <w:abstractNumId w:val="13"/>
  </w:num>
  <w:num w:numId="19">
    <w:abstractNumId w:val="6"/>
  </w:num>
  <w:num w:numId="20">
    <w:abstractNumId w:val="2"/>
  </w:num>
  <w:num w:numId="21">
    <w:abstractNumId w:val="27"/>
  </w:num>
  <w:num w:numId="22">
    <w:abstractNumId w:val="3"/>
  </w:num>
  <w:num w:numId="23">
    <w:abstractNumId w:val="10"/>
  </w:num>
  <w:num w:numId="24">
    <w:abstractNumId w:val="28"/>
  </w:num>
  <w:num w:numId="25">
    <w:abstractNumId w:val="29"/>
  </w:num>
  <w:num w:numId="26">
    <w:abstractNumId w:val="5"/>
  </w:num>
  <w:num w:numId="27">
    <w:abstractNumId w:val="18"/>
  </w:num>
  <w:num w:numId="28">
    <w:abstractNumId w:val="24"/>
  </w:num>
  <w:num w:numId="29">
    <w:abstractNumId w:val="22"/>
  </w:num>
  <w:num w:numId="30">
    <w:abstractNumId w:val="14"/>
  </w:num>
  <w:num w:numId="31">
    <w:abstractNumId w:val="16"/>
  </w:num>
  <w:num w:numId="32">
    <w:abstractNumId w:val="17"/>
  </w:num>
  <w:num w:numId="33">
    <w:abstractNumId w:val="23"/>
  </w:num>
  <w:num w:numId="34">
    <w:abstractNumId w:val="20"/>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6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473"/>
    <w:rsid w:val="00001EBF"/>
    <w:rsid w:val="00002704"/>
    <w:rsid w:val="00020DC3"/>
    <w:rsid w:val="00031C9C"/>
    <w:rsid w:val="0003223B"/>
    <w:rsid w:val="000327B2"/>
    <w:rsid w:val="0004528B"/>
    <w:rsid w:val="00064FBA"/>
    <w:rsid w:val="00091FA6"/>
    <w:rsid w:val="00096BD9"/>
    <w:rsid w:val="000B3C9A"/>
    <w:rsid w:val="000B40A2"/>
    <w:rsid w:val="000B4624"/>
    <w:rsid w:val="000B4D5F"/>
    <w:rsid w:val="000C0ACD"/>
    <w:rsid w:val="000C0D2A"/>
    <w:rsid w:val="000C5CE8"/>
    <w:rsid w:val="000E27A5"/>
    <w:rsid w:val="000E2959"/>
    <w:rsid w:val="000F0B60"/>
    <w:rsid w:val="00102926"/>
    <w:rsid w:val="0010587F"/>
    <w:rsid w:val="00111C6B"/>
    <w:rsid w:val="0012102B"/>
    <w:rsid w:val="00123ED9"/>
    <w:rsid w:val="0013369E"/>
    <w:rsid w:val="0013595D"/>
    <w:rsid w:val="0016290C"/>
    <w:rsid w:val="00164E6D"/>
    <w:rsid w:val="00183454"/>
    <w:rsid w:val="001B157C"/>
    <w:rsid w:val="001B4006"/>
    <w:rsid w:val="001B5657"/>
    <w:rsid w:val="001B5C23"/>
    <w:rsid w:val="001D0D5F"/>
    <w:rsid w:val="001D6B8C"/>
    <w:rsid w:val="001F0D65"/>
    <w:rsid w:val="001F162F"/>
    <w:rsid w:val="001F1F83"/>
    <w:rsid w:val="001F40DF"/>
    <w:rsid w:val="001F43F8"/>
    <w:rsid w:val="001F6B2D"/>
    <w:rsid w:val="002021A9"/>
    <w:rsid w:val="002139A7"/>
    <w:rsid w:val="00215F7C"/>
    <w:rsid w:val="0022323B"/>
    <w:rsid w:val="0022378B"/>
    <w:rsid w:val="002410B8"/>
    <w:rsid w:val="00242AEE"/>
    <w:rsid w:val="00245129"/>
    <w:rsid w:val="00245879"/>
    <w:rsid w:val="00253236"/>
    <w:rsid w:val="00263BC9"/>
    <w:rsid w:val="00267FD5"/>
    <w:rsid w:val="00274D34"/>
    <w:rsid w:val="00283ED8"/>
    <w:rsid w:val="002868D0"/>
    <w:rsid w:val="002A008C"/>
    <w:rsid w:val="002A27D1"/>
    <w:rsid w:val="002A3336"/>
    <w:rsid w:val="002A4AFA"/>
    <w:rsid w:val="002A7776"/>
    <w:rsid w:val="002B516C"/>
    <w:rsid w:val="002C759D"/>
    <w:rsid w:val="002D72EB"/>
    <w:rsid w:val="002E0D3B"/>
    <w:rsid w:val="002E16A1"/>
    <w:rsid w:val="002E2327"/>
    <w:rsid w:val="002E3583"/>
    <w:rsid w:val="002E5576"/>
    <w:rsid w:val="0030050B"/>
    <w:rsid w:val="00331B52"/>
    <w:rsid w:val="003359D3"/>
    <w:rsid w:val="00355967"/>
    <w:rsid w:val="00377654"/>
    <w:rsid w:val="00382C47"/>
    <w:rsid w:val="00384384"/>
    <w:rsid w:val="003866AE"/>
    <w:rsid w:val="003B3977"/>
    <w:rsid w:val="003C31B3"/>
    <w:rsid w:val="003C7F8E"/>
    <w:rsid w:val="003D705A"/>
    <w:rsid w:val="003E1D4C"/>
    <w:rsid w:val="003F6D2E"/>
    <w:rsid w:val="003F6DAF"/>
    <w:rsid w:val="004137A0"/>
    <w:rsid w:val="00422D9A"/>
    <w:rsid w:val="00432989"/>
    <w:rsid w:val="00440E24"/>
    <w:rsid w:val="0044776A"/>
    <w:rsid w:val="00460AFC"/>
    <w:rsid w:val="0047471F"/>
    <w:rsid w:val="004B195E"/>
    <w:rsid w:val="004B66B4"/>
    <w:rsid w:val="004B7F60"/>
    <w:rsid w:val="004C1AAC"/>
    <w:rsid w:val="004E1E0A"/>
    <w:rsid w:val="004F090E"/>
    <w:rsid w:val="00501F3C"/>
    <w:rsid w:val="0051776B"/>
    <w:rsid w:val="0052229C"/>
    <w:rsid w:val="005249A9"/>
    <w:rsid w:val="00527CC7"/>
    <w:rsid w:val="00532779"/>
    <w:rsid w:val="0053302C"/>
    <w:rsid w:val="0056248C"/>
    <w:rsid w:val="00571CA4"/>
    <w:rsid w:val="00582136"/>
    <w:rsid w:val="005C6840"/>
    <w:rsid w:val="005E3B71"/>
    <w:rsid w:val="005F1ED8"/>
    <w:rsid w:val="005F263E"/>
    <w:rsid w:val="00600252"/>
    <w:rsid w:val="00607D6A"/>
    <w:rsid w:val="00612A40"/>
    <w:rsid w:val="0062714A"/>
    <w:rsid w:val="006530BB"/>
    <w:rsid w:val="00675479"/>
    <w:rsid w:val="00680709"/>
    <w:rsid w:val="00681F61"/>
    <w:rsid w:val="00696BF9"/>
    <w:rsid w:val="00697C62"/>
    <w:rsid w:val="006A329B"/>
    <w:rsid w:val="006A5035"/>
    <w:rsid w:val="006A7EB8"/>
    <w:rsid w:val="006B6926"/>
    <w:rsid w:val="006C3F47"/>
    <w:rsid w:val="006C5F7A"/>
    <w:rsid w:val="006E06AF"/>
    <w:rsid w:val="006F350F"/>
    <w:rsid w:val="00732DB7"/>
    <w:rsid w:val="0074238B"/>
    <w:rsid w:val="00745EF7"/>
    <w:rsid w:val="00755F22"/>
    <w:rsid w:val="00762008"/>
    <w:rsid w:val="00766E4A"/>
    <w:rsid w:val="007820CE"/>
    <w:rsid w:val="00782AE4"/>
    <w:rsid w:val="0079724F"/>
    <w:rsid w:val="007A268C"/>
    <w:rsid w:val="007A3EAE"/>
    <w:rsid w:val="007B5064"/>
    <w:rsid w:val="007B7CBF"/>
    <w:rsid w:val="007C04FC"/>
    <w:rsid w:val="007C3DB0"/>
    <w:rsid w:val="007C47C2"/>
    <w:rsid w:val="007C6C0F"/>
    <w:rsid w:val="007D3E0F"/>
    <w:rsid w:val="007E4282"/>
    <w:rsid w:val="007E6F25"/>
    <w:rsid w:val="007F105B"/>
    <w:rsid w:val="007F387B"/>
    <w:rsid w:val="00802863"/>
    <w:rsid w:val="008056E1"/>
    <w:rsid w:val="008112A9"/>
    <w:rsid w:val="0081473A"/>
    <w:rsid w:val="00815B3C"/>
    <w:rsid w:val="0081610A"/>
    <w:rsid w:val="00816484"/>
    <w:rsid w:val="008263E2"/>
    <w:rsid w:val="0082783A"/>
    <w:rsid w:val="00831CA9"/>
    <w:rsid w:val="00850E1F"/>
    <w:rsid w:val="0085476B"/>
    <w:rsid w:val="0086340B"/>
    <w:rsid w:val="008638EC"/>
    <w:rsid w:val="008902B1"/>
    <w:rsid w:val="00890FEB"/>
    <w:rsid w:val="00895E7E"/>
    <w:rsid w:val="008A5C1A"/>
    <w:rsid w:val="008C1912"/>
    <w:rsid w:val="008D292F"/>
    <w:rsid w:val="008E03DC"/>
    <w:rsid w:val="008F313A"/>
    <w:rsid w:val="00902E51"/>
    <w:rsid w:val="0090497D"/>
    <w:rsid w:val="00924065"/>
    <w:rsid w:val="0092778C"/>
    <w:rsid w:val="00930D68"/>
    <w:rsid w:val="00932756"/>
    <w:rsid w:val="00932DB4"/>
    <w:rsid w:val="00941A4B"/>
    <w:rsid w:val="00946242"/>
    <w:rsid w:val="0095096B"/>
    <w:rsid w:val="00953E12"/>
    <w:rsid w:val="00970CD3"/>
    <w:rsid w:val="009723FA"/>
    <w:rsid w:val="00984546"/>
    <w:rsid w:val="00996510"/>
    <w:rsid w:val="009C6CEB"/>
    <w:rsid w:val="009D1F15"/>
    <w:rsid w:val="009D555E"/>
    <w:rsid w:val="009F3024"/>
    <w:rsid w:val="009F39BA"/>
    <w:rsid w:val="00A0355E"/>
    <w:rsid w:val="00A375D1"/>
    <w:rsid w:val="00A37D24"/>
    <w:rsid w:val="00A51D10"/>
    <w:rsid w:val="00A52A83"/>
    <w:rsid w:val="00A5531F"/>
    <w:rsid w:val="00A6552C"/>
    <w:rsid w:val="00A80FAA"/>
    <w:rsid w:val="00A87207"/>
    <w:rsid w:val="00A935AA"/>
    <w:rsid w:val="00A956D3"/>
    <w:rsid w:val="00AA57D5"/>
    <w:rsid w:val="00AB2201"/>
    <w:rsid w:val="00AD1D34"/>
    <w:rsid w:val="00AD3259"/>
    <w:rsid w:val="00AF1715"/>
    <w:rsid w:val="00AF3904"/>
    <w:rsid w:val="00B010C0"/>
    <w:rsid w:val="00B4740D"/>
    <w:rsid w:val="00B61629"/>
    <w:rsid w:val="00B666D6"/>
    <w:rsid w:val="00B7374B"/>
    <w:rsid w:val="00B90DC0"/>
    <w:rsid w:val="00BA116A"/>
    <w:rsid w:val="00BA5582"/>
    <w:rsid w:val="00BA6468"/>
    <w:rsid w:val="00BB1D44"/>
    <w:rsid w:val="00BD0671"/>
    <w:rsid w:val="00BD06DA"/>
    <w:rsid w:val="00BD4217"/>
    <w:rsid w:val="00BF25F3"/>
    <w:rsid w:val="00C01FCB"/>
    <w:rsid w:val="00C1697B"/>
    <w:rsid w:val="00C21644"/>
    <w:rsid w:val="00C21CB5"/>
    <w:rsid w:val="00C42E32"/>
    <w:rsid w:val="00C46376"/>
    <w:rsid w:val="00C50A5C"/>
    <w:rsid w:val="00C50FDF"/>
    <w:rsid w:val="00C63381"/>
    <w:rsid w:val="00C661B7"/>
    <w:rsid w:val="00C73D06"/>
    <w:rsid w:val="00C73E1B"/>
    <w:rsid w:val="00C7556C"/>
    <w:rsid w:val="00C759B4"/>
    <w:rsid w:val="00C77713"/>
    <w:rsid w:val="00C85BB7"/>
    <w:rsid w:val="00CA2DEA"/>
    <w:rsid w:val="00CB3520"/>
    <w:rsid w:val="00CB43D5"/>
    <w:rsid w:val="00CC1250"/>
    <w:rsid w:val="00CC4D84"/>
    <w:rsid w:val="00CE01C0"/>
    <w:rsid w:val="00CE198A"/>
    <w:rsid w:val="00CF08C8"/>
    <w:rsid w:val="00CF2E1B"/>
    <w:rsid w:val="00D004FC"/>
    <w:rsid w:val="00D37D49"/>
    <w:rsid w:val="00D47CA5"/>
    <w:rsid w:val="00D64901"/>
    <w:rsid w:val="00D64F60"/>
    <w:rsid w:val="00D76BDF"/>
    <w:rsid w:val="00D818B6"/>
    <w:rsid w:val="00D862C1"/>
    <w:rsid w:val="00D93B50"/>
    <w:rsid w:val="00D94028"/>
    <w:rsid w:val="00D94670"/>
    <w:rsid w:val="00DA46F6"/>
    <w:rsid w:val="00DA756F"/>
    <w:rsid w:val="00DD0B49"/>
    <w:rsid w:val="00DE0502"/>
    <w:rsid w:val="00DE349D"/>
    <w:rsid w:val="00DE4473"/>
    <w:rsid w:val="00E05BF1"/>
    <w:rsid w:val="00E06DFA"/>
    <w:rsid w:val="00E07AF0"/>
    <w:rsid w:val="00E20A0A"/>
    <w:rsid w:val="00E240C2"/>
    <w:rsid w:val="00E323F5"/>
    <w:rsid w:val="00E356C7"/>
    <w:rsid w:val="00E414CA"/>
    <w:rsid w:val="00E41A5A"/>
    <w:rsid w:val="00E45FE4"/>
    <w:rsid w:val="00E64FA7"/>
    <w:rsid w:val="00E75CFD"/>
    <w:rsid w:val="00E770CB"/>
    <w:rsid w:val="00E8544A"/>
    <w:rsid w:val="00E903A1"/>
    <w:rsid w:val="00E940EB"/>
    <w:rsid w:val="00E942C2"/>
    <w:rsid w:val="00E9703F"/>
    <w:rsid w:val="00EA0AE9"/>
    <w:rsid w:val="00EB2B90"/>
    <w:rsid w:val="00ED7E83"/>
    <w:rsid w:val="00EE091F"/>
    <w:rsid w:val="00EF4B63"/>
    <w:rsid w:val="00F0068D"/>
    <w:rsid w:val="00F0576D"/>
    <w:rsid w:val="00F14E6D"/>
    <w:rsid w:val="00F15EA8"/>
    <w:rsid w:val="00F16C8D"/>
    <w:rsid w:val="00F26C61"/>
    <w:rsid w:val="00F308CE"/>
    <w:rsid w:val="00F33CCE"/>
    <w:rsid w:val="00F35673"/>
    <w:rsid w:val="00F40249"/>
    <w:rsid w:val="00F526C8"/>
    <w:rsid w:val="00F713BC"/>
    <w:rsid w:val="00F761A3"/>
    <w:rsid w:val="00F9272D"/>
    <w:rsid w:val="00F9518C"/>
    <w:rsid w:val="00FA316E"/>
    <w:rsid w:val="00FA3373"/>
    <w:rsid w:val="00FA59EF"/>
    <w:rsid w:val="00FB19A2"/>
    <w:rsid w:val="00FB4A2E"/>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styleId="BalloonText">
    <w:name w:val="Balloon Text"/>
    <w:basedOn w:val="Normal"/>
    <w:link w:val="BalloonTextChar"/>
    <w:uiPriority w:val="99"/>
    <w:semiHidden/>
    <w:unhideWhenUsed/>
    <w:rsid w:val="002237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78B"/>
    <w:rPr>
      <w:rFonts w:ascii="Segoe UI" w:hAnsi="Segoe UI" w:cs="Segoe UI"/>
      <w:sz w:val="18"/>
      <w:szCs w:val="18"/>
      <w:lang w:val="en-CA"/>
    </w:rPr>
  </w:style>
  <w:style w:type="paragraph" w:customStyle="1" w:styleId="SCCBanSummary">
    <w:name w:val="SCC.BanSummary"/>
    <w:basedOn w:val="Normal"/>
    <w:next w:val="Normal"/>
    <w:link w:val="SCCBanSummaryChar"/>
    <w:rsid w:val="008F313A"/>
    <w:pPr>
      <w:jc w:val="both"/>
    </w:pPr>
    <w:rPr>
      <w:rFonts w:eastAsia="Calibri" w:cs="Times New Roman"/>
      <w:smallCaps/>
    </w:rPr>
  </w:style>
  <w:style w:type="character" w:customStyle="1" w:styleId="SCCBanSummaryChar">
    <w:name w:val="SCC.BanSummary Char"/>
    <w:basedOn w:val="DefaultParagraphFont"/>
    <w:link w:val="SCCBanSummary"/>
    <w:rsid w:val="008F313A"/>
    <w:rPr>
      <w:rFonts w:eastAsia="Calibri" w:cs="Times New Roman"/>
      <w:smallCaps/>
      <w:lang w:val="en-CA"/>
    </w:rPr>
  </w:style>
  <w:style w:type="paragraph" w:styleId="NoSpacing">
    <w:name w:val="No Spacing"/>
    <w:uiPriority w:val="1"/>
    <w:qFormat/>
    <w:rsid w:val="008F313A"/>
    <w:pPr>
      <w:widowControl w:val="0"/>
      <w:autoSpaceDE w:val="0"/>
      <w:autoSpaceDN w:val="0"/>
      <w:adjustRightInd w:val="0"/>
    </w:pPr>
    <w:rPr>
      <w:rFonts w:eastAsia="Times New Roman" w:cs="Times New Roman"/>
      <w:szCs w:val="24"/>
      <w:lang w:eastAsia="en-CA"/>
    </w:rPr>
  </w:style>
  <w:style w:type="paragraph" w:customStyle="1" w:styleId="SCCAppellantInfoAppellantInfo">
    <w:name w:val="SCC.AppellantInfo.AppellantInfo"/>
    <w:basedOn w:val="Normal"/>
    <w:next w:val="Normal"/>
    <w:link w:val="SCCAppellantInfoAppellantInfoChar"/>
    <w:rsid w:val="008F313A"/>
    <w:rPr>
      <w:rFonts w:eastAsia="Calibri" w:cs="Times New Roman"/>
      <w:szCs w:val="24"/>
    </w:rPr>
  </w:style>
  <w:style w:type="character" w:customStyle="1" w:styleId="SCCAppellantInfoAppellantInfoChar">
    <w:name w:val="SCC.AppellantInfo.AppellantInfo Char"/>
    <w:basedOn w:val="DefaultParagraphFont"/>
    <w:link w:val="SCCAppellantInfoAppellantInfo"/>
    <w:rsid w:val="008F313A"/>
    <w:rPr>
      <w:rFonts w:eastAsia="Calibri" w:cs="Times New Roman"/>
      <w:szCs w:val="24"/>
      <w:lang w:val="en-CA"/>
    </w:rPr>
  </w:style>
  <w:style w:type="character" w:customStyle="1" w:styleId="DocumentMapChar">
    <w:name w:val="Document Map Char"/>
    <w:basedOn w:val="DefaultParagraphFont"/>
    <w:link w:val="DocumentMap"/>
    <w:uiPriority w:val="99"/>
    <w:semiHidden/>
    <w:rsid w:val="008F313A"/>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8F313A"/>
    <w:rPr>
      <w:rFonts w:ascii="Tahoma" w:eastAsia="Times New Roman" w:hAnsi="Tahoma" w:cs="Tahoma"/>
      <w:sz w:val="16"/>
      <w:szCs w:val="16"/>
      <w:lang w:val="en-US"/>
    </w:rPr>
  </w:style>
  <w:style w:type="paragraph" w:customStyle="1" w:styleId="Style268435469">
    <w:name w:val="Style268435469"/>
    <w:rsid w:val="008F313A"/>
    <w:pPr>
      <w:autoSpaceDE w:val="0"/>
      <w:autoSpaceDN w:val="0"/>
      <w:adjustRightInd w:val="0"/>
    </w:pPr>
    <w:rPr>
      <w:rFonts w:ascii="Arial" w:eastAsia="Calibri" w:hAnsi="Arial" w:cs="Arial"/>
      <w:szCs w:val="24"/>
      <w:lang w:val="en-CA"/>
    </w:rPr>
  </w:style>
  <w:style w:type="character" w:customStyle="1" w:styleId="PlainTextChar">
    <w:name w:val="Plain Text Char"/>
    <w:basedOn w:val="DefaultParagraphFont"/>
    <w:link w:val="PlainText"/>
    <w:uiPriority w:val="99"/>
    <w:semiHidden/>
    <w:rsid w:val="008F313A"/>
    <w:rPr>
      <w:rFonts w:ascii="Consolas" w:eastAsia="Times New Roman" w:hAnsi="Consolas" w:cs="Times New Roman"/>
      <w:sz w:val="21"/>
      <w:szCs w:val="21"/>
    </w:rPr>
  </w:style>
  <w:style w:type="paragraph" w:styleId="PlainText">
    <w:name w:val="Plain Text"/>
    <w:basedOn w:val="Normal"/>
    <w:link w:val="PlainTextChar"/>
    <w:uiPriority w:val="99"/>
    <w:semiHidden/>
    <w:unhideWhenUsed/>
    <w:rsid w:val="008F313A"/>
    <w:rPr>
      <w:rFonts w:ascii="Consolas" w:eastAsia="Times New Roman" w:hAnsi="Consolas" w:cs="Times New Roman"/>
      <w:sz w:val="21"/>
      <w:szCs w:val="21"/>
      <w:lang w:val="en-US"/>
    </w:rPr>
  </w:style>
  <w:style w:type="paragraph" w:styleId="CommentText">
    <w:name w:val="annotation text"/>
    <w:basedOn w:val="Normal"/>
    <w:link w:val="CommentTextChar"/>
    <w:uiPriority w:val="99"/>
    <w:semiHidden/>
    <w:unhideWhenUsed/>
    <w:rsid w:val="008F313A"/>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8F313A"/>
    <w:rPr>
      <w:rFonts w:eastAsia="Times New Roman" w:cs="Times New Roman"/>
      <w:sz w:val="20"/>
      <w:szCs w:val="20"/>
    </w:rPr>
  </w:style>
  <w:style w:type="character" w:customStyle="1" w:styleId="CommentSubjectChar">
    <w:name w:val="Comment Subject Char"/>
    <w:basedOn w:val="CommentTextChar"/>
    <w:link w:val="CommentSubject"/>
    <w:uiPriority w:val="99"/>
    <w:semiHidden/>
    <w:rsid w:val="008F313A"/>
    <w:rPr>
      <w:rFonts w:eastAsia="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8F313A"/>
    <w:rPr>
      <w:b/>
      <w:bCs/>
    </w:rPr>
  </w:style>
  <w:style w:type="paragraph" w:customStyle="1" w:styleId="SCCAppellantInfoCoram">
    <w:name w:val="SCC.AppellantInfo.Coram"/>
    <w:basedOn w:val="Normal"/>
    <w:next w:val="Normal"/>
    <w:link w:val="SCCAppellantInfoCoramChar"/>
    <w:rsid w:val="002C759D"/>
    <w:rPr>
      <w:b/>
      <w:szCs w:val="24"/>
    </w:rPr>
  </w:style>
  <w:style w:type="character" w:customStyle="1" w:styleId="SCCAppellantInfoCoramChar">
    <w:name w:val="SCC.AppellantInfo.Coram Char"/>
    <w:basedOn w:val="DefaultParagraphFont"/>
    <w:link w:val="SCCAppellantInfoCoram"/>
    <w:rsid w:val="002C759D"/>
    <w:rPr>
      <w:b/>
      <w:szCs w:val="24"/>
      <w:lang w:val="en-CA"/>
    </w:rPr>
  </w:style>
  <w:style w:type="paragraph" w:customStyle="1" w:styleId="SCCAppellantInfoTypeOfCase">
    <w:name w:val="SCC.AppellantInfo.TypeOfCase"/>
    <w:basedOn w:val="Normal"/>
    <w:next w:val="Normal"/>
    <w:link w:val="SCCAppellantInfoTypeOfCaseChar"/>
    <w:rsid w:val="002C759D"/>
    <w:rPr>
      <w:b/>
      <w:szCs w:val="24"/>
    </w:rPr>
  </w:style>
  <w:style w:type="character" w:customStyle="1" w:styleId="SCCAppellantInfoTypeOfCaseChar">
    <w:name w:val="SCC.AppellantInfo.TypeOfCase Char"/>
    <w:basedOn w:val="DefaultParagraphFont"/>
    <w:link w:val="SCCAppellantInfoTypeOfCase"/>
    <w:rsid w:val="002C759D"/>
    <w:rPr>
      <w:b/>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66597">
      <w:bodyDiv w:val="1"/>
      <w:marLeft w:val="0"/>
      <w:marRight w:val="0"/>
      <w:marTop w:val="0"/>
      <w:marBottom w:val="0"/>
      <w:divBdr>
        <w:top w:val="none" w:sz="0" w:space="0" w:color="auto"/>
        <w:left w:val="none" w:sz="0" w:space="0" w:color="auto"/>
        <w:bottom w:val="none" w:sz="0" w:space="0" w:color="auto"/>
        <w:right w:val="none" w:sz="0" w:space="0" w:color="auto"/>
      </w:divBdr>
    </w:div>
    <w:div w:id="523787668">
      <w:bodyDiv w:val="1"/>
      <w:marLeft w:val="0"/>
      <w:marRight w:val="0"/>
      <w:marTop w:val="0"/>
      <w:marBottom w:val="0"/>
      <w:divBdr>
        <w:top w:val="none" w:sz="0" w:space="0" w:color="auto"/>
        <w:left w:val="none" w:sz="0" w:space="0" w:color="auto"/>
        <w:bottom w:val="none" w:sz="0" w:space="0" w:color="auto"/>
        <w:right w:val="none" w:sz="0" w:space="0" w:color="auto"/>
      </w:divBdr>
    </w:div>
    <w:div w:id="1102534386">
      <w:bodyDiv w:val="1"/>
      <w:marLeft w:val="0"/>
      <w:marRight w:val="0"/>
      <w:marTop w:val="0"/>
      <w:marBottom w:val="0"/>
      <w:divBdr>
        <w:top w:val="none" w:sz="0" w:space="0" w:color="auto"/>
        <w:left w:val="none" w:sz="0" w:space="0" w:color="auto"/>
        <w:bottom w:val="none" w:sz="0" w:space="0" w:color="auto"/>
        <w:right w:val="none" w:sz="0" w:space="0" w:color="auto"/>
      </w:divBdr>
      <w:divsChild>
        <w:div w:id="323513960">
          <w:marLeft w:val="0"/>
          <w:marRight w:val="0"/>
          <w:marTop w:val="0"/>
          <w:marBottom w:val="600"/>
          <w:divBdr>
            <w:top w:val="none" w:sz="0" w:space="0" w:color="auto"/>
            <w:left w:val="none" w:sz="0" w:space="0" w:color="auto"/>
            <w:bottom w:val="none" w:sz="0" w:space="0" w:color="auto"/>
            <w:right w:val="none" w:sz="0" w:space="0" w:color="auto"/>
          </w:divBdr>
          <w:divsChild>
            <w:div w:id="1553271322">
              <w:marLeft w:val="72"/>
              <w:marRight w:val="72"/>
              <w:marTop w:val="0"/>
              <w:marBottom w:val="0"/>
              <w:divBdr>
                <w:top w:val="none" w:sz="0" w:space="0" w:color="auto"/>
                <w:left w:val="none" w:sz="0" w:space="0" w:color="auto"/>
                <w:bottom w:val="none" w:sz="0" w:space="0" w:color="auto"/>
                <w:right w:val="none" w:sz="0" w:space="0" w:color="auto"/>
              </w:divBdr>
              <w:divsChild>
                <w:div w:id="71816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canlii.org/en/mb/mbca/doc/2017/2017mbca44/2017mbca44.html?resultIndex=1" TargetMode="External"/><Relationship Id="rId26" Type="http://schemas.openxmlformats.org/officeDocument/2006/relationships/hyperlink" Target="http://canlii.ca/t/grvgf" TargetMode="External"/><Relationship Id="rId39" Type="http://schemas.openxmlformats.org/officeDocument/2006/relationships/hyperlink" Target="https://www.canlii.org/en/ab/abca/doc/2017/2017abca133/2017abca133.html?autocompleteStr=2017%20abca%20133&amp;autocompletePos=1" TargetMode="External"/><Relationship Id="rId21" Type="http://schemas.openxmlformats.org/officeDocument/2006/relationships/hyperlink" Target="http://canlii.ca/t/h317d" TargetMode="External"/><Relationship Id="rId34" Type="http://schemas.openxmlformats.org/officeDocument/2006/relationships/hyperlink" Target="https://www.canlii.org/fr/qc/qccs/doc/2016/2016qccs4929/2016qccs4929.pdf" TargetMode="External"/><Relationship Id="rId42" Type="http://schemas.openxmlformats.org/officeDocument/2006/relationships/header" Target="header5.xml"/><Relationship Id="rId47" Type="http://schemas.openxmlformats.org/officeDocument/2006/relationships/footer" Target="footer7.xml"/><Relationship Id="rId50" Type="http://schemas.openxmlformats.org/officeDocument/2006/relationships/footer" Target="footer8.xml"/><Relationship Id="rId55" Type="http://schemas.openxmlformats.org/officeDocument/2006/relationships/header" Target="header12.xml"/><Relationship Id="rId63" Type="http://schemas.openxmlformats.org/officeDocument/2006/relationships/hyperlink" Target="http://www.scc-csc.ca/case-dossier/info/sum-som-eng.aspx?cas=37367" TargetMode="External"/><Relationship Id="rId68" Type="http://schemas.openxmlformats.org/officeDocument/2006/relationships/header" Target="header16.xml"/><Relationship Id="rId76" Type="http://schemas.openxmlformats.org/officeDocument/2006/relationships/hyperlink" Target="http://www.scc-csc.ca/case-dossier/info/sum-som-eng.aspx?cas=37052" TargetMode="External"/><Relationship Id="rId84" Type="http://schemas.openxmlformats.org/officeDocument/2006/relationships/header" Target="header23.xml"/><Relationship Id="rId7" Type="http://schemas.openxmlformats.org/officeDocument/2006/relationships/image" Target="media/image1.wmf"/><Relationship Id="rId71"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yperlink" Target="https://www.canlii.org/fr/qc/qcca/doc/2017/2017qcca845/2017qcca845.html" TargetMode="External"/><Relationship Id="rId11" Type="http://schemas.openxmlformats.org/officeDocument/2006/relationships/footer" Target="footer1.xml"/><Relationship Id="rId24" Type="http://schemas.openxmlformats.org/officeDocument/2006/relationships/hyperlink" Target="http://canlii.ca/t/grvgf" TargetMode="External"/><Relationship Id="rId32" Type="http://schemas.openxmlformats.org/officeDocument/2006/relationships/hyperlink" Target="https://www.canlii.org/fr/qc/qcca/doc/2017/2017qcca845/2017qcca845.html" TargetMode="External"/><Relationship Id="rId37" Type="http://schemas.openxmlformats.org/officeDocument/2006/relationships/hyperlink" Target="https://www.canlii.org/fr/qc/qcca/doc/2017/2017qcca386/2017qcca386.pdf" TargetMode="External"/><Relationship Id="rId40" Type="http://schemas.openxmlformats.org/officeDocument/2006/relationships/hyperlink" Target="https://www.canlii.org/en/on/onca/doc/2017/2017onca174/2017onca174.html?autocompleteStr=2017onca174&amp;autocompletePos=1" TargetMode="External"/><Relationship Id="rId45" Type="http://schemas.openxmlformats.org/officeDocument/2006/relationships/footer" Target="footer6.xml"/><Relationship Id="rId53" Type="http://schemas.openxmlformats.org/officeDocument/2006/relationships/footer" Target="footer10.xml"/><Relationship Id="rId58" Type="http://schemas.openxmlformats.org/officeDocument/2006/relationships/header" Target="header13.xml"/><Relationship Id="rId66" Type="http://schemas.openxmlformats.org/officeDocument/2006/relationships/footer" Target="footer14.xml"/><Relationship Id="rId74" Type="http://schemas.openxmlformats.org/officeDocument/2006/relationships/header" Target="header19.xml"/><Relationship Id="rId79" Type="http://schemas.openxmlformats.org/officeDocument/2006/relationships/header" Target="header21.xml"/><Relationship Id="rId87"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scc-csc.ca/case-dossier/info/sum-som-eng.aspx?cas=37272" TargetMode="External"/><Relationship Id="rId82" Type="http://schemas.openxmlformats.org/officeDocument/2006/relationships/header" Target="header22.xml"/><Relationship Id="rId19" Type="http://schemas.openxmlformats.org/officeDocument/2006/relationships/hyperlink" Target="https://www.canlii.org/en/mb/mbca/doc/2017/2017mbca44/2017mbca44.html?resultIndex=1" TargetMode="External"/><Relationship Id="rId4" Type="http://schemas.openxmlformats.org/officeDocument/2006/relationships/webSettings" Target="webSettings.xml"/><Relationship Id="rId9" Type="http://schemas.openxmlformats.org/officeDocument/2006/relationships/hyperlink" Target="http://www.scc-csc.ca" TargetMode="External"/><Relationship Id="rId14" Type="http://schemas.openxmlformats.org/officeDocument/2006/relationships/header" Target="header3.xml"/><Relationship Id="rId22" Type="http://schemas.openxmlformats.org/officeDocument/2006/relationships/hyperlink" Target="http://canlii.ca/t/gktnl" TargetMode="External"/><Relationship Id="rId27" Type="http://schemas.openxmlformats.org/officeDocument/2006/relationships/hyperlink" Target="http://canlii.ca/t/h3bs5" TargetMode="External"/><Relationship Id="rId30" Type="http://schemas.openxmlformats.org/officeDocument/2006/relationships/hyperlink" Target="https://www.canlii.org/fr/qc/qcca/doc/2017/2017qcca846/2017qcca846.html" TargetMode="External"/><Relationship Id="rId35" Type="http://schemas.openxmlformats.org/officeDocument/2006/relationships/hyperlink" Target="https://www.canlii.org/fr/qc/qcca/doc/2017/2017qcca386/2017qcca386.pdf" TargetMode="External"/><Relationship Id="rId43" Type="http://schemas.openxmlformats.org/officeDocument/2006/relationships/header" Target="header6.xml"/><Relationship Id="rId48" Type="http://schemas.openxmlformats.org/officeDocument/2006/relationships/header" Target="header8.xml"/><Relationship Id="rId56" Type="http://schemas.openxmlformats.org/officeDocument/2006/relationships/footer" Target="footer11.xml"/><Relationship Id="rId64" Type="http://schemas.openxmlformats.org/officeDocument/2006/relationships/header" Target="header14.xml"/><Relationship Id="rId69" Type="http://schemas.openxmlformats.org/officeDocument/2006/relationships/footer" Target="footer16.xml"/><Relationship Id="rId77" Type="http://schemas.openxmlformats.org/officeDocument/2006/relationships/hyperlink" Target="http://www.scc-csc.ca/case-dossier/info/sum-som-fra.aspx?cas=37052" TargetMode="External"/><Relationship Id="rId8" Type="http://schemas.openxmlformats.org/officeDocument/2006/relationships/hyperlink" Target="http://www.scc-csc.ca" TargetMode="External"/><Relationship Id="rId51" Type="http://schemas.openxmlformats.org/officeDocument/2006/relationships/footer" Target="footer9.xml"/><Relationship Id="rId72" Type="http://schemas.openxmlformats.org/officeDocument/2006/relationships/footer" Target="footer17.xml"/><Relationship Id="rId80" Type="http://schemas.openxmlformats.org/officeDocument/2006/relationships/footer" Target="footer20.xml"/><Relationship Id="rId85" Type="http://schemas.openxmlformats.org/officeDocument/2006/relationships/footer" Target="footer23.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canlii.ca/t/h3bs5" TargetMode="External"/><Relationship Id="rId33" Type="http://schemas.openxmlformats.org/officeDocument/2006/relationships/hyperlink" Target="https://www.canlii.org/fr/qc/qcca/doc/2017/2017qcca846/2017qcca846.html" TargetMode="External"/><Relationship Id="rId38" Type="http://schemas.openxmlformats.org/officeDocument/2006/relationships/hyperlink" Target="https://www.canlii.org/en/ab/abca/doc/2017/2017abca133/2017abca133.html?autocompleteStr=2017%20abca%20133&amp;autocompletePos=1" TargetMode="External"/><Relationship Id="rId46" Type="http://schemas.openxmlformats.org/officeDocument/2006/relationships/header" Target="header7.xml"/><Relationship Id="rId59" Type="http://schemas.openxmlformats.org/officeDocument/2006/relationships/footer" Target="footer13.xml"/><Relationship Id="rId67" Type="http://schemas.openxmlformats.org/officeDocument/2006/relationships/footer" Target="footer15.xml"/><Relationship Id="rId20" Type="http://schemas.openxmlformats.org/officeDocument/2006/relationships/hyperlink" Target="http://canlii.ca/t/gktnl" TargetMode="External"/><Relationship Id="rId41" Type="http://schemas.openxmlformats.org/officeDocument/2006/relationships/hyperlink" Target="https://www.canlii.org/en/on/onca/doc/2017/2017onca174/2017onca174.html?autocompleteStr=2017onca174&amp;autocompletePos=1" TargetMode="External"/><Relationship Id="rId54" Type="http://schemas.openxmlformats.org/officeDocument/2006/relationships/header" Target="header11.xml"/><Relationship Id="rId62" Type="http://schemas.openxmlformats.org/officeDocument/2006/relationships/hyperlink" Target="http://www.scc-csc.ca/case-dossier/info/sum-som-eng.aspx?cas=37250" TargetMode="External"/><Relationship Id="rId70" Type="http://schemas.openxmlformats.org/officeDocument/2006/relationships/header" Target="header17.xml"/><Relationship Id="rId75" Type="http://schemas.openxmlformats.org/officeDocument/2006/relationships/footer" Target="footer19.xml"/><Relationship Id="rId83" Type="http://schemas.openxmlformats.org/officeDocument/2006/relationships/footer" Target="footer2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hyperlink" Target="http://canlii.ca/t/h317d" TargetMode="External"/><Relationship Id="rId28" Type="http://schemas.openxmlformats.org/officeDocument/2006/relationships/hyperlink" Target="https://www.canlii.org/fr/qc/qccs/doc/2015/2015qccs2619/2015qccs2619.html" TargetMode="External"/><Relationship Id="rId36" Type="http://schemas.openxmlformats.org/officeDocument/2006/relationships/hyperlink" Target="https://www.canlii.org/fr/qc/qccs/doc/2016/2016qccs4929/2016qccs4929.pdf" TargetMode="External"/><Relationship Id="rId49" Type="http://schemas.openxmlformats.org/officeDocument/2006/relationships/header" Target="header9.xml"/><Relationship Id="rId57" Type="http://schemas.openxmlformats.org/officeDocument/2006/relationships/footer" Target="footer12.xml"/><Relationship Id="rId10" Type="http://schemas.openxmlformats.org/officeDocument/2006/relationships/header" Target="header1.xml"/><Relationship Id="rId31" Type="http://schemas.openxmlformats.org/officeDocument/2006/relationships/hyperlink" Target="https://www.canlii.org/fr/qc/qccs/doc/2015/2015qccs2619/2015qccs2619.html" TargetMode="External"/><Relationship Id="rId44" Type="http://schemas.openxmlformats.org/officeDocument/2006/relationships/footer" Target="footer5.xml"/><Relationship Id="rId52" Type="http://schemas.openxmlformats.org/officeDocument/2006/relationships/header" Target="header10.xml"/><Relationship Id="rId60" Type="http://schemas.openxmlformats.org/officeDocument/2006/relationships/hyperlink" Target="http://www.scc-csc.ca/case-dossier/info/sum-som-eng.aspx?cas=37112" TargetMode="External"/><Relationship Id="rId65" Type="http://schemas.openxmlformats.org/officeDocument/2006/relationships/header" Target="header15.xml"/><Relationship Id="rId73" Type="http://schemas.openxmlformats.org/officeDocument/2006/relationships/footer" Target="footer18.xml"/><Relationship Id="rId78" Type="http://schemas.openxmlformats.org/officeDocument/2006/relationships/header" Target="header20.xml"/><Relationship Id="rId81" Type="http://schemas.openxmlformats.org/officeDocument/2006/relationships/footer" Target="footer21.xml"/><Relationship Id="rId86"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oulxg\AppData\Roaming\Microsoft\Templates\Bulletin\Bulletin%20of%20Proceedings%20-%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Bulletin of Proceedings - Revised</Template>
  <TotalTime>0</TotalTime>
  <Pages>54</Pages>
  <Words>22868</Words>
  <Characters>130354</Characters>
  <Application>Microsoft Office Word</Application>
  <DocSecurity>0</DocSecurity>
  <Lines>1086</Lines>
  <Paragraphs>305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2017-11-06T19:43:00Z</dcterms:created>
  <dcterms:modified xsi:type="dcterms:W3CDTF">2017-11-23T15:41:00Z</dcterms:modified>
</cp:coreProperties>
</file>