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9100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9100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9100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9100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9100D"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9100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9100D"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66054" w:rsidP="00F0068D">
      <w:pPr>
        <w:pBdr>
          <w:bottom w:val="single" w:sz="6" w:space="1" w:color="auto"/>
        </w:pBdr>
        <w:tabs>
          <w:tab w:val="center" w:pos="4680"/>
          <w:tab w:val="right" w:pos="9360"/>
        </w:tabs>
        <w:rPr>
          <w:lang w:val="fr-CA"/>
        </w:rPr>
      </w:pPr>
      <w:r>
        <w:rPr>
          <w:lang w:val="fr-CA"/>
        </w:rPr>
        <w:t>April 27</w:t>
      </w:r>
      <w:r w:rsidR="00440E24" w:rsidRPr="00675479">
        <w:rPr>
          <w:lang w:val="fr-CA"/>
        </w:rPr>
        <w:t>, 201</w:t>
      </w:r>
      <w:r w:rsidR="00DC0577">
        <w:rPr>
          <w:lang w:val="fr-CA"/>
        </w:rPr>
        <w:t>8</w:t>
      </w:r>
      <w:r w:rsidR="000B466B">
        <w:rPr>
          <w:lang w:val="fr-CA"/>
        </w:rPr>
        <w:tab/>
        <w:t>509</w:t>
      </w:r>
      <w:r w:rsidR="00F0068D" w:rsidRPr="00675479">
        <w:rPr>
          <w:lang w:val="fr-CA"/>
        </w:rPr>
        <w:t xml:space="preserve"> - </w:t>
      </w:r>
      <w:r w:rsidR="000B466B">
        <w:rPr>
          <w:lang w:val="fr-CA"/>
        </w:rPr>
        <w:t>539</w:t>
      </w:r>
      <w:r w:rsidR="00440E24" w:rsidRPr="00675479">
        <w:rPr>
          <w:lang w:val="fr-CA"/>
        </w:rPr>
        <w:tab/>
      </w:r>
      <w:r w:rsidR="00440E24" w:rsidRPr="002E2327">
        <w:rPr>
          <w:lang w:val="fr-CA"/>
        </w:rPr>
        <w:t>Le</w:t>
      </w:r>
      <w:r w:rsidR="00C73D06">
        <w:rPr>
          <w:lang w:val="fr-CA"/>
        </w:rPr>
        <w:t xml:space="preserve"> </w:t>
      </w:r>
      <w:r>
        <w:rPr>
          <w:lang w:val="fr-CA"/>
        </w:rPr>
        <w:t>27 avril</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4E5524" w:rsidRDefault="00440E24" w:rsidP="00440E24">
      <w:pPr>
        <w:pBdr>
          <w:bottom w:val="single" w:sz="6" w:space="1" w:color="auto"/>
        </w:pBdr>
        <w:tabs>
          <w:tab w:val="right" w:pos="9360"/>
        </w:tabs>
        <w:rPr>
          <w:sz w:val="18"/>
          <w:szCs w:val="18"/>
          <w:lang w:val="en-US"/>
        </w:rPr>
      </w:pPr>
      <w:r w:rsidRPr="004E5524">
        <w:rPr>
          <w:sz w:val="18"/>
          <w:szCs w:val="18"/>
          <w:lang w:val="en-US"/>
        </w:rPr>
        <w:t>© Supreme Court of Canada (</w:t>
      </w:r>
      <w:r w:rsidR="0030050B" w:rsidRPr="004E5524">
        <w:rPr>
          <w:sz w:val="18"/>
          <w:szCs w:val="18"/>
          <w:lang w:val="en-US"/>
        </w:rPr>
        <w:t>201</w:t>
      </w:r>
      <w:r w:rsidR="004E5524">
        <w:rPr>
          <w:sz w:val="18"/>
          <w:szCs w:val="18"/>
          <w:lang w:val="en-US"/>
        </w:rPr>
        <w:t>8</w:t>
      </w:r>
      <w:r w:rsidRPr="004E5524">
        <w:rPr>
          <w:sz w:val="18"/>
          <w:szCs w:val="18"/>
          <w:lang w:val="en-US"/>
        </w:rPr>
        <w:t>)</w:t>
      </w:r>
      <w:r w:rsidRPr="004E5524">
        <w:rPr>
          <w:sz w:val="18"/>
          <w:szCs w:val="18"/>
          <w:lang w:val="en-US"/>
        </w:rPr>
        <w:tab/>
        <w:t xml:space="preserve">© </w:t>
      </w:r>
      <w:proofErr w:type="spellStart"/>
      <w:r w:rsidRPr="004E5524">
        <w:rPr>
          <w:sz w:val="18"/>
          <w:szCs w:val="18"/>
          <w:lang w:val="en-US"/>
        </w:rPr>
        <w:t>Cour</w:t>
      </w:r>
      <w:proofErr w:type="spellEnd"/>
      <w:r w:rsidRPr="004E5524">
        <w:rPr>
          <w:sz w:val="18"/>
          <w:szCs w:val="18"/>
          <w:lang w:val="en-US"/>
        </w:rPr>
        <w:t xml:space="preserve"> </w:t>
      </w:r>
      <w:proofErr w:type="spellStart"/>
      <w:r w:rsidRPr="004E5524">
        <w:rPr>
          <w:sz w:val="18"/>
          <w:szCs w:val="18"/>
          <w:lang w:val="en-US"/>
        </w:rPr>
        <w:t>suprême</w:t>
      </w:r>
      <w:proofErr w:type="spellEnd"/>
      <w:r w:rsidRPr="004E5524">
        <w:rPr>
          <w:sz w:val="18"/>
          <w:szCs w:val="18"/>
          <w:lang w:val="en-US"/>
        </w:rPr>
        <w:t xml:space="preserve"> du Canada (</w:t>
      </w:r>
      <w:r w:rsidR="0030050B" w:rsidRPr="004E5524">
        <w:rPr>
          <w:sz w:val="18"/>
          <w:szCs w:val="18"/>
          <w:lang w:val="en-US"/>
        </w:rPr>
        <w:t>201</w:t>
      </w:r>
      <w:r w:rsidR="004E5524">
        <w:rPr>
          <w:sz w:val="18"/>
          <w:szCs w:val="18"/>
          <w:lang w:val="en-US"/>
        </w:rPr>
        <w:t>8</w:t>
      </w:r>
      <w:r w:rsidRPr="004E5524">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216152">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0B466B">
              <w:rPr>
                <w:rFonts w:cs="Times New Roman"/>
                <w:sz w:val="20"/>
                <w:szCs w:val="20"/>
              </w:rPr>
              <w:t>509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B466B" w:rsidP="0095096B">
            <w:pPr>
              <w:jc w:val="center"/>
              <w:rPr>
                <w:rFonts w:cs="Times New Roman"/>
                <w:sz w:val="20"/>
                <w:szCs w:val="20"/>
              </w:rPr>
            </w:pPr>
            <w:r>
              <w:rPr>
                <w:rFonts w:cs="Times New Roman"/>
                <w:sz w:val="20"/>
                <w:szCs w:val="20"/>
              </w:rPr>
              <w:t>510 - 529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B466B" w:rsidP="0095096B">
            <w:pPr>
              <w:jc w:val="center"/>
              <w:rPr>
                <w:rFonts w:cs="Times New Roman"/>
                <w:sz w:val="20"/>
                <w:szCs w:val="20"/>
              </w:rPr>
            </w:pPr>
            <w:r>
              <w:rPr>
                <w:rFonts w:cs="Times New Roman"/>
                <w:sz w:val="20"/>
                <w:szCs w:val="20"/>
              </w:rPr>
              <w:t>530 - 534</w:t>
            </w:r>
          </w:p>
          <w:p w:rsidR="0095096B" w:rsidRPr="002E2327" w:rsidRDefault="0095096B" w:rsidP="0095096B">
            <w:pPr>
              <w:jc w:val="center"/>
              <w:rPr>
                <w:rFonts w:cs="Times New Roman"/>
                <w:sz w:val="20"/>
                <w:szCs w:val="20"/>
              </w:rPr>
            </w:pPr>
          </w:p>
          <w:p w:rsidR="0095096B" w:rsidRPr="002E2327" w:rsidRDefault="000B466B" w:rsidP="0095096B">
            <w:pPr>
              <w:jc w:val="center"/>
              <w:rPr>
                <w:rFonts w:cs="Times New Roman"/>
                <w:sz w:val="20"/>
                <w:szCs w:val="20"/>
              </w:rPr>
            </w:pPr>
            <w:r>
              <w:rPr>
                <w:rFonts w:cs="Times New Roman"/>
                <w:sz w:val="20"/>
                <w:szCs w:val="20"/>
              </w:rPr>
              <w:t>535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B466B" w:rsidP="0095096B">
            <w:pPr>
              <w:jc w:val="center"/>
              <w:rPr>
                <w:rFonts w:cs="Times New Roman"/>
                <w:sz w:val="20"/>
                <w:szCs w:val="20"/>
              </w:rPr>
            </w:pPr>
            <w:r>
              <w:rPr>
                <w:rFonts w:cs="Times New Roman"/>
                <w:sz w:val="20"/>
                <w:szCs w:val="20"/>
              </w:rPr>
              <w:t>536 - 539</w:t>
            </w:r>
          </w:p>
          <w:p w:rsidR="0095096B" w:rsidRPr="002E2327" w:rsidRDefault="0095096B" w:rsidP="0095096B">
            <w:pPr>
              <w:jc w:val="center"/>
              <w:rPr>
                <w:rFonts w:cs="Times New Roman"/>
                <w:sz w:val="20"/>
                <w:szCs w:val="20"/>
              </w:rPr>
            </w:pPr>
          </w:p>
          <w:p w:rsidR="00A87207" w:rsidRPr="002E2327" w:rsidRDefault="00A87207" w:rsidP="00216152">
            <w:pPr>
              <w:tabs>
                <w:tab w:val="right" w:pos="9360"/>
              </w:tabs>
              <w:jc w:val="center"/>
              <w:rPr>
                <w:rFonts w:cs="Times New Roman"/>
                <w:sz w:val="20"/>
                <w:szCs w:val="20"/>
              </w:rPr>
            </w:pPr>
          </w:p>
        </w:tc>
        <w:tc>
          <w:tcPr>
            <w:tcW w:w="3888" w:type="dxa"/>
          </w:tcPr>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A87207" w:rsidRPr="002E2327" w:rsidRDefault="00A87207" w:rsidP="00216152">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E9100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9100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3B133F" w:rsidP="00CB3520">
      <w:pPr>
        <w:widowControl w:val="0"/>
        <w:rPr>
          <w:b/>
          <w:sz w:val="20"/>
          <w:szCs w:val="20"/>
        </w:rPr>
      </w:pPr>
      <w:r>
        <w:rPr>
          <w:b/>
          <w:sz w:val="20"/>
          <w:szCs w:val="20"/>
        </w:rPr>
        <w:t>APRIL 23</w:t>
      </w:r>
      <w:r w:rsidR="00CB3520" w:rsidRPr="00C50A5C">
        <w:rPr>
          <w:b/>
          <w:sz w:val="20"/>
          <w:szCs w:val="20"/>
        </w:rPr>
        <w:t>, 201</w:t>
      </w:r>
      <w:r w:rsidR="00195F99">
        <w:rPr>
          <w:b/>
          <w:sz w:val="20"/>
          <w:szCs w:val="20"/>
        </w:rPr>
        <w:t>8</w:t>
      </w:r>
      <w:r w:rsidR="00CB3520" w:rsidRPr="00C50A5C">
        <w:rPr>
          <w:b/>
          <w:sz w:val="20"/>
          <w:szCs w:val="20"/>
        </w:rPr>
        <w:t xml:space="preserve"> / L</w:t>
      </w:r>
      <w:r>
        <w:rPr>
          <w:b/>
          <w:sz w:val="20"/>
          <w:szCs w:val="20"/>
        </w:rPr>
        <w:t>E 2</w:t>
      </w:r>
      <w:r w:rsidR="00E8544A">
        <w:rPr>
          <w:b/>
          <w:sz w:val="20"/>
          <w:szCs w:val="20"/>
        </w:rPr>
        <w:t>3</w:t>
      </w:r>
      <w:r>
        <w:rPr>
          <w:b/>
          <w:sz w:val="20"/>
          <w:szCs w:val="20"/>
        </w:rPr>
        <w:t xml:space="preserve"> AVRIL</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3B133F" w:rsidP="003B133F">
      <w:pPr>
        <w:pStyle w:val="ListParagraph"/>
        <w:widowControl w:val="0"/>
        <w:numPr>
          <w:ilvl w:val="0"/>
          <w:numId w:val="1"/>
        </w:numPr>
        <w:ind w:hanging="720"/>
        <w:jc w:val="both"/>
        <w:rPr>
          <w:sz w:val="20"/>
          <w:szCs w:val="20"/>
        </w:rPr>
      </w:pPr>
      <w:r w:rsidRPr="003B133F">
        <w:rPr>
          <w:i/>
          <w:sz w:val="20"/>
          <w:szCs w:val="20"/>
          <w:lang w:val="en-US"/>
        </w:rPr>
        <w:t>Darren John v.</w:t>
      </w:r>
      <w:r>
        <w:rPr>
          <w:i/>
          <w:sz w:val="20"/>
          <w:szCs w:val="20"/>
          <w:lang w:val="en-US"/>
        </w:rPr>
        <w:t xml:space="preserve"> Alex </w:t>
      </w:r>
      <w:proofErr w:type="spellStart"/>
      <w:r>
        <w:rPr>
          <w:i/>
          <w:sz w:val="20"/>
          <w:szCs w:val="20"/>
          <w:lang w:val="en-US"/>
        </w:rPr>
        <w:t>Ballingall</w:t>
      </w:r>
      <w:proofErr w:type="spellEnd"/>
      <w:r>
        <w:rPr>
          <w:i/>
          <w:sz w:val="20"/>
          <w:szCs w:val="20"/>
          <w:lang w:val="en-US"/>
        </w:rPr>
        <w:t xml:space="preserve"> et al. </w:t>
      </w:r>
      <w:r w:rsidR="00CB3520" w:rsidRPr="009C5D38">
        <w:rPr>
          <w:sz w:val="20"/>
          <w:szCs w:val="20"/>
        </w:rPr>
        <w:t>(</w:t>
      </w:r>
      <w:r>
        <w:rPr>
          <w:sz w:val="20"/>
          <w:szCs w:val="20"/>
        </w:rPr>
        <w:t>Ont.) (Civil</w:t>
      </w:r>
      <w:r w:rsidR="00CB3520" w:rsidRPr="009C5D38">
        <w:rPr>
          <w:sz w:val="20"/>
          <w:szCs w:val="20"/>
        </w:rPr>
        <w:t>) (By Leave)</w:t>
      </w:r>
      <w:r>
        <w:rPr>
          <w:sz w:val="20"/>
          <w:szCs w:val="20"/>
        </w:rPr>
        <w:t xml:space="preserve"> (37780</w:t>
      </w:r>
      <w:r w:rsidR="00CB3520" w:rsidRPr="00C50A5C">
        <w:rPr>
          <w:sz w:val="20"/>
          <w:szCs w:val="20"/>
        </w:rPr>
        <w:t>)</w:t>
      </w:r>
    </w:p>
    <w:p w:rsidR="00CB3520" w:rsidRPr="00C50A5C" w:rsidRDefault="00CB3520" w:rsidP="003B133F">
      <w:pPr>
        <w:widowControl w:val="0"/>
        <w:jc w:val="both"/>
        <w:rPr>
          <w:sz w:val="20"/>
          <w:szCs w:val="20"/>
        </w:rPr>
      </w:pPr>
    </w:p>
    <w:p w:rsidR="00CB3520" w:rsidRPr="003B133F" w:rsidRDefault="003B133F" w:rsidP="003B133F">
      <w:pPr>
        <w:pStyle w:val="ListParagraph"/>
        <w:widowControl w:val="0"/>
        <w:numPr>
          <w:ilvl w:val="0"/>
          <w:numId w:val="1"/>
        </w:numPr>
        <w:ind w:hanging="720"/>
        <w:jc w:val="both"/>
        <w:rPr>
          <w:sz w:val="20"/>
          <w:szCs w:val="20"/>
        </w:rPr>
      </w:pPr>
      <w:proofErr w:type="spellStart"/>
      <w:r w:rsidRPr="003B133F">
        <w:rPr>
          <w:i/>
          <w:sz w:val="20"/>
          <w:szCs w:val="20"/>
          <w:lang w:val="fr-CA"/>
        </w:rPr>
        <w:t>Raghed</w:t>
      </w:r>
      <w:proofErr w:type="spellEnd"/>
      <w:r w:rsidRPr="003B133F">
        <w:rPr>
          <w:i/>
          <w:sz w:val="20"/>
          <w:szCs w:val="20"/>
          <w:lang w:val="fr-CA"/>
        </w:rPr>
        <w:t xml:space="preserve"> </w:t>
      </w:r>
      <w:proofErr w:type="spellStart"/>
      <w:r w:rsidRPr="003B133F">
        <w:rPr>
          <w:i/>
          <w:sz w:val="20"/>
          <w:szCs w:val="20"/>
          <w:lang w:val="fr-CA"/>
        </w:rPr>
        <w:t>Daabous</w:t>
      </w:r>
      <w:proofErr w:type="spellEnd"/>
      <w:r w:rsidRPr="003B133F">
        <w:rPr>
          <w:i/>
          <w:sz w:val="20"/>
          <w:szCs w:val="20"/>
          <w:lang w:val="fr-CA"/>
        </w:rPr>
        <w:t xml:space="preserve"> aussi connu sous le nom de Rudy </w:t>
      </w:r>
      <w:proofErr w:type="spellStart"/>
      <w:r w:rsidRPr="003B133F">
        <w:rPr>
          <w:i/>
          <w:sz w:val="20"/>
          <w:szCs w:val="20"/>
          <w:lang w:val="fr-CA"/>
        </w:rPr>
        <w:t>Daabous</w:t>
      </w:r>
      <w:proofErr w:type="spellEnd"/>
      <w:r w:rsidRPr="003B133F">
        <w:rPr>
          <w:i/>
          <w:sz w:val="20"/>
          <w:szCs w:val="20"/>
          <w:lang w:val="fr-CA"/>
        </w:rPr>
        <w:t xml:space="preserve"> c. </w:t>
      </w:r>
      <w:proofErr w:type="spellStart"/>
      <w:r w:rsidRPr="003B133F">
        <w:rPr>
          <w:i/>
          <w:sz w:val="20"/>
          <w:szCs w:val="20"/>
          <w:lang w:val="fr-CA"/>
        </w:rPr>
        <w:t>Softmedical</w:t>
      </w:r>
      <w:proofErr w:type="spellEnd"/>
      <w:r w:rsidRPr="003B133F">
        <w:rPr>
          <w:i/>
          <w:sz w:val="20"/>
          <w:szCs w:val="20"/>
          <w:lang w:val="fr-CA"/>
        </w:rPr>
        <w:t xml:space="preserve"> Inc. </w:t>
      </w:r>
      <w:r w:rsidR="00CB3520" w:rsidRPr="003B133F">
        <w:rPr>
          <w:sz w:val="20"/>
          <w:szCs w:val="20"/>
        </w:rPr>
        <w:t>(</w:t>
      </w:r>
      <w:r>
        <w:rPr>
          <w:sz w:val="20"/>
          <w:szCs w:val="20"/>
        </w:rPr>
        <w:t>Qc</w:t>
      </w:r>
      <w:r w:rsidR="00CB3520" w:rsidRPr="003B133F">
        <w:rPr>
          <w:sz w:val="20"/>
          <w:szCs w:val="20"/>
        </w:rPr>
        <w:t>.) (</w:t>
      </w:r>
      <w:proofErr w:type="spellStart"/>
      <w:r w:rsidR="00CB3520" w:rsidRPr="003B133F">
        <w:rPr>
          <w:sz w:val="20"/>
          <w:szCs w:val="20"/>
        </w:rPr>
        <w:t>Civil</w:t>
      </w:r>
      <w:r>
        <w:rPr>
          <w:sz w:val="20"/>
          <w:szCs w:val="20"/>
        </w:rPr>
        <w:t>e</w:t>
      </w:r>
      <w:proofErr w:type="spellEnd"/>
      <w:r w:rsidR="00CB3520" w:rsidRPr="003B133F">
        <w:rPr>
          <w:sz w:val="20"/>
          <w:szCs w:val="20"/>
        </w:rPr>
        <w:t>) (</w:t>
      </w:r>
      <w:proofErr w:type="spellStart"/>
      <w:r>
        <w:rPr>
          <w:sz w:val="20"/>
          <w:szCs w:val="20"/>
        </w:rPr>
        <w:t>Autorisation</w:t>
      </w:r>
      <w:proofErr w:type="spellEnd"/>
      <w:r w:rsidR="00CB3520" w:rsidRPr="003B133F">
        <w:rPr>
          <w:sz w:val="20"/>
          <w:szCs w:val="20"/>
        </w:rPr>
        <w:t>) (</w:t>
      </w:r>
      <w:r>
        <w:rPr>
          <w:sz w:val="20"/>
          <w:szCs w:val="20"/>
        </w:rPr>
        <w:t>37820</w:t>
      </w:r>
      <w:r w:rsidR="00CB3520" w:rsidRPr="003B133F">
        <w:rPr>
          <w:sz w:val="20"/>
          <w:szCs w:val="20"/>
        </w:rPr>
        <w:t>)</w:t>
      </w:r>
    </w:p>
    <w:p w:rsidR="00CB3520" w:rsidRPr="00C612D0" w:rsidRDefault="00CB3520" w:rsidP="00CB3520">
      <w:pPr>
        <w:widowControl w:val="0"/>
        <w:jc w:val="both"/>
        <w:rPr>
          <w:sz w:val="20"/>
          <w:szCs w:val="20"/>
        </w:rPr>
      </w:pPr>
    </w:p>
    <w:p w:rsidR="00CB3520" w:rsidRPr="00C50A5C" w:rsidRDefault="003B133F" w:rsidP="00CB3520">
      <w:pPr>
        <w:pStyle w:val="ListParagraph"/>
        <w:widowControl w:val="0"/>
        <w:numPr>
          <w:ilvl w:val="0"/>
          <w:numId w:val="1"/>
        </w:numPr>
        <w:ind w:hanging="720"/>
        <w:jc w:val="both"/>
        <w:rPr>
          <w:sz w:val="20"/>
          <w:szCs w:val="20"/>
        </w:rPr>
      </w:pPr>
      <w:r>
        <w:rPr>
          <w:i/>
          <w:sz w:val="20"/>
          <w:szCs w:val="20"/>
        </w:rPr>
        <w:t>Grand River Enterprises Six Nations Ltd. v. Ministry of Finance for Ontario</w:t>
      </w:r>
      <w:r w:rsidR="00CB3520" w:rsidRPr="009C5D38">
        <w:rPr>
          <w:sz w:val="20"/>
          <w:szCs w:val="20"/>
        </w:rPr>
        <w:t xml:space="preserve"> </w:t>
      </w:r>
      <w:r>
        <w:rPr>
          <w:sz w:val="20"/>
          <w:szCs w:val="20"/>
        </w:rPr>
        <w:t>(Ont</w:t>
      </w:r>
      <w:r w:rsidR="00CB3520" w:rsidRPr="009C5D38">
        <w:rPr>
          <w:sz w:val="20"/>
          <w:szCs w:val="20"/>
        </w:rPr>
        <w:t>.) (Civil) (By Leave)</w:t>
      </w:r>
      <w:r w:rsidR="00CB3520" w:rsidRPr="00940CAD">
        <w:rPr>
          <w:sz w:val="20"/>
          <w:szCs w:val="20"/>
        </w:rPr>
        <w:t xml:space="preserve"> (</w:t>
      </w:r>
      <w:r>
        <w:rPr>
          <w:sz w:val="20"/>
          <w:szCs w:val="20"/>
        </w:rPr>
        <w:t>37822</w:t>
      </w:r>
      <w:r w:rsidR="00CB3520" w:rsidRPr="00940CAD">
        <w:rPr>
          <w:sz w:val="20"/>
          <w:szCs w:val="20"/>
        </w:rPr>
        <w:t>)</w:t>
      </w:r>
    </w:p>
    <w:p w:rsidR="00CB3520" w:rsidRPr="00C50A5C" w:rsidRDefault="00CB3520" w:rsidP="00CB3520">
      <w:pPr>
        <w:widowControl w:val="0"/>
        <w:rPr>
          <w:sz w:val="20"/>
          <w:szCs w:val="20"/>
        </w:rPr>
      </w:pPr>
    </w:p>
    <w:p w:rsidR="00CB3520" w:rsidRPr="00C50A5C" w:rsidRDefault="003B133F" w:rsidP="00CB3520">
      <w:pPr>
        <w:pStyle w:val="ListParagraph"/>
        <w:widowControl w:val="0"/>
        <w:numPr>
          <w:ilvl w:val="0"/>
          <w:numId w:val="1"/>
        </w:numPr>
        <w:ind w:hanging="720"/>
        <w:jc w:val="both"/>
        <w:rPr>
          <w:sz w:val="20"/>
          <w:szCs w:val="20"/>
        </w:rPr>
      </w:pPr>
      <w:r>
        <w:rPr>
          <w:i/>
          <w:sz w:val="20"/>
          <w:szCs w:val="20"/>
        </w:rPr>
        <w:t xml:space="preserve">Mohamed </w:t>
      </w:r>
      <w:proofErr w:type="spellStart"/>
      <w:r>
        <w:rPr>
          <w:i/>
          <w:sz w:val="20"/>
          <w:szCs w:val="20"/>
        </w:rPr>
        <w:t>Zeki</w:t>
      </w:r>
      <w:proofErr w:type="spellEnd"/>
      <w:r>
        <w:rPr>
          <w:i/>
          <w:sz w:val="20"/>
          <w:szCs w:val="20"/>
        </w:rPr>
        <w:t xml:space="preserve"> </w:t>
      </w:r>
      <w:proofErr w:type="spellStart"/>
      <w:r>
        <w:rPr>
          <w:i/>
          <w:sz w:val="20"/>
          <w:szCs w:val="20"/>
        </w:rPr>
        <w:t>Mahjoub</w:t>
      </w:r>
      <w:proofErr w:type="spellEnd"/>
      <w:r>
        <w:rPr>
          <w:i/>
          <w:sz w:val="20"/>
          <w:szCs w:val="20"/>
        </w:rPr>
        <w:t xml:space="preserve"> v. The Minister of Citizenship and Immigration et al. </w:t>
      </w:r>
      <w:r w:rsidR="00CB3520" w:rsidRPr="009C5D38">
        <w:rPr>
          <w:sz w:val="20"/>
          <w:szCs w:val="20"/>
        </w:rPr>
        <w:t>(</w:t>
      </w:r>
      <w:r>
        <w:rPr>
          <w:sz w:val="20"/>
          <w:szCs w:val="20"/>
        </w:rPr>
        <w:t>F.C</w:t>
      </w:r>
      <w:r w:rsidR="00CB3520" w:rsidRPr="009C5D38">
        <w:rPr>
          <w:sz w:val="20"/>
          <w:szCs w:val="20"/>
        </w:rPr>
        <w:t>.) (Civil) (By Leave)</w:t>
      </w:r>
      <w:r w:rsidR="00CB3520" w:rsidRPr="00C50A5C">
        <w:rPr>
          <w:sz w:val="20"/>
          <w:szCs w:val="20"/>
        </w:rPr>
        <w:t xml:space="preserve"> (</w:t>
      </w:r>
      <w:r>
        <w:rPr>
          <w:sz w:val="20"/>
          <w:szCs w:val="20"/>
        </w:rPr>
        <w:t>37793</w:t>
      </w:r>
      <w:r w:rsidR="00CB3520" w:rsidRPr="00C50A5C">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proofErr w:type="spellStart"/>
      <w:r w:rsidR="00FA3373" w:rsidRPr="00E942C2">
        <w:rPr>
          <w:b/>
          <w:sz w:val="20"/>
          <w:szCs w:val="20"/>
          <w:lang w:val="en-US"/>
        </w:rPr>
        <w:t>Abella</w:t>
      </w:r>
      <w:proofErr w:type="spellEnd"/>
      <w:r w:rsidRPr="00E942C2">
        <w:rPr>
          <w:b/>
          <w:sz w:val="20"/>
          <w:szCs w:val="20"/>
          <w:lang w:val="en-US"/>
        </w:rPr>
        <w:t xml:space="preserve">, </w:t>
      </w:r>
      <w:proofErr w:type="spellStart"/>
      <w:r w:rsidR="00195F99">
        <w:rPr>
          <w:b/>
          <w:sz w:val="20"/>
          <w:szCs w:val="20"/>
          <w:lang w:val="en-US"/>
        </w:rPr>
        <w:t>Gascon</w:t>
      </w:r>
      <w:proofErr w:type="spellEnd"/>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9B74F0" w:rsidRDefault="00CB3520" w:rsidP="00CB3520">
      <w:pPr>
        <w:widowControl w:val="0"/>
        <w:jc w:val="center"/>
        <w:rPr>
          <w:b/>
          <w:sz w:val="20"/>
          <w:szCs w:val="20"/>
          <w:lang w:val="fr-CA"/>
        </w:rPr>
      </w:pPr>
      <w:r w:rsidRPr="009B74F0">
        <w:rPr>
          <w:b/>
          <w:sz w:val="20"/>
          <w:szCs w:val="20"/>
          <w:lang w:val="fr-CA"/>
        </w:rPr>
        <w:t xml:space="preserve">Les juges </w:t>
      </w:r>
      <w:r w:rsidR="00FA3373" w:rsidRPr="009B74F0">
        <w:rPr>
          <w:b/>
          <w:sz w:val="20"/>
          <w:szCs w:val="20"/>
          <w:lang w:val="fr-CA"/>
        </w:rPr>
        <w:t>Abella</w:t>
      </w:r>
      <w:r w:rsidRPr="009B74F0">
        <w:rPr>
          <w:b/>
          <w:sz w:val="20"/>
          <w:szCs w:val="20"/>
          <w:lang w:val="fr-CA"/>
        </w:rPr>
        <w:t xml:space="preserve">, </w:t>
      </w:r>
      <w:r w:rsidR="00195F99" w:rsidRPr="009B74F0">
        <w:rPr>
          <w:b/>
          <w:sz w:val="20"/>
          <w:szCs w:val="20"/>
          <w:lang w:val="fr-CA"/>
        </w:rPr>
        <w:t>Gascon</w:t>
      </w:r>
      <w:r w:rsidRPr="009B74F0">
        <w:rPr>
          <w:b/>
          <w:sz w:val="20"/>
          <w:szCs w:val="20"/>
          <w:lang w:val="fr-CA"/>
        </w:rPr>
        <w:t xml:space="preserve"> et </w:t>
      </w:r>
      <w:r w:rsidR="00E942C2" w:rsidRPr="009B74F0">
        <w:rPr>
          <w:b/>
          <w:sz w:val="20"/>
          <w:szCs w:val="20"/>
          <w:lang w:val="fr-CA"/>
        </w:rPr>
        <w:t>Brown</w:t>
      </w:r>
    </w:p>
    <w:p w:rsidR="00CB3520" w:rsidRPr="009B74F0" w:rsidRDefault="00CB3520" w:rsidP="00CB3520">
      <w:pPr>
        <w:widowControl w:val="0"/>
        <w:jc w:val="both"/>
        <w:rPr>
          <w:sz w:val="20"/>
          <w:szCs w:val="20"/>
          <w:lang w:val="fr-CA"/>
        </w:rPr>
      </w:pPr>
    </w:p>
    <w:p w:rsidR="00CB3520" w:rsidRPr="003B133F" w:rsidRDefault="003B133F" w:rsidP="00CB3520">
      <w:pPr>
        <w:pStyle w:val="ListParagraph"/>
        <w:widowControl w:val="0"/>
        <w:numPr>
          <w:ilvl w:val="0"/>
          <w:numId w:val="1"/>
        </w:numPr>
        <w:ind w:hanging="720"/>
        <w:jc w:val="both"/>
        <w:rPr>
          <w:sz w:val="20"/>
          <w:szCs w:val="20"/>
          <w:lang w:val="en-US"/>
        </w:rPr>
      </w:pPr>
      <w:r>
        <w:rPr>
          <w:i/>
          <w:sz w:val="20"/>
          <w:szCs w:val="20"/>
        </w:rPr>
        <w:t xml:space="preserve">Mary </w:t>
      </w:r>
      <w:proofErr w:type="spellStart"/>
      <w:r>
        <w:rPr>
          <w:i/>
          <w:sz w:val="20"/>
          <w:szCs w:val="20"/>
        </w:rPr>
        <w:t>Ranieri</w:t>
      </w:r>
      <w:proofErr w:type="spellEnd"/>
      <w:r>
        <w:rPr>
          <w:i/>
          <w:sz w:val="20"/>
          <w:szCs w:val="20"/>
        </w:rPr>
        <w:t xml:space="preserve"> v. Her Majesty the Queen</w:t>
      </w:r>
      <w:r w:rsidR="00CB3520" w:rsidRPr="009C5D38">
        <w:rPr>
          <w:sz w:val="20"/>
          <w:szCs w:val="20"/>
        </w:rPr>
        <w:t xml:space="preserve"> (</w:t>
      </w:r>
      <w:r>
        <w:rPr>
          <w:sz w:val="20"/>
          <w:szCs w:val="20"/>
        </w:rPr>
        <w:t>Ont.) (Criminal</w:t>
      </w:r>
      <w:r w:rsidR="00CB3520" w:rsidRPr="009C5D38">
        <w:rPr>
          <w:sz w:val="20"/>
          <w:szCs w:val="20"/>
        </w:rPr>
        <w:t>) (By Leave)</w:t>
      </w:r>
      <w:r w:rsidR="00CB3520" w:rsidRPr="003B133F">
        <w:rPr>
          <w:sz w:val="20"/>
          <w:szCs w:val="20"/>
          <w:lang w:val="en-US"/>
        </w:rPr>
        <w:t xml:space="preserve"> (3</w:t>
      </w:r>
      <w:r>
        <w:rPr>
          <w:sz w:val="20"/>
          <w:szCs w:val="20"/>
          <w:lang w:val="en-US"/>
        </w:rPr>
        <w:t>7830</w:t>
      </w:r>
      <w:r w:rsidR="00CB3520" w:rsidRPr="003B133F">
        <w:rPr>
          <w:sz w:val="20"/>
          <w:szCs w:val="20"/>
          <w:lang w:val="en-US"/>
        </w:rPr>
        <w:t>)</w:t>
      </w:r>
    </w:p>
    <w:p w:rsidR="00CB3520" w:rsidRPr="003B133F" w:rsidRDefault="00CB3520" w:rsidP="00CB3520">
      <w:pPr>
        <w:widowControl w:val="0"/>
        <w:jc w:val="both"/>
        <w:rPr>
          <w:sz w:val="20"/>
          <w:szCs w:val="20"/>
          <w:lang w:val="en-US"/>
        </w:rPr>
      </w:pPr>
    </w:p>
    <w:p w:rsidR="00CB3520" w:rsidRPr="003B133F" w:rsidRDefault="003B133F" w:rsidP="00CB3520">
      <w:pPr>
        <w:pStyle w:val="ListParagraph"/>
        <w:widowControl w:val="0"/>
        <w:numPr>
          <w:ilvl w:val="0"/>
          <w:numId w:val="1"/>
        </w:numPr>
        <w:ind w:hanging="720"/>
        <w:jc w:val="both"/>
        <w:rPr>
          <w:sz w:val="20"/>
          <w:szCs w:val="20"/>
          <w:lang w:val="fr-CA"/>
        </w:rPr>
      </w:pPr>
      <w:proofErr w:type="spellStart"/>
      <w:r w:rsidRPr="003B133F">
        <w:rPr>
          <w:i/>
          <w:sz w:val="20"/>
          <w:szCs w:val="20"/>
          <w:lang w:val="fr-CA"/>
        </w:rPr>
        <w:t>SouthGobi</w:t>
      </w:r>
      <w:proofErr w:type="spellEnd"/>
      <w:r w:rsidRPr="003B133F">
        <w:rPr>
          <w:i/>
          <w:sz w:val="20"/>
          <w:szCs w:val="20"/>
          <w:lang w:val="fr-CA"/>
        </w:rPr>
        <w:t xml:space="preserve"> </w:t>
      </w:r>
      <w:proofErr w:type="spellStart"/>
      <w:r w:rsidRPr="003B133F">
        <w:rPr>
          <w:i/>
          <w:sz w:val="20"/>
          <w:szCs w:val="20"/>
          <w:lang w:val="fr-CA"/>
        </w:rPr>
        <w:t>Resources</w:t>
      </w:r>
      <w:proofErr w:type="spellEnd"/>
      <w:r w:rsidRPr="003B133F">
        <w:rPr>
          <w:i/>
          <w:sz w:val="20"/>
          <w:szCs w:val="20"/>
          <w:lang w:val="fr-CA"/>
        </w:rPr>
        <w:t xml:space="preserve"> Ltd.</w:t>
      </w:r>
      <w:r>
        <w:rPr>
          <w:i/>
          <w:sz w:val="20"/>
          <w:szCs w:val="20"/>
          <w:lang w:val="fr-CA"/>
        </w:rPr>
        <w:t xml:space="preserve"> et al. v. </w:t>
      </w:r>
      <w:proofErr w:type="spellStart"/>
      <w:r>
        <w:rPr>
          <w:i/>
          <w:sz w:val="20"/>
          <w:szCs w:val="20"/>
          <w:lang w:val="fr-CA"/>
        </w:rPr>
        <w:t>Paiman</w:t>
      </w:r>
      <w:proofErr w:type="spellEnd"/>
      <w:r>
        <w:rPr>
          <w:i/>
          <w:sz w:val="20"/>
          <w:szCs w:val="20"/>
          <w:lang w:val="fr-CA"/>
        </w:rPr>
        <w:t xml:space="preserve"> </w:t>
      </w:r>
      <w:proofErr w:type="spellStart"/>
      <w:r>
        <w:rPr>
          <w:i/>
          <w:sz w:val="20"/>
          <w:szCs w:val="20"/>
          <w:lang w:val="fr-CA"/>
        </w:rPr>
        <w:t>Rahimi</w:t>
      </w:r>
      <w:proofErr w:type="spellEnd"/>
      <w:r>
        <w:rPr>
          <w:i/>
          <w:sz w:val="20"/>
          <w:szCs w:val="20"/>
          <w:lang w:val="fr-CA"/>
        </w:rPr>
        <w:t xml:space="preserve"> </w:t>
      </w:r>
      <w:r>
        <w:rPr>
          <w:sz w:val="20"/>
          <w:szCs w:val="20"/>
          <w:lang w:val="fr-CA"/>
        </w:rPr>
        <w:t xml:space="preserve">(Ont.) (Civil) (By </w:t>
      </w:r>
      <w:proofErr w:type="spellStart"/>
      <w:r>
        <w:rPr>
          <w:sz w:val="20"/>
          <w:szCs w:val="20"/>
          <w:lang w:val="fr-CA"/>
        </w:rPr>
        <w:t>Leave</w:t>
      </w:r>
      <w:proofErr w:type="spellEnd"/>
      <w:r>
        <w:rPr>
          <w:sz w:val="20"/>
          <w:szCs w:val="20"/>
          <w:lang w:val="fr-CA"/>
        </w:rPr>
        <w:t>) (37844</w:t>
      </w:r>
      <w:r w:rsidR="00CB3520" w:rsidRPr="003B133F">
        <w:rPr>
          <w:sz w:val="20"/>
          <w:szCs w:val="20"/>
          <w:lang w:val="fr-CA"/>
        </w:rPr>
        <w:t>)</w:t>
      </w:r>
    </w:p>
    <w:p w:rsidR="00CB3520" w:rsidRPr="003B133F" w:rsidRDefault="00CB3520" w:rsidP="00CB3520">
      <w:pPr>
        <w:widowControl w:val="0"/>
        <w:jc w:val="both"/>
        <w:rPr>
          <w:sz w:val="20"/>
          <w:szCs w:val="20"/>
          <w:lang w:val="fr-CA"/>
        </w:rPr>
      </w:pPr>
    </w:p>
    <w:p w:rsidR="00CB3520" w:rsidRPr="00C50A5C" w:rsidRDefault="00CB1E22" w:rsidP="00CB3520">
      <w:pPr>
        <w:pStyle w:val="ListParagraph"/>
        <w:widowControl w:val="0"/>
        <w:numPr>
          <w:ilvl w:val="0"/>
          <w:numId w:val="1"/>
        </w:numPr>
        <w:ind w:hanging="720"/>
        <w:jc w:val="both"/>
        <w:rPr>
          <w:sz w:val="20"/>
          <w:szCs w:val="20"/>
          <w:lang w:val="fr-CA"/>
        </w:rPr>
      </w:pPr>
      <w:r>
        <w:rPr>
          <w:i/>
          <w:sz w:val="20"/>
          <w:szCs w:val="20"/>
          <w:lang w:val="fr-CA"/>
        </w:rPr>
        <w:t xml:space="preserve">Mary </w:t>
      </w:r>
      <w:proofErr w:type="spellStart"/>
      <w:r>
        <w:rPr>
          <w:i/>
          <w:sz w:val="20"/>
          <w:szCs w:val="20"/>
          <w:lang w:val="fr-CA"/>
        </w:rPr>
        <w:t>Ranieri</w:t>
      </w:r>
      <w:proofErr w:type="spellEnd"/>
      <w:r>
        <w:rPr>
          <w:i/>
          <w:sz w:val="20"/>
          <w:szCs w:val="20"/>
          <w:lang w:val="fr-CA"/>
        </w:rPr>
        <w:t xml:space="preserve"> v. </w:t>
      </w:r>
      <w:proofErr w:type="spellStart"/>
      <w:r>
        <w:rPr>
          <w:i/>
          <w:sz w:val="20"/>
          <w:szCs w:val="20"/>
          <w:lang w:val="fr-CA"/>
        </w:rPr>
        <w:t>Satyadev</w:t>
      </w:r>
      <w:proofErr w:type="spellEnd"/>
      <w:r>
        <w:rPr>
          <w:i/>
          <w:sz w:val="20"/>
          <w:szCs w:val="20"/>
          <w:lang w:val="fr-CA"/>
        </w:rPr>
        <w:t xml:space="preserve"> Nagari </w:t>
      </w:r>
      <w:r w:rsidR="00CB3520" w:rsidRPr="009C5D38">
        <w:rPr>
          <w:sz w:val="20"/>
          <w:szCs w:val="20"/>
          <w:lang w:val="fr-CA"/>
        </w:rPr>
        <w:t>(</w:t>
      </w:r>
      <w:r>
        <w:rPr>
          <w:sz w:val="20"/>
          <w:szCs w:val="20"/>
          <w:lang w:val="fr-CA"/>
        </w:rPr>
        <w:t>Ont.</w:t>
      </w:r>
      <w:r w:rsidR="00CB3520" w:rsidRPr="009C5D38">
        <w:rPr>
          <w:sz w:val="20"/>
          <w:szCs w:val="20"/>
          <w:lang w:val="fr-CA"/>
        </w:rPr>
        <w:t>) (Civil) (</w:t>
      </w:r>
      <w:r>
        <w:rPr>
          <w:sz w:val="20"/>
          <w:szCs w:val="20"/>
          <w:lang w:val="fr-CA"/>
        </w:rPr>
        <w:t xml:space="preserve">By </w:t>
      </w:r>
      <w:proofErr w:type="spellStart"/>
      <w:r>
        <w:rPr>
          <w:sz w:val="20"/>
          <w:szCs w:val="20"/>
          <w:lang w:val="fr-CA"/>
        </w:rPr>
        <w:t>Leave</w:t>
      </w:r>
      <w:proofErr w:type="spellEnd"/>
      <w:r w:rsidR="00CB3520" w:rsidRPr="009C5D38">
        <w:rPr>
          <w:sz w:val="20"/>
          <w:szCs w:val="20"/>
          <w:lang w:val="fr-CA"/>
        </w:rPr>
        <w:t>)</w:t>
      </w:r>
      <w:r w:rsidR="00CB3520" w:rsidRPr="00C50A5C">
        <w:rPr>
          <w:sz w:val="20"/>
          <w:szCs w:val="20"/>
          <w:lang w:val="fr-CA"/>
        </w:rPr>
        <w:t xml:space="preserve"> (</w:t>
      </w:r>
      <w:r>
        <w:rPr>
          <w:sz w:val="20"/>
          <w:szCs w:val="20"/>
          <w:lang w:val="fr-CA"/>
        </w:rPr>
        <w:t>37796</w:t>
      </w:r>
      <w:r w:rsidR="00CB3520" w:rsidRPr="00C50A5C">
        <w:rPr>
          <w:sz w:val="20"/>
          <w:szCs w:val="20"/>
          <w:lang w:val="fr-CA"/>
        </w:rPr>
        <w:t>)</w:t>
      </w:r>
    </w:p>
    <w:p w:rsidR="00CB3520" w:rsidRDefault="00CB3520" w:rsidP="00CB3520">
      <w:pPr>
        <w:widowControl w:val="0"/>
        <w:rPr>
          <w:sz w:val="20"/>
          <w:szCs w:val="20"/>
          <w:lang w:val="fr-CA"/>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proofErr w:type="spellStart"/>
      <w:r w:rsidR="00253236" w:rsidRPr="00253236">
        <w:rPr>
          <w:b/>
          <w:sz w:val="20"/>
          <w:szCs w:val="20"/>
        </w:rPr>
        <w:t>Moldaver</w:t>
      </w:r>
      <w:proofErr w:type="spellEnd"/>
      <w:r w:rsidR="00E942C2">
        <w:rPr>
          <w:b/>
          <w:sz w:val="20"/>
          <w:szCs w:val="20"/>
        </w:rPr>
        <w:t xml:space="preserve">, </w:t>
      </w:r>
      <w:proofErr w:type="spellStart"/>
      <w:r w:rsidR="00195F99">
        <w:rPr>
          <w:b/>
          <w:sz w:val="20"/>
          <w:szCs w:val="20"/>
        </w:rPr>
        <w:t>Karakatsanis</w:t>
      </w:r>
      <w:proofErr w:type="spellEnd"/>
      <w:r w:rsidR="00195F99">
        <w:rPr>
          <w:b/>
          <w:sz w:val="20"/>
          <w:szCs w:val="20"/>
        </w:rPr>
        <w:t xml:space="preserve"> and </w:t>
      </w:r>
      <w:proofErr w:type="spellStart"/>
      <w:r w:rsidR="00253236" w:rsidRPr="00253236">
        <w:rPr>
          <w:b/>
          <w:sz w:val="20"/>
          <w:szCs w:val="20"/>
        </w:rPr>
        <w:t>Côté</w:t>
      </w:r>
      <w:proofErr w:type="spellEnd"/>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proofErr w:type="spellStart"/>
      <w:r w:rsidR="00253236" w:rsidRPr="00253236">
        <w:rPr>
          <w:b/>
          <w:sz w:val="20"/>
          <w:szCs w:val="20"/>
          <w:lang w:val="fr-CA"/>
        </w:rPr>
        <w:t>Moldaver</w:t>
      </w:r>
      <w:proofErr w:type="spellEnd"/>
      <w:r w:rsidR="00E942C2">
        <w:rPr>
          <w:b/>
          <w:sz w:val="20"/>
          <w:szCs w:val="20"/>
          <w:lang w:val="fr-CA"/>
        </w:rPr>
        <w:t xml:space="preserve">, </w:t>
      </w:r>
      <w:proofErr w:type="spellStart"/>
      <w:r w:rsidR="00195F99">
        <w:rPr>
          <w:b/>
          <w:sz w:val="20"/>
          <w:szCs w:val="20"/>
          <w:lang w:val="fr-CA"/>
        </w:rPr>
        <w:t>Karakatsanis</w:t>
      </w:r>
      <w:proofErr w:type="spellEnd"/>
      <w:r w:rsidR="00195F99">
        <w:rPr>
          <w:b/>
          <w:sz w:val="20"/>
          <w:szCs w:val="20"/>
          <w:lang w:val="fr-CA"/>
        </w:rPr>
        <w:t xml:space="preserve">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CB1E22" w:rsidP="00CB3520">
      <w:pPr>
        <w:pStyle w:val="ListParagraph"/>
        <w:widowControl w:val="0"/>
        <w:numPr>
          <w:ilvl w:val="0"/>
          <w:numId w:val="1"/>
        </w:numPr>
        <w:ind w:hanging="720"/>
        <w:jc w:val="both"/>
        <w:rPr>
          <w:sz w:val="20"/>
          <w:szCs w:val="20"/>
        </w:rPr>
      </w:pPr>
      <w:r>
        <w:rPr>
          <w:i/>
          <w:sz w:val="20"/>
          <w:szCs w:val="20"/>
        </w:rPr>
        <w:t xml:space="preserve">Cesare Fedele v. Her Majesty the Queen </w:t>
      </w:r>
      <w:r w:rsidR="00CB3520" w:rsidRPr="009C5D38">
        <w:rPr>
          <w:sz w:val="20"/>
          <w:szCs w:val="20"/>
        </w:rPr>
        <w:t>(</w:t>
      </w:r>
      <w:r>
        <w:rPr>
          <w:sz w:val="20"/>
          <w:szCs w:val="20"/>
        </w:rPr>
        <w:t>Ont</w:t>
      </w:r>
      <w:r w:rsidR="00CB3520" w:rsidRPr="009C5D38">
        <w:rPr>
          <w:sz w:val="20"/>
          <w:szCs w:val="20"/>
        </w:rPr>
        <w:t>.) (C</w:t>
      </w:r>
      <w:r>
        <w:rPr>
          <w:sz w:val="20"/>
          <w:szCs w:val="20"/>
        </w:rPr>
        <w:t>riminal</w:t>
      </w:r>
      <w:r w:rsidR="00CB3520" w:rsidRPr="009C5D38">
        <w:rPr>
          <w:sz w:val="20"/>
          <w:szCs w:val="20"/>
        </w:rPr>
        <w:t>) (By Leave)</w:t>
      </w:r>
      <w:r w:rsidR="00CB3520" w:rsidRPr="00115C9E">
        <w:rPr>
          <w:sz w:val="20"/>
          <w:szCs w:val="20"/>
        </w:rPr>
        <w:t xml:space="preserve"> (</w:t>
      </w:r>
      <w:r>
        <w:rPr>
          <w:sz w:val="20"/>
          <w:szCs w:val="20"/>
        </w:rPr>
        <w:t>37986</w:t>
      </w:r>
      <w:r w:rsidR="00CB3520" w:rsidRPr="00115C9E">
        <w:rPr>
          <w:sz w:val="20"/>
          <w:szCs w:val="20"/>
        </w:rPr>
        <w:t>)</w:t>
      </w:r>
    </w:p>
    <w:p w:rsidR="00CB3520" w:rsidRPr="00115C9E" w:rsidRDefault="00CB3520" w:rsidP="00CB3520">
      <w:pPr>
        <w:widowControl w:val="0"/>
        <w:jc w:val="both"/>
        <w:rPr>
          <w:sz w:val="20"/>
          <w:szCs w:val="20"/>
        </w:rPr>
      </w:pPr>
    </w:p>
    <w:p w:rsidR="00CB3520" w:rsidRDefault="00CB1E22" w:rsidP="00CB3520">
      <w:pPr>
        <w:pStyle w:val="ListParagraph"/>
        <w:widowControl w:val="0"/>
        <w:numPr>
          <w:ilvl w:val="0"/>
          <w:numId w:val="1"/>
        </w:numPr>
        <w:ind w:hanging="720"/>
        <w:jc w:val="both"/>
        <w:rPr>
          <w:sz w:val="20"/>
          <w:szCs w:val="20"/>
        </w:rPr>
      </w:pPr>
      <w:r>
        <w:rPr>
          <w:i/>
          <w:sz w:val="20"/>
          <w:szCs w:val="20"/>
        </w:rPr>
        <w:t xml:space="preserve">Deng Lino </w:t>
      </w:r>
      <w:proofErr w:type="spellStart"/>
      <w:r>
        <w:rPr>
          <w:i/>
          <w:sz w:val="20"/>
          <w:szCs w:val="20"/>
        </w:rPr>
        <w:t>Keror</w:t>
      </w:r>
      <w:proofErr w:type="spellEnd"/>
      <w:r>
        <w:rPr>
          <w:i/>
          <w:sz w:val="20"/>
          <w:szCs w:val="20"/>
        </w:rPr>
        <w:t xml:space="preserve"> v. Her Majesty the Queen </w:t>
      </w:r>
      <w:r w:rsidR="00CB3520" w:rsidRPr="009C5D38">
        <w:rPr>
          <w:sz w:val="20"/>
          <w:szCs w:val="20"/>
        </w:rPr>
        <w:t>(Ont.) (</w:t>
      </w:r>
      <w:r>
        <w:rPr>
          <w:sz w:val="20"/>
          <w:szCs w:val="20"/>
        </w:rPr>
        <w:t>Criminal</w:t>
      </w:r>
      <w:r w:rsidR="00CB3520" w:rsidRPr="009C5D38">
        <w:rPr>
          <w:sz w:val="20"/>
          <w:szCs w:val="20"/>
        </w:rPr>
        <w:t>) (By Leave)</w:t>
      </w:r>
      <w:r w:rsidR="00CB3520" w:rsidRPr="00C50A5C">
        <w:rPr>
          <w:sz w:val="20"/>
          <w:szCs w:val="20"/>
        </w:rPr>
        <w:t xml:space="preserve"> (</w:t>
      </w:r>
      <w:r>
        <w:rPr>
          <w:sz w:val="20"/>
          <w:szCs w:val="20"/>
        </w:rPr>
        <w:t>37965</w:t>
      </w:r>
      <w:r w:rsidR="00CB3520" w:rsidRPr="00C50A5C">
        <w:rPr>
          <w:sz w:val="20"/>
          <w:szCs w:val="20"/>
        </w:rPr>
        <w:t>)</w:t>
      </w:r>
    </w:p>
    <w:p w:rsidR="00CB3520" w:rsidRPr="009C5D38" w:rsidRDefault="00CB3520" w:rsidP="00CB3520">
      <w:pPr>
        <w:widowControl w:val="0"/>
        <w:rPr>
          <w:i/>
          <w:sz w:val="20"/>
          <w:szCs w:val="20"/>
        </w:rPr>
      </w:pPr>
    </w:p>
    <w:p w:rsidR="00CB3520" w:rsidRPr="009C5D38" w:rsidRDefault="00CB1E22" w:rsidP="00CB3520">
      <w:pPr>
        <w:pStyle w:val="ListParagraph"/>
        <w:widowControl w:val="0"/>
        <w:numPr>
          <w:ilvl w:val="0"/>
          <w:numId w:val="1"/>
        </w:numPr>
        <w:ind w:hanging="720"/>
        <w:jc w:val="both"/>
        <w:rPr>
          <w:sz w:val="20"/>
          <w:szCs w:val="20"/>
        </w:rPr>
      </w:pPr>
      <w:proofErr w:type="spellStart"/>
      <w:r w:rsidRPr="00CB1E22">
        <w:rPr>
          <w:i/>
          <w:sz w:val="20"/>
          <w:szCs w:val="20"/>
          <w:lang w:val="fr-CA"/>
        </w:rPr>
        <w:t>Zygmunt</w:t>
      </w:r>
      <w:proofErr w:type="spellEnd"/>
      <w:r w:rsidRPr="00CB1E22">
        <w:rPr>
          <w:i/>
          <w:sz w:val="20"/>
          <w:szCs w:val="20"/>
          <w:lang w:val="fr-CA"/>
        </w:rPr>
        <w:t xml:space="preserve"> </w:t>
      </w:r>
      <w:proofErr w:type="spellStart"/>
      <w:r w:rsidRPr="00CB1E22">
        <w:rPr>
          <w:i/>
          <w:sz w:val="20"/>
          <w:szCs w:val="20"/>
          <w:lang w:val="fr-CA"/>
        </w:rPr>
        <w:t>Zuchelkowski</w:t>
      </w:r>
      <w:proofErr w:type="spellEnd"/>
      <w:r w:rsidRPr="00CB1E22">
        <w:rPr>
          <w:i/>
          <w:sz w:val="20"/>
          <w:szCs w:val="20"/>
          <w:lang w:val="fr-CA"/>
        </w:rPr>
        <w:t xml:space="preserve"> et al. v. Scott </w:t>
      </w:r>
      <w:proofErr w:type="spellStart"/>
      <w:r w:rsidRPr="00CB1E22">
        <w:rPr>
          <w:i/>
          <w:sz w:val="20"/>
          <w:szCs w:val="20"/>
          <w:lang w:val="fr-CA"/>
        </w:rPr>
        <w:t>Beffort</w:t>
      </w:r>
      <w:proofErr w:type="spellEnd"/>
      <w:r w:rsidRPr="00CB1E22">
        <w:rPr>
          <w:i/>
          <w:sz w:val="20"/>
          <w:szCs w:val="20"/>
          <w:lang w:val="fr-CA"/>
        </w:rPr>
        <w:t xml:space="preserve"> et al. </w:t>
      </w:r>
      <w:r>
        <w:rPr>
          <w:sz w:val="20"/>
          <w:szCs w:val="20"/>
          <w:lang w:val="en-US"/>
        </w:rPr>
        <w:t>(Ont.</w:t>
      </w:r>
      <w:r w:rsidR="00CB3520" w:rsidRPr="00CB1E22">
        <w:rPr>
          <w:sz w:val="20"/>
          <w:szCs w:val="20"/>
          <w:lang w:val="en-US"/>
        </w:rPr>
        <w:t xml:space="preserve">) </w:t>
      </w:r>
      <w:r>
        <w:rPr>
          <w:sz w:val="20"/>
          <w:szCs w:val="20"/>
        </w:rPr>
        <w:t>(Civil) (By Leave) (37865</w:t>
      </w:r>
      <w:r w:rsidR="00CB3520" w:rsidRPr="009C5D38">
        <w:rPr>
          <w:sz w:val="20"/>
          <w:szCs w:val="20"/>
        </w:rPr>
        <w:t>)</w:t>
      </w:r>
    </w:p>
    <w:p w:rsidR="002E2327" w:rsidRPr="00CB3520" w:rsidRDefault="002E2327" w:rsidP="002E2327">
      <w:pPr>
        <w:widowControl w:val="0"/>
        <w:rPr>
          <w:sz w:val="20"/>
          <w:szCs w:val="20"/>
        </w:rPr>
      </w:pPr>
    </w:p>
    <w:p w:rsidR="002E2327" w:rsidRDefault="000B3A48" w:rsidP="002E2327">
      <w:pPr>
        <w:widowControl w:val="0"/>
        <w:rPr>
          <w:sz w:val="20"/>
          <w:szCs w:val="20"/>
        </w:rPr>
      </w:pPr>
      <w:r>
        <w:rPr>
          <w:sz w:val="20"/>
          <w:szCs w:val="20"/>
        </w:rPr>
        <w:pict>
          <v:rect id="_x0000_i102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0B466B">
          <w:headerReference w:type="default" r:id="rId10"/>
          <w:footerReference w:type="default" r:id="rId11"/>
          <w:headerReference w:type="first" r:id="rId12"/>
          <w:footerReference w:type="first" r:id="rId13"/>
          <w:pgSz w:w="12240" w:h="15840"/>
          <w:pgMar w:top="720" w:right="965" w:bottom="1080" w:left="1656" w:header="706" w:footer="706" w:gutter="0"/>
          <w:pgNumType w:start="509"/>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9100D"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9B74F0">
              <w:rPr>
                <w:b/>
                <w:szCs w:val="24"/>
                <w:lang w:val="fr-CA"/>
              </w:rPr>
              <w:t xml:space="preserve">JUGEMENTS RENDUS </w:t>
            </w:r>
            <w:r w:rsidRPr="001D0D5F">
              <w:rPr>
                <w:b/>
                <w:szCs w:val="24"/>
                <w:lang w:val="fr-CA"/>
              </w:rPr>
              <w:t>SUR LES DEMANDES D’AUTORISATION</w:t>
            </w:r>
          </w:p>
        </w:tc>
      </w:tr>
    </w:tbl>
    <w:p w:rsidR="008D292F" w:rsidRPr="00C50A5C" w:rsidRDefault="008D292F" w:rsidP="008D292F">
      <w:pPr>
        <w:rPr>
          <w:sz w:val="20"/>
          <w:szCs w:val="20"/>
          <w:lang w:val="fr-CA"/>
        </w:rPr>
      </w:pPr>
    </w:p>
    <w:p w:rsidR="000E2959" w:rsidRPr="00C50A5C" w:rsidRDefault="00A66054" w:rsidP="000E2959">
      <w:pPr>
        <w:rPr>
          <w:b/>
          <w:sz w:val="20"/>
          <w:szCs w:val="20"/>
        </w:rPr>
      </w:pPr>
      <w:r>
        <w:rPr>
          <w:b/>
          <w:sz w:val="20"/>
          <w:szCs w:val="20"/>
        </w:rPr>
        <w:t>APRIL 26,</w:t>
      </w:r>
      <w:r w:rsidR="000E2959" w:rsidRPr="00C50A5C">
        <w:rPr>
          <w:b/>
          <w:sz w:val="20"/>
          <w:szCs w:val="20"/>
        </w:rPr>
        <w:t xml:space="preserve"> </w:t>
      </w:r>
      <w:r w:rsidR="0030050B">
        <w:rPr>
          <w:b/>
          <w:sz w:val="20"/>
          <w:szCs w:val="20"/>
        </w:rPr>
        <w:t>201</w:t>
      </w:r>
      <w:r>
        <w:rPr>
          <w:b/>
          <w:sz w:val="20"/>
          <w:szCs w:val="20"/>
        </w:rPr>
        <w:t>8</w:t>
      </w:r>
      <w:r w:rsidR="000E2959" w:rsidRPr="00C50A5C">
        <w:rPr>
          <w:b/>
          <w:sz w:val="20"/>
          <w:szCs w:val="20"/>
        </w:rPr>
        <w:t xml:space="preserve"> / LE </w:t>
      </w:r>
      <w:r>
        <w:rPr>
          <w:b/>
          <w:sz w:val="20"/>
          <w:szCs w:val="20"/>
        </w:rPr>
        <w:t>26 AVRIL 2018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t>37746</w:t>
            </w:r>
          </w:p>
        </w:tc>
        <w:tc>
          <w:tcPr>
            <w:tcW w:w="4457" w:type="pct"/>
            <w:gridSpan w:val="3"/>
          </w:tcPr>
          <w:p w:rsidR="00A66054" w:rsidRPr="008E7DB5" w:rsidRDefault="00A66054" w:rsidP="00C76805">
            <w:pPr>
              <w:pStyle w:val="SCCLsocParty"/>
              <w:jc w:val="both"/>
              <w:rPr>
                <w:b/>
                <w:sz w:val="20"/>
                <w:szCs w:val="20"/>
                <w:lang w:val="en-CA"/>
              </w:rPr>
            </w:pPr>
            <w:r w:rsidRPr="008E7DB5">
              <w:rPr>
                <w:b/>
                <w:sz w:val="20"/>
                <w:szCs w:val="20"/>
                <w:lang w:val="en-CA"/>
              </w:rPr>
              <w:t xml:space="preserve">Québec Service Employees Union, Local 298 (QFL) v. </w:t>
            </w:r>
            <w:proofErr w:type="spellStart"/>
            <w:r w:rsidRPr="008E7DB5">
              <w:rPr>
                <w:b/>
                <w:sz w:val="20"/>
                <w:szCs w:val="20"/>
                <w:lang w:val="en-CA"/>
              </w:rPr>
              <w:t>Vigi</w:t>
            </w:r>
            <w:proofErr w:type="spellEnd"/>
            <w:r w:rsidRPr="008E7DB5">
              <w:rPr>
                <w:b/>
                <w:sz w:val="20"/>
                <w:szCs w:val="20"/>
                <w:lang w:val="en-CA"/>
              </w:rPr>
              <w:t xml:space="preserve"> Santé </w:t>
            </w:r>
            <w:proofErr w:type="spellStart"/>
            <w:r w:rsidRPr="008E7DB5">
              <w:rPr>
                <w:b/>
                <w:sz w:val="20"/>
                <w:szCs w:val="20"/>
                <w:lang w:val="en-CA"/>
              </w:rPr>
              <w:t>ltée</w:t>
            </w:r>
            <w:proofErr w:type="spellEnd"/>
          </w:p>
          <w:p w:rsidR="00A66054" w:rsidRPr="008E7DB5" w:rsidRDefault="00A66054" w:rsidP="00C76805">
            <w:pPr>
              <w:pStyle w:val="SCCLsocOtherPartySeparator"/>
              <w:rPr>
                <w:sz w:val="20"/>
                <w:szCs w:val="20"/>
                <w:lang w:val="en-CA"/>
              </w:rPr>
            </w:pPr>
            <w:r w:rsidRPr="008E7DB5">
              <w:rPr>
                <w:sz w:val="20"/>
                <w:szCs w:val="20"/>
                <w:lang w:val="en-CA"/>
              </w:rPr>
              <w:t>- and -</w:t>
            </w:r>
          </w:p>
          <w:p w:rsidR="00A66054" w:rsidRPr="008E7DB5" w:rsidRDefault="00A66054" w:rsidP="00C76805">
            <w:pPr>
              <w:pStyle w:val="SCCLsocParty"/>
              <w:jc w:val="both"/>
              <w:rPr>
                <w:b/>
                <w:sz w:val="20"/>
                <w:szCs w:val="20"/>
                <w:lang w:val="en-CA"/>
              </w:rPr>
            </w:pPr>
            <w:r w:rsidRPr="008E7DB5">
              <w:rPr>
                <w:b/>
                <w:sz w:val="20"/>
                <w:szCs w:val="20"/>
                <w:lang w:val="en-CA"/>
              </w:rPr>
              <w:t>Jean Barrette, in his capacity as grievance arbitrator</w:t>
            </w:r>
          </w:p>
          <w:p w:rsidR="00A66054" w:rsidRPr="008E7DB5" w:rsidRDefault="00A66054" w:rsidP="00C76805">
            <w:pPr>
              <w:jc w:val="both"/>
              <w:rPr>
                <w:sz w:val="20"/>
              </w:rPr>
            </w:pPr>
            <w:r w:rsidRPr="008E7DB5">
              <w:rPr>
                <w:sz w:val="20"/>
              </w:rPr>
              <w:t>(Que.) (Civil) (By Leave)</w:t>
            </w:r>
          </w:p>
        </w:tc>
      </w:tr>
      <w:tr w:rsidR="0052475B" w:rsidRPr="008E7DB5" w:rsidTr="00C76805">
        <w:tc>
          <w:tcPr>
            <w:tcW w:w="543" w:type="pct"/>
          </w:tcPr>
          <w:p w:rsidR="0052475B" w:rsidRPr="0010611E" w:rsidRDefault="0052475B" w:rsidP="0052475B">
            <w:pPr>
              <w:jc w:val="both"/>
              <w:rPr>
                <w:rStyle w:val="SCCFileNumberChar"/>
                <w:sz w:val="20"/>
                <w:szCs w:val="20"/>
              </w:rPr>
            </w:pPr>
            <w:r w:rsidRPr="0010611E">
              <w:rPr>
                <w:rStyle w:val="SCCFileNumberChar"/>
                <w:sz w:val="20"/>
                <w:szCs w:val="20"/>
              </w:rPr>
              <w:t>Coram:</w:t>
            </w:r>
          </w:p>
        </w:tc>
        <w:tc>
          <w:tcPr>
            <w:tcW w:w="4457" w:type="pct"/>
            <w:gridSpan w:val="3"/>
          </w:tcPr>
          <w:p w:rsidR="0052475B" w:rsidRPr="0010611E" w:rsidRDefault="0052475B" w:rsidP="0052475B">
            <w:pPr>
              <w:pStyle w:val="SCCLsocParty"/>
              <w:jc w:val="both"/>
              <w:rPr>
                <w:b/>
                <w:sz w:val="20"/>
                <w:szCs w:val="20"/>
                <w:lang w:val="en-US"/>
              </w:rPr>
            </w:pPr>
            <w:r w:rsidRPr="0010611E">
              <w:rPr>
                <w:sz w:val="20"/>
                <w:lang w:val="en-US"/>
              </w:rPr>
              <w:t xml:space="preserve">Wagner C.J. and </w:t>
            </w:r>
            <w:proofErr w:type="spellStart"/>
            <w:r w:rsidRPr="0010611E">
              <w:rPr>
                <w:sz w:val="20"/>
                <w:lang w:val="en-US"/>
              </w:rPr>
              <w:t>Abella</w:t>
            </w:r>
            <w:proofErr w:type="spellEnd"/>
            <w:r w:rsidRPr="0010611E">
              <w:rPr>
                <w:sz w:val="20"/>
                <w:lang w:val="en-US"/>
              </w:rPr>
              <w:t xml:space="preserve">, </w:t>
            </w:r>
            <w:proofErr w:type="spellStart"/>
            <w:r w:rsidRPr="0010611E">
              <w:rPr>
                <w:sz w:val="20"/>
                <w:lang w:val="en-US"/>
              </w:rPr>
              <w:t>Moldaver</w:t>
            </w:r>
            <w:proofErr w:type="spellEnd"/>
            <w:r w:rsidRPr="0010611E">
              <w:rPr>
                <w:sz w:val="20"/>
                <w:lang w:val="en-US"/>
              </w:rPr>
              <w:t xml:space="preserve">, </w:t>
            </w:r>
            <w:proofErr w:type="spellStart"/>
            <w:r w:rsidRPr="0010611E">
              <w:rPr>
                <w:sz w:val="20"/>
                <w:lang w:val="en-US"/>
              </w:rPr>
              <w:t>Karakatsanis</w:t>
            </w:r>
            <w:proofErr w:type="spellEnd"/>
            <w:r w:rsidRPr="0010611E">
              <w:rPr>
                <w:sz w:val="20"/>
                <w:lang w:val="en-US"/>
              </w:rPr>
              <w:t xml:space="preserve">, </w:t>
            </w:r>
            <w:proofErr w:type="spellStart"/>
            <w:r w:rsidRPr="0010611E">
              <w:rPr>
                <w:sz w:val="20"/>
                <w:lang w:val="en-US"/>
              </w:rPr>
              <w:t>Gascon</w:t>
            </w:r>
            <w:proofErr w:type="spellEnd"/>
            <w:r w:rsidRPr="0010611E">
              <w:rPr>
                <w:sz w:val="20"/>
                <w:lang w:val="en-US"/>
              </w:rPr>
              <w:t xml:space="preserve">, </w:t>
            </w:r>
            <w:proofErr w:type="spellStart"/>
            <w:r w:rsidRPr="0010611E">
              <w:rPr>
                <w:sz w:val="20"/>
                <w:lang w:val="en-US"/>
              </w:rPr>
              <w:t>Côté</w:t>
            </w:r>
            <w:proofErr w:type="spellEnd"/>
            <w:r w:rsidRPr="0010611E">
              <w:rPr>
                <w:sz w:val="20"/>
                <w:lang w:val="en-US"/>
              </w:rPr>
              <w:t>, Brown, Rowe and Martin JJ.</w:t>
            </w:r>
          </w:p>
        </w:tc>
      </w:tr>
      <w:tr w:rsidR="0052475B" w:rsidRPr="008E7DB5" w:rsidTr="0052475B">
        <w:tc>
          <w:tcPr>
            <w:tcW w:w="5000" w:type="pct"/>
            <w:gridSpan w:val="4"/>
          </w:tcPr>
          <w:p w:rsidR="0052475B" w:rsidRPr="0052475B" w:rsidRDefault="0052475B" w:rsidP="0052475B">
            <w:pPr>
              <w:pStyle w:val="SCCLsocParty"/>
              <w:jc w:val="both"/>
              <w:rPr>
                <w:b/>
                <w:sz w:val="20"/>
                <w:szCs w:val="20"/>
                <w:lang w:val="en-CA"/>
              </w:rPr>
            </w:pPr>
            <w:r w:rsidRPr="0052475B">
              <w:rPr>
                <w:sz w:val="20"/>
                <w:lang w:val="en-CA"/>
              </w:rPr>
              <w:t>The application for leave to appeal from the judgment of the</w:t>
            </w:r>
            <w:bookmarkStart w:id="1" w:name="BM_1_"/>
            <w:bookmarkEnd w:id="1"/>
            <w:r w:rsidRPr="0052475B">
              <w:rPr>
                <w:sz w:val="20"/>
                <w:lang w:val="en-CA"/>
              </w:rPr>
              <w:t xml:space="preserve"> </w:t>
            </w:r>
            <w:r w:rsidRPr="0052475B">
              <w:rPr>
                <w:sz w:val="20"/>
                <w:lang w:val="en-US"/>
              </w:rPr>
              <w:t>Court of Appeal of Quebec (Montréal)</w:t>
            </w:r>
            <w:r w:rsidRPr="0052475B">
              <w:rPr>
                <w:sz w:val="20"/>
                <w:lang w:val="en-CA"/>
              </w:rPr>
              <w:t xml:space="preserve">, Number </w:t>
            </w:r>
            <w:r w:rsidRPr="0052475B">
              <w:rPr>
                <w:sz w:val="20"/>
                <w:lang w:val="en-US"/>
              </w:rPr>
              <w:t>500-09-025561-150</w:t>
            </w:r>
            <w:r w:rsidRPr="0052475B">
              <w:rPr>
                <w:sz w:val="20"/>
                <w:lang w:val="en-CA"/>
              </w:rPr>
              <w:t>,</w:t>
            </w:r>
            <w:r w:rsidRPr="0052475B">
              <w:rPr>
                <w:sz w:val="20"/>
                <w:lang w:val="en-US"/>
              </w:rPr>
              <w:t xml:space="preserve"> 2017 QCCA 959,</w:t>
            </w:r>
            <w:r w:rsidRPr="0052475B">
              <w:rPr>
                <w:sz w:val="20"/>
                <w:lang w:val="en-CA"/>
              </w:rPr>
              <w:t xml:space="preserve"> dated </w:t>
            </w:r>
            <w:r w:rsidRPr="0052475B">
              <w:rPr>
                <w:sz w:val="20"/>
                <w:lang w:val="en-US"/>
              </w:rPr>
              <w:t>June 14, 2017,</w:t>
            </w:r>
            <w:r w:rsidRPr="0052475B">
              <w:rPr>
                <w:sz w:val="20"/>
                <w:lang w:val="en-CA"/>
              </w:rPr>
              <w:t xml:space="preserve"> is dismissed with costs.</w:t>
            </w:r>
          </w:p>
        </w:tc>
      </w:tr>
      <w:tr w:rsidR="0052475B" w:rsidRPr="008E7DB5" w:rsidTr="00C76805">
        <w:tc>
          <w:tcPr>
            <w:tcW w:w="5000" w:type="pct"/>
            <w:gridSpan w:val="4"/>
          </w:tcPr>
          <w:p w:rsidR="0052475B" w:rsidRPr="008E7DB5" w:rsidRDefault="0052475B" w:rsidP="0052475B">
            <w:pPr>
              <w:jc w:val="both"/>
              <w:rPr>
                <w:sz w:val="20"/>
              </w:rPr>
            </w:pPr>
            <w:r w:rsidRPr="008E7DB5">
              <w:rPr>
                <w:sz w:val="20"/>
              </w:rPr>
              <w:t xml:space="preserve">Labour relations ‒ Grievance ‒ Camera installed by family member in room of resident of </w:t>
            </w:r>
            <w:r w:rsidRPr="008E7DB5">
              <w:rPr>
                <w:sz w:val="20"/>
                <w:lang w:val="en"/>
              </w:rPr>
              <w:t xml:space="preserve">residential and long-term care </w:t>
            </w:r>
            <w:proofErr w:type="spellStart"/>
            <w:r w:rsidRPr="008E7DB5">
              <w:rPr>
                <w:sz w:val="20"/>
                <w:lang w:val="en"/>
              </w:rPr>
              <w:t>centre</w:t>
            </w:r>
            <w:proofErr w:type="spellEnd"/>
            <w:r w:rsidRPr="008E7DB5">
              <w:rPr>
                <w:sz w:val="20"/>
              </w:rPr>
              <w:t xml:space="preserve"> with consent of centre management ‒ Whether right to </w:t>
            </w:r>
            <w:r w:rsidRPr="008E7DB5">
              <w:rPr>
                <w:sz w:val="20"/>
                <w:lang w:val="en"/>
              </w:rPr>
              <w:t xml:space="preserve">fair and reasonable conditions of employment conferred by s. 46 of </w:t>
            </w:r>
            <w:r w:rsidRPr="008E7DB5">
              <w:rPr>
                <w:i/>
                <w:sz w:val="20"/>
              </w:rPr>
              <w:t>Charter of human rights and freedoms</w:t>
            </w:r>
            <w:r w:rsidRPr="008E7DB5">
              <w:rPr>
                <w:sz w:val="20"/>
              </w:rPr>
              <w:t xml:space="preserve"> applies to actions taken by third parties ‒ Whether employer’s liability is engaged where it allows third parties to take actions that affect its employees’ conditions of employment ‒ Whether right of employees to fair and reasonable conditions of employment can survive in presence of third party rights ‒ Whether arbitrator’s decision has qualities that make decision reasonable ‒ </w:t>
            </w:r>
            <w:r w:rsidRPr="008E7DB5">
              <w:rPr>
                <w:i/>
                <w:sz w:val="20"/>
              </w:rPr>
              <w:t>Charter of human rights and freedoms</w:t>
            </w:r>
            <w:r w:rsidRPr="008E7DB5">
              <w:rPr>
                <w:sz w:val="20"/>
              </w:rPr>
              <w:t>, CQLR c. C</w:t>
            </w:r>
            <w:r w:rsidRPr="008E7DB5">
              <w:rPr>
                <w:sz w:val="20"/>
              </w:rPr>
              <w:noBreakHyphen/>
              <w:t xml:space="preserve">12, ss. 1, 4, 5, 7, 46 and 48 ‒ </w:t>
            </w:r>
            <w:r w:rsidRPr="008E7DB5">
              <w:rPr>
                <w:i/>
                <w:sz w:val="20"/>
              </w:rPr>
              <w:t>Civil Code of Québec</w:t>
            </w:r>
            <w:r w:rsidRPr="008E7DB5">
              <w:rPr>
                <w:sz w:val="20"/>
              </w:rPr>
              <w:t>,</w:t>
            </w:r>
            <w:r w:rsidRPr="008E7DB5">
              <w:rPr>
                <w:i/>
                <w:sz w:val="20"/>
              </w:rPr>
              <w:t xml:space="preserve"> </w:t>
            </w:r>
            <w:r w:rsidRPr="008E7DB5">
              <w:rPr>
                <w:sz w:val="20"/>
              </w:rPr>
              <w:t>arts. 35 and 36.</w:t>
            </w:r>
          </w:p>
        </w:tc>
      </w:tr>
      <w:tr w:rsidR="0052475B" w:rsidRPr="008E7DB5" w:rsidTr="00C76805">
        <w:tc>
          <w:tcPr>
            <w:tcW w:w="5000" w:type="pct"/>
            <w:gridSpan w:val="4"/>
          </w:tcPr>
          <w:p w:rsidR="0052475B" w:rsidRPr="008E7DB5" w:rsidRDefault="0052475B" w:rsidP="0052475B">
            <w:pPr>
              <w:jc w:val="both"/>
              <w:rPr>
                <w:sz w:val="20"/>
              </w:rPr>
            </w:pPr>
          </w:p>
        </w:tc>
      </w:tr>
      <w:tr w:rsidR="0052475B" w:rsidRPr="008E7DB5" w:rsidTr="00C76805">
        <w:tc>
          <w:tcPr>
            <w:tcW w:w="5000" w:type="pct"/>
            <w:gridSpan w:val="4"/>
          </w:tcPr>
          <w:p w:rsidR="0052475B" w:rsidRPr="008E7DB5" w:rsidRDefault="0052475B" w:rsidP="0052475B">
            <w:pPr>
              <w:jc w:val="both"/>
              <w:rPr>
                <w:sz w:val="20"/>
              </w:rPr>
            </w:pPr>
            <w:r w:rsidRPr="008E7DB5">
              <w:rPr>
                <w:sz w:val="20"/>
              </w:rPr>
              <w:t xml:space="preserve">The respondent, </w:t>
            </w:r>
            <w:proofErr w:type="spellStart"/>
            <w:r w:rsidRPr="008E7DB5">
              <w:rPr>
                <w:sz w:val="20"/>
              </w:rPr>
              <w:t>Vigi</w:t>
            </w:r>
            <w:proofErr w:type="spellEnd"/>
            <w:r w:rsidRPr="008E7DB5">
              <w:rPr>
                <w:sz w:val="20"/>
              </w:rPr>
              <w:t xml:space="preserve"> Santé </w:t>
            </w:r>
            <w:proofErr w:type="spellStart"/>
            <w:r w:rsidRPr="008E7DB5">
              <w:rPr>
                <w:sz w:val="20"/>
              </w:rPr>
              <w:t>ltée</w:t>
            </w:r>
            <w:proofErr w:type="spellEnd"/>
            <w:r w:rsidRPr="008E7DB5">
              <w:rPr>
                <w:sz w:val="20"/>
              </w:rPr>
              <w:t>, is a non</w:t>
            </w:r>
            <w:r w:rsidRPr="008E7DB5">
              <w:rPr>
                <w:sz w:val="20"/>
              </w:rPr>
              <w:noBreakHyphen/>
              <w:t xml:space="preserve">profit legal person that operates several private </w:t>
            </w:r>
            <w:r w:rsidRPr="008E7DB5">
              <w:rPr>
                <w:sz w:val="20"/>
                <w:lang w:val="en"/>
              </w:rPr>
              <w:t>residential and long</w:t>
            </w:r>
            <w:r w:rsidRPr="008E7DB5">
              <w:rPr>
                <w:sz w:val="20"/>
                <w:lang w:val="en"/>
              </w:rPr>
              <w:noBreakHyphen/>
              <w:t xml:space="preserve">term care </w:t>
            </w:r>
            <w:proofErr w:type="spellStart"/>
            <w:r w:rsidRPr="008E7DB5">
              <w:rPr>
                <w:sz w:val="20"/>
                <w:lang w:val="en"/>
              </w:rPr>
              <w:t>centres</w:t>
            </w:r>
            <w:proofErr w:type="spellEnd"/>
            <w:r w:rsidRPr="008E7DB5">
              <w:rPr>
                <w:sz w:val="20"/>
              </w:rPr>
              <w:t>. In September 2013, a resident’s son installed a camera in her room so that he and his brother and sister could observe and hear their mother at all times from their cell phones and computers. That camera, which was installed with the respondent’s permission, was visible to anyone entering the resident’s room and was intended to ensure her well</w:t>
            </w:r>
            <w:r w:rsidRPr="008E7DB5">
              <w:rPr>
                <w:sz w:val="20"/>
              </w:rPr>
              <w:noBreakHyphen/>
              <w:t xml:space="preserve">being. The images captured by the camera could not be recorded, although photographs could be taken of them. The respondent did not have access to the images from the camera. After the camera was installed, the respondent’s </w:t>
            </w:r>
            <w:r w:rsidRPr="008E7DB5">
              <w:rPr>
                <w:sz w:val="20"/>
                <w:lang w:val="en"/>
              </w:rPr>
              <w:t xml:space="preserve">care attendants were advised of the presence of the camera, which was turned toward the resident’s bed and the place where she could sit. The camera made it possible to see the care provided to the resident and to identify the care attendants who were working. The applicant, the </w:t>
            </w:r>
            <w:r w:rsidRPr="008E7DB5">
              <w:rPr>
                <w:sz w:val="20"/>
              </w:rPr>
              <w:t>Québec Service Employees Union, Local 298 (QFL), which represents the care attendants employed by the respondent, filed a grievance against the installation of the camera. On April 14, 2014, the arbitrator, Jean Barrette, allowed the applicant’s grievance and ordered the respondent to remove the camera installed in the resident’s room. The respondent applied to the Superior Court for judicial review of that arbitration award.</w:t>
            </w:r>
          </w:p>
          <w:p w:rsidR="0052475B" w:rsidRPr="008E7DB5" w:rsidRDefault="0052475B" w:rsidP="0052475B">
            <w:pPr>
              <w:jc w:val="both"/>
              <w:rPr>
                <w:sz w:val="20"/>
              </w:rPr>
            </w:pPr>
          </w:p>
        </w:tc>
      </w:tr>
      <w:tr w:rsidR="0052475B" w:rsidRPr="008E7DB5" w:rsidTr="00C76805">
        <w:tc>
          <w:tcPr>
            <w:tcW w:w="2427" w:type="pct"/>
            <w:gridSpan w:val="2"/>
          </w:tcPr>
          <w:p w:rsidR="0052475B" w:rsidRPr="008E7DB5" w:rsidRDefault="0052475B" w:rsidP="0052475B">
            <w:pPr>
              <w:jc w:val="both"/>
              <w:rPr>
                <w:sz w:val="20"/>
              </w:rPr>
            </w:pPr>
            <w:r w:rsidRPr="008E7DB5">
              <w:rPr>
                <w:sz w:val="20"/>
              </w:rPr>
              <w:t>August 3, 2015</w:t>
            </w:r>
          </w:p>
          <w:p w:rsidR="0052475B" w:rsidRPr="008E7DB5" w:rsidRDefault="0052475B" w:rsidP="0052475B">
            <w:pPr>
              <w:jc w:val="both"/>
              <w:rPr>
                <w:sz w:val="20"/>
              </w:rPr>
            </w:pPr>
            <w:r w:rsidRPr="008E7DB5">
              <w:rPr>
                <w:sz w:val="20"/>
              </w:rPr>
              <w:t>Quebec Superior Court</w:t>
            </w:r>
          </w:p>
          <w:p w:rsidR="0052475B" w:rsidRPr="008E7DB5" w:rsidRDefault="0052475B" w:rsidP="0052475B">
            <w:pPr>
              <w:jc w:val="both"/>
              <w:rPr>
                <w:sz w:val="20"/>
              </w:rPr>
            </w:pPr>
            <w:r w:rsidRPr="008E7DB5">
              <w:rPr>
                <w:sz w:val="20"/>
              </w:rPr>
              <w:t>(Perrault J.)</w:t>
            </w:r>
          </w:p>
          <w:p w:rsidR="0052475B" w:rsidRPr="008E7DB5" w:rsidRDefault="000B3A48" w:rsidP="0052475B">
            <w:pPr>
              <w:jc w:val="both"/>
              <w:rPr>
                <w:sz w:val="20"/>
              </w:rPr>
            </w:pPr>
            <w:hyperlink r:id="rId14" w:history="1">
              <w:r w:rsidR="0052475B" w:rsidRPr="008E7DB5">
                <w:rPr>
                  <w:rStyle w:val="Hyperlink"/>
                  <w:sz w:val="20"/>
                </w:rPr>
                <w:t>2015 QCCS 3564</w:t>
              </w:r>
            </w:hyperlink>
          </w:p>
          <w:p w:rsidR="0052475B" w:rsidRPr="008E7DB5" w:rsidRDefault="0052475B" w:rsidP="0052475B">
            <w:pPr>
              <w:jc w:val="both"/>
              <w:rPr>
                <w:sz w:val="20"/>
              </w:rPr>
            </w:pPr>
          </w:p>
        </w:tc>
        <w:tc>
          <w:tcPr>
            <w:tcW w:w="243" w:type="pct"/>
          </w:tcPr>
          <w:p w:rsidR="0052475B" w:rsidRPr="008E7DB5" w:rsidRDefault="0052475B" w:rsidP="0052475B">
            <w:pPr>
              <w:jc w:val="both"/>
              <w:rPr>
                <w:sz w:val="20"/>
              </w:rPr>
            </w:pPr>
          </w:p>
        </w:tc>
        <w:tc>
          <w:tcPr>
            <w:tcW w:w="2330" w:type="pct"/>
          </w:tcPr>
          <w:p w:rsidR="0052475B" w:rsidRPr="008E7DB5" w:rsidRDefault="0052475B" w:rsidP="0052475B">
            <w:pPr>
              <w:jc w:val="both"/>
              <w:rPr>
                <w:sz w:val="20"/>
              </w:rPr>
            </w:pPr>
            <w:r w:rsidRPr="008E7DB5">
              <w:rPr>
                <w:sz w:val="20"/>
              </w:rPr>
              <w:t xml:space="preserve">Motion for judicial review dismissed </w:t>
            </w:r>
          </w:p>
          <w:p w:rsidR="0052475B" w:rsidRPr="008E7DB5" w:rsidRDefault="0052475B" w:rsidP="0052475B">
            <w:pPr>
              <w:jc w:val="both"/>
              <w:rPr>
                <w:sz w:val="20"/>
              </w:rPr>
            </w:pPr>
          </w:p>
        </w:tc>
      </w:tr>
      <w:tr w:rsidR="0052475B" w:rsidRPr="008E7DB5" w:rsidTr="00C76805">
        <w:tc>
          <w:tcPr>
            <w:tcW w:w="2427" w:type="pct"/>
            <w:gridSpan w:val="2"/>
          </w:tcPr>
          <w:p w:rsidR="0052475B" w:rsidRPr="008E7DB5" w:rsidRDefault="0052475B" w:rsidP="0052475B">
            <w:pPr>
              <w:jc w:val="both"/>
              <w:rPr>
                <w:sz w:val="20"/>
              </w:rPr>
            </w:pPr>
            <w:r w:rsidRPr="008E7DB5">
              <w:rPr>
                <w:sz w:val="20"/>
              </w:rPr>
              <w:t>June 14, 2017</w:t>
            </w:r>
          </w:p>
          <w:p w:rsidR="0052475B" w:rsidRPr="008E7DB5" w:rsidRDefault="0052475B" w:rsidP="0052475B">
            <w:pPr>
              <w:jc w:val="both"/>
              <w:rPr>
                <w:sz w:val="20"/>
              </w:rPr>
            </w:pPr>
            <w:r w:rsidRPr="008E7DB5">
              <w:rPr>
                <w:sz w:val="20"/>
              </w:rPr>
              <w:t>Quebec Court of Appeal (Montréal)</w:t>
            </w:r>
          </w:p>
          <w:p w:rsidR="0052475B" w:rsidRPr="008E7DB5" w:rsidRDefault="0052475B" w:rsidP="0052475B">
            <w:pPr>
              <w:jc w:val="both"/>
              <w:rPr>
                <w:sz w:val="20"/>
              </w:rPr>
            </w:pPr>
            <w:r w:rsidRPr="008E7DB5">
              <w:rPr>
                <w:sz w:val="20"/>
              </w:rPr>
              <w:t>(Giroux [dissenting], Schrager and Parent JJ.A.)</w:t>
            </w:r>
          </w:p>
          <w:p w:rsidR="0052475B" w:rsidRPr="008E7DB5" w:rsidRDefault="000B3A48" w:rsidP="0052475B">
            <w:pPr>
              <w:jc w:val="both"/>
              <w:rPr>
                <w:rStyle w:val="Hyperlink"/>
                <w:sz w:val="20"/>
              </w:rPr>
            </w:pPr>
            <w:hyperlink r:id="rId15" w:history="1">
              <w:r w:rsidR="0052475B" w:rsidRPr="008E7DB5">
                <w:rPr>
                  <w:rStyle w:val="Hyperlink"/>
                  <w:sz w:val="20"/>
                </w:rPr>
                <w:t>2017 QCCA 959</w:t>
              </w:r>
            </w:hyperlink>
          </w:p>
          <w:p w:rsidR="0052475B" w:rsidRPr="008E7DB5" w:rsidRDefault="0052475B" w:rsidP="0052475B">
            <w:pPr>
              <w:jc w:val="both"/>
              <w:rPr>
                <w:sz w:val="20"/>
              </w:rPr>
            </w:pPr>
          </w:p>
        </w:tc>
        <w:tc>
          <w:tcPr>
            <w:tcW w:w="243" w:type="pct"/>
          </w:tcPr>
          <w:p w:rsidR="0052475B" w:rsidRPr="008E7DB5" w:rsidRDefault="0052475B" w:rsidP="0052475B">
            <w:pPr>
              <w:jc w:val="both"/>
              <w:rPr>
                <w:sz w:val="20"/>
              </w:rPr>
            </w:pPr>
          </w:p>
        </w:tc>
        <w:tc>
          <w:tcPr>
            <w:tcW w:w="2330" w:type="pct"/>
          </w:tcPr>
          <w:p w:rsidR="0052475B" w:rsidRPr="008E7DB5" w:rsidRDefault="0052475B" w:rsidP="0052475B">
            <w:pPr>
              <w:jc w:val="both"/>
              <w:rPr>
                <w:sz w:val="20"/>
              </w:rPr>
            </w:pPr>
            <w:r w:rsidRPr="008E7DB5">
              <w:rPr>
                <w:sz w:val="20"/>
              </w:rPr>
              <w:t>Appeal allowed; grievance dismissed</w:t>
            </w:r>
          </w:p>
          <w:p w:rsidR="0052475B" w:rsidRPr="008E7DB5" w:rsidRDefault="0052475B" w:rsidP="0052475B">
            <w:pPr>
              <w:jc w:val="both"/>
              <w:rPr>
                <w:sz w:val="20"/>
              </w:rPr>
            </w:pPr>
          </w:p>
        </w:tc>
      </w:tr>
      <w:tr w:rsidR="0052475B" w:rsidRPr="008E7DB5" w:rsidTr="00C76805">
        <w:tc>
          <w:tcPr>
            <w:tcW w:w="2427" w:type="pct"/>
            <w:gridSpan w:val="2"/>
          </w:tcPr>
          <w:p w:rsidR="0052475B" w:rsidRPr="008E7DB5" w:rsidRDefault="0052475B" w:rsidP="0052475B">
            <w:pPr>
              <w:jc w:val="both"/>
              <w:rPr>
                <w:sz w:val="20"/>
              </w:rPr>
            </w:pPr>
            <w:r w:rsidRPr="008E7DB5">
              <w:rPr>
                <w:sz w:val="20"/>
              </w:rPr>
              <w:t>September 8, 2017</w:t>
            </w:r>
          </w:p>
          <w:p w:rsidR="0052475B" w:rsidRPr="008E7DB5" w:rsidRDefault="0052475B" w:rsidP="0052475B">
            <w:pPr>
              <w:jc w:val="both"/>
              <w:rPr>
                <w:sz w:val="20"/>
              </w:rPr>
            </w:pPr>
            <w:r w:rsidRPr="008E7DB5">
              <w:rPr>
                <w:sz w:val="20"/>
              </w:rPr>
              <w:t>Supreme Court of Canada</w:t>
            </w:r>
          </w:p>
        </w:tc>
        <w:tc>
          <w:tcPr>
            <w:tcW w:w="243" w:type="pct"/>
          </w:tcPr>
          <w:p w:rsidR="0052475B" w:rsidRPr="008E7DB5" w:rsidRDefault="0052475B" w:rsidP="0052475B">
            <w:pPr>
              <w:jc w:val="both"/>
              <w:rPr>
                <w:sz w:val="20"/>
              </w:rPr>
            </w:pPr>
          </w:p>
        </w:tc>
        <w:tc>
          <w:tcPr>
            <w:tcW w:w="2330" w:type="pct"/>
          </w:tcPr>
          <w:p w:rsidR="0052475B" w:rsidRPr="008E7DB5" w:rsidRDefault="0052475B" w:rsidP="0052475B">
            <w:pPr>
              <w:jc w:val="both"/>
              <w:rPr>
                <w:sz w:val="20"/>
              </w:rPr>
            </w:pPr>
            <w:r w:rsidRPr="008E7DB5">
              <w:rPr>
                <w:sz w:val="20"/>
              </w:rPr>
              <w:t>Application for leave to appeal filed</w:t>
            </w:r>
          </w:p>
          <w:p w:rsidR="0052475B" w:rsidRPr="008E7DB5" w:rsidRDefault="0052475B" w:rsidP="0052475B">
            <w:pPr>
              <w:jc w:val="both"/>
              <w:rPr>
                <w:sz w:val="20"/>
              </w:rPr>
            </w:pPr>
          </w:p>
        </w:tc>
      </w:tr>
    </w:tbl>
    <w:p w:rsidR="00A66054"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lastRenderedPageBreak/>
              <w:t>37746</w:t>
            </w:r>
          </w:p>
        </w:tc>
        <w:tc>
          <w:tcPr>
            <w:tcW w:w="4457" w:type="pct"/>
            <w:gridSpan w:val="3"/>
          </w:tcPr>
          <w:p w:rsidR="00A66054" w:rsidRPr="008E7DB5" w:rsidRDefault="00A66054" w:rsidP="00C76805">
            <w:pPr>
              <w:pStyle w:val="SCCLsocParty"/>
              <w:jc w:val="both"/>
              <w:rPr>
                <w:b/>
                <w:sz w:val="20"/>
                <w:szCs w:val="20"/>
              </w:rPr>
            </w:pPr>
            <w:r w:rsidRPr="008E7DB5">
              <w:rPr>
                <w:b/>
                <w:sz w:val="20"/>
                <w:szCs w:val="20"/>
              </w:rPr>
              <w:t xml:space="preserve">Syndicat Québécois des employées et employés de service, section locale 298 (FTQ) c. </w:t>
            </w:r>
            <w:proofErr w:type="spellStart"/>
            <w:r w:rsidRPr="008E7DB5">
              <w:rPr>
                <w:b/>
                <w:sz w:val="20"/>
                <w:szCs w:val="20"/>
              </w:rPr>
              <w:t>Vigi</w:t>
            </w:r>
            <w:proofErr w:type="spellEnd"/>
            <w:r w:rsidRPr="008E7DB5">
              <w:rPr>
                <w:b/>
                <w:sz w:val="20"/>
                <w:szCs w:val="20"/>
              </w:rPr>
              <w:t xml:space="preserve"> Santé </w:t>
            </w:r>
            <w:proofErr w:type="spellStart"/>
            <w:r w:rsidRPr="008E7DB5">
              <w:rPr>
                <w:b/>
                <w:sz w:val="20"/>
                <w:szCs w:val="20"/>
              </w:rPr>
              <w:t>ltée</w:t>
            </w:r>
            <w:proofErr w:type="spellEnd"/>
          </w:p>
          <w:p w:rsidR="00A66054" w:rsidRPr="00A66054" w:rsidRDefault="00A66054" w:rsidP="00C76805">
            <w:pPr>
              <w:pStyle w:val="SCCLsocOtherPartySeparator"/>
              <w:rPr>
                <w:sz w:val="20"/>
                <w:szCs w:val="20"/>
                <w:lang w:val="fr-CA"/>
              </w:rPr>
            </w:pPr>
            <w:r w:rsidRPr="00A66054">
              <w:rPr>
                <w:sz w:val="20"/>
                <w:szCs w:val="20"/>
                <w:lang w:val="fr-CA"/>
              </w:rPr>
              <w:t>- et -</w:t>
            </w:r>
          </w:p>
          <w:p w:rsidR="00A66054" w:rsidRPr="008E7DB5" w:rsidRDefault="00A66054" w:rsidP="00C76805">
            <w:pPr>
              <w:pStyle w:val="SCCLsocParty"/>
              <w:jc w:val="both"/>
              <w:rPr>
                <w:b/>
                <w:sz w:val="20"/>
                <w:szCs w:val="20"/>
              </w:rPr>
            </w:pPr>
            <w:r w:rsidRPr="008E7DB5">
              <w:rPr>
                <w:b/>
                <w:sz w:val="20"/>
                <w:szCs w:val="20"/>
              </w:rPr>
              <w:t>Jean Barrette, en sa qualité d’arbitre de grief</w:t>
            </w:r>
          </w:p>
          <w:p w:rsidR="00A66054" w:rsidRPr="008E7DB5" w:rsidRDefault="00A66054" w:rsidP="00C76805">
            <w:pPr>
              <w:jc w:val="both"/>
              <w:rPr>
                <w:sz w:val="20"/>
              </w:rPr>
            </w:pPr>
            <w:r w:rsidRPr="008E7DB5">
              <w:rPr>
                <w:sz w:val="20"/>
              </w:rPr>
              <w:t>(Qc) (</w:t>
            </w:r>
            <w:proofErr w:type="spellStart"/>
            <w:r w:rsidRPr="008E7DB5">
              <w:rPr>
                <w:sz w:val="20"/>
              </w:rPr>
              <w:t>Civile</w:t>
            </w:r>
            <w:proofErr w:type="spellEnd"/>
            <w:r w:rsidRPr="008E7DB5">
              <w:rPr>
                <w:sz w:val="20"/>
              </w:rPr>
              <w:t>) (</w:t>
            </w:r>
            <w:proofErr w:type="spellStart"/>
            <w:r w:rsidRPr="008E7DB5">
              <w:rPr>
                <w:sz w:val="20"/>
              </w:rPr>
              <w:t>Autorisation</w:t>
            </w:r>
            <w:proofErr w:type="spellEnd"/>
            <w:r w:rsidRPr="008E7DB5">
              <w:rPr>
                <w:sz w:val="20"/>
              </w:rPr>
              <w:t>)</w:t>
            </w:r>
          </w:p>
        </w:tc>
      </w:tr>
      <w:tr w:rsidR="0052475B" w:rsidRPr="00E9100D" w:rsidTr="00C76805">
        <w:tc>
          <w:tcPr>
            <w:tcW w:w="543" w:type="pct"/>
          </w:tcPr>
          <w:p w:rsidR="0052475B" w:rsidRPr="0010611E" w:rsidRDefault="0052475B" w:rsidP="0052475B">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52475B" w:rsidRPr="0010611E" w:rsidRDefault="0052475B" w:rsidP="0052475B">
            <w:pPr>
              <w:pStyle w:val="SCCLsocParty"/>
              <w:jc w:val="both"/>
              <w:rPr>
                <w:b/>
                <w:sz w:val="20"/>
                <w:szCs w:val="20"/>
              </w:rPr>
            </w:pPr>
            <w:r w:rsidRPr="0010611E">
              <w:rPr>
                <w:sz w:val="20"/>
                <w:lang w:val="fr-FR"/>
              </w:rPr>
              <w:t xml:space="preserve">Le juge en chef Wagner et les juges Abella, </w:t>
            </w:r>
            <w:proofErr w:type="spellStart"/>
            <w:r w:rsidRPr="0010611E">
              <w:rPr>
                <w:sz w:val="20"/>
                <w:lang w:val="fr-FR"/>
              </w:rPr>
              <w:t>Moldaver</w:t>
            </w:r>
            <w:proofErr w:type="spellEnd"/>
            <w:r w:rsidRPr="0010611E">
              <w:rPr>
                <w:sz w:val="20"/>
                <w:lang w:val="fr-FR"/>
              </w:rPr>
              <w:t xml:space="preserve">, </w:t>
            </w:r>
            <w:proofErr w:type="spellStart"/>
            <w:r w:rsidRPr="0010611E">
              <w:rPr>
                <w:sz w:val="20"/>
                <w:lang w:val="fr-FR"/>
              </w:rPr>
              <w:t>Karakatsanis</w:t>
            </w:r>
            <w:proofErr w:type="spellEnd"/>
            <w:r w:rsidRPr="0010611E">
              <w:rPr>
                <w:sz w:val="20"/>
                <w:lang w:val="fr-FR"/>
              </w:rPr>
              <w:t>, Gascon, Côté, Brown, Rowe et Martin</w:t>
            </w:r>
          </w:p>
        </w:tc>
      </w:tr>
      <w:tr w:rsidR="0052475B" w:rsidRPr="00E9100D" w:rsidTr="0052475B">
        <w:tc>
          <w:tcPr>
            <w:tcW w:w="5000" w:type="pct"/>
            <w:gridSpan w:val="4"/>
          </w:tcPr>
          <w:p w:rsidR="0052475B" w:rsidRPr="0052475B" w:rsidRDefault="0052475B" w:rsidP="0052475B">
            <w:pPr>
              <w:pStyle w:val="SCCLsocParty"/>
              <w:jc w:val="both"/>
              <w:rPr>
                <w:b/>
                <w:sz w:val="20"/>
                <w:szCs w:val="20"/>
              </w:rPr>
            </w:pPr>
            <w:r w:rsidRPr="0052475B">
              <w:rPr>
                <w:sz w:val="20"/>
              </w:rPr>
              <w:t>La demande d’autorisation d’appel de l’arrêt de la Cour d’appel du Québec (Montréal), numéro 500-09-025561-150, 2017 QCCA 959, daté du 14 juin 2017, est rejetée avec dépens.</w:t>
            </w:r>
          </w:p>
        </w:tc>
      </w:tr>
      <w:tr w:rsidR="0052475B" w:rsidRPr="00E9100D" w:rsidTr="00C76805">
        <w:tc>
          <w:tcPr>
            <w:tcW w:w="5000" w:type="pct"/>
            <w:gridSpan w:val="4"/>
          </w:tcPr>
          <w:p w:rsidR="0052475B" w:rsidRPr="008E7DB5" w:rsidRDefault="0052475B" w:rsidP="0052475B">
            <w:pPr>
              <w:jc w:val="both"/>
              <w:rPr>
                <w:sz w:val="20"/>
                <w:lang w:val="fr-CA"/>
              </w:rPr>
            </w:pPr>
            <w:r w:rsidRPr="008E7DB5">
              <w:rPr>
                <w:sz w:val="20"/>
                <w:lang w:val="fr-CA"/>
              </w:rPr>
              <w:t xml:space="preserve">Relations du travail ‒ Grief ‒ Installation d’une caméra dans la chambre d’une résidente d’un centre d’hébergement et de soins de longue durée par un membre de sa famille avec l’accord de l’administration du centre ‒ Le droit à des conditions de travail justes et raisonnables conféré par l’article 46 de la </w:t>
            </w:r>
            <w:r w:rsidRPr="008E7DB5">
              <w:rPr>
                <w:i/>
                <w:sz w:val="20"/>
                <w:lang w:val="fr-CA"/>
              </w:rPr>
              <w:t>Charte</w:t>
            </w:r>
            <w:r w:rsidRPr="008E7DB5">
              <w:rPr>
                <w:sz w:val="20"/>
                <w:lang w:val="fr-CA"/>
              </w:rPr>
              <w:t xml:space="preserve"> </w:t>
            </w:r>
            <w:r w:rsidRPr="008E7DB5">
              <w:rPr>
                <w:i/>
                <w:sz w:val="20"/>
                <w:lang w:val="fr-CA"/>
              </w:rPr>
              <w:t>des droits et libertés de la personne</w:t>
            </w:r>
            <w:r w:rsidRPr="008E7DB5">
              <w:rPr>
                <w:sz w:val="20"/>
                <w:lang w:val="fr-CA"/>
              </w:rPr>
              <w:t xml:space="preserve"> s’applique-t-il à des actions posées par des tiers? ‒ La responsabilité d’un employeur est-elle engagée lorsque celui-ci permet à des tiers de poser des actions qui affectent les conditions de travail de ses salariés ? ‒ Le droit des salariés à des conditions de travail justes et raisonnables peut-il survivre en présence de droits de tiers? ‒ La décision de l’arbitre possède-t-elle les attributs de la </w:t>
            </w:r>
            <w:proofErr w:type="spellStart"/>
            <w:r w:rsidRPr="008E7DB5">
              <w:rPr>
                <w:sz w:val="20"/>
                <w:lang w:val="fr-CA"/>
              </w:rPr>
              <w:t>raisonnabilité</w:t>
            </w:r>
            <w:proofErr w:type="spellEnd"/>
            <w:r w:rsidRPr="008E7DB5">
              <w:rPr>
                <w:sz w:val="20"/>
                <w:lang w:val="fr-CA"/>
              </w:rPr>
              <w:t xml:space="preserve">? ‒ </w:t>
            </w:r>
            <w:r w:rsidRPr="008E7DB5">
              <w:rPr>
                <w:i/>
                <w:sz w:val="20"/>
                <w:lang w:val="fr-FR"/>
              </w:rPr>
              <w:t>Charte des droits et libertés de la personne</w:t>
            </w:r>
            <w:r w:rsidRPr="008E7DB5">
              <w:rPr>
                <w:sz w:val="20"/>
                <w:lang w:val="fr-FR"/>
              </w:rPr>
              <w:t xml:space="preserve">, RLRQ c. C-12, art. 1, 4, 5, 7, 46 et 48 ‒ </w:t>
            </w:r>
            <w:r w:rsidRPr="008E7DB5">
              <w:rPr>
                <w:i/>
                <w:sz w:val="20"/>
                <w:lang w:val="fr-CA"/>
              </w:rPr>
              <w:t xml:space="preserve">Code civil du Québec, </w:t>
            </w:r>
            <w:r w:rsidRPr="008E7DB5">
              <w:rPr>
                <w:sz w:val="20"/>
                <w:lang w:val="fr-CA"/>
              </w:rPr>
              <w:t>art. 35 et 36.</w:t>
            </w:r>
          </w:p>
        </w:tc>
      </w:tr>
      <w:tr w:rsidR="0052475B" w:rsidRPr="00E9100D" w:rsidTr="00C76805">
        <w:tc>
          <w:tcPr>
            <w:tcW w:w="5000" w:type="pct"/>
            <w:gridSpan w:val="4"/>
          </w:tcPr>
          <w:p w:rsidR="0052475B" w:rsidRPr="008E7DB5" w:rsidRDefault="0052475B" w:rsidP="0052475B">
            <w:pPr>
              <w:jc w:val="both"/>
              <w:rPr>
                <w:sz w:val="20"/>
                <w:lang w:val="fr-CA"/>
              </w:rPr>
            </w:pPr>
          </w:p>
        </w:tc>
      </w:tr>
      <w:tr w:rsidR="0052475B" w:rsidRPr="00E9100D" w:rsidTr="00C76805">
        <w:tc>
          <w:tcPr>
            <w:tcW w:w="5000" w:type="pct"/>
            <w:gridSpan w:val="4"/>
          </w:tcPr>
          <w:p w:rsidR="0052475B" w:rsidRPr="008E7DB5" w:rsidRDefault="0052475B" w:rsidP="0052475B">
            <w:pPr>
              <w:jc w:val="both"/>
              <w:rPr>
                <w:sz w:val="20"/>
                <w:lang w:val="fr-CA"/>
              </w:rPr>
            </w:pPr>
            <w:r w:rsidRPr="008E7DB5">
              <w:rPr>
                <w:sz w:val="20"/>
                <w:lang w:val="fr-CA"/>
              </w:rPr>
              <w:t xml:space="preserve">L’intimée, </w:t>
            </w:r>
            <w:proofErr w:type="spellStart"/>
            <w:r w:rsidRPr="008E7DB5">
              <w:rPr>
                <w:sz w:val="20"/>
                <w:lang w:val="fr-CA"/>
              </w:rPr>
              <w:t>Vigi</w:t>
            </w:r>
            <w:proofErr w:type="spellEnd"/>
            <w:r w:rsidRPr="008E7DB5">
              <w:rPr>
                <w:sz w:val="20"/>
                <w:lang w:val="fr-CA"/>
              </w:rPr>
              <w:t xml:space="preserve"> Santé </w:t>
            </w:r>
            <w:proofErr w:type="spellStart"/>
            <w:r w:rsidRPr="008E7DB5">
              <w:rPr>
                <w:sz w:val="20"/>
                <w:lang w:val="fr-CA"/>
              </w:rPr>
              <w:t>ltée</w:t>
            </w:r>
            <w:proofErr w:type="spellEnd"/>
            <w:r w:rsidRPr="008E7DB5">
              <w:rPr>
                <w:sz w:val="20"/>
                <w:lang w:val="fr-CA"/>
              </w:rPr>
              <w:t>, est une personne morale à but non lucratif exploitant plusieurs centres d’hébergement et de soins de longue durée privés. En septembre 2013, le fils d’une des résidentes a installé une caméra dans la chambre de sa mère afin que lui-même, son frère et sa sœur puissent observer et entendre celle-ci en tout temps à partir de leurs téléphones cellulaires et ordinateurs. Cette caméra, installée avec la permission de l’intimée, est visible par toute personne qui entre dans la chambre de la résidente et a pour objectif de s’assurer du bien-être de cette dernière. Les images captées par la caméra ne peuvent pas être enregistrées bien qu’il soit possible d’en tirer des photos. L’intimée n’a pas accès aux images de la caméra. Après son installation, les préposés aux bénéficiaires de l’intimée ont été avisés de la présence de cette caméra qui est orientée vers le lit de la résidente à l’endroit où elle peut s’asseoir. La caméra permet de voir les soins prodigués à l’endroit de la résidente et d’identifier les préposés aux bénéficiaires exécutant leurs tâches. Le demandeur, le Syndicat québécois des employées et employés de service, Section locale 298 (FTQ), qui représente les préposés aux bénéficiaires salariés de l’intimée, a déposé un grief contestant l’installation de la caméra. Le 14 avril 2014, l’arbitre Monsieur Jean Barrette a accueilli le grief du demandeur et a ordonné à l’intimée d’enlever la caméra installée dans la chambre de la résidente. Cette sentence arbitrale a fait l’objet d’une requête en révision judiciaire en Cour supérieure.</w:t>
            </w:r>
          </w:p>
          <w:p w:rsidR="0052475B" w:rsidRPr="008E7DB5" w:rsidRDefault="0052475B" w:rsidP="0052475B">
            <w:pPr>
              <w:jc w:val="both"/>
              <w:rPr>
                <w:sz w:val="20"/>
                <w:lang w:val="fr-CA"/>
              </w:rPr>
            </w:pPr>
          </w:p>
        </w:tc>
      </w:tr>
      <w:tr w:rsidR="0052475B" w:rsidRPr="008E7DB5" w:rsidTr="00C76805">
        <w:tc>
          <w:tcPr>
            <w:tcW w:w="2427" w:type="pct"/>
            <w:gridSpan w:val="2"/>
          </w:tcPr>
          <w:p w:rsidR="0052475B" w:rsidRPr="008E7DB5" w:rsidRDefault="0052475B" w:rsidP="0052475B">
            <w:pPr>
              <w:jc w:val="both"/>
              <w:rPr>
                <w:sz w:val="20"/>
                <w:lang w:val="fr-CA"/>
              </w:rPr>
            </w:pPr>
            <w:r w:rsidRPr="008E7DB5">
              <w:rPr>
                <w:sz w:val="20"/>
                <w:lang w:val="fr-CA"/>
              </w:rPr>
              <w:t>Le 3 août 2015</w:t>
            </w:r>
          </w:p>
          <w:p w:rsidR="0052475B" w:rsidRPr="008E7DB5" w:rsidRDefault="0052475B" w:rsidP="0052475B">
            <w:pPr>
              <w:jc w:val="both"/>
              <w:rPr>
                <w:sz w:val="20"/>
                <w:lang w:val="fr-CA"/>
              </w:rPr>
            </w:pPr>
            <w:r w:rsidRPr="008E7DB5">
              <w:rPr>
                <w:sz w:val="20"/>
                <w:lang w:val="fr-CA"/>
              </w:rPr>
              <w:t>Cour supérieure du Québec</w:t>
            </w:r>
          </w:p>
          <w:p w:rsidR="0052475B" w:rsidRPr="008E7DB5" w:rsidRDefault="0052475B" w:rsidP="0052475B">
            <w:pPr>
              <w:jc w:val="both"/>
              <w:rPr>
                <w:sz w:val="20"/>
              </w:rPr>
            </w:pPr>
            <w:r w:rsidRPr="008E7DB5">
              <w:rPr>
                <w:sz w:val="20"/>
              </w:rPr>
              <w:t xml:space="preserve">(La </w:t>
            </w:r>
            <w:proofErr w:type="spellStart"/>
            <w:r w:rsidRPr="008E7DB5">
              <w:rPr>
                <w:sz w:val="20"/>
              </w:rPr>
              <w:t>juge</w:t>
            </w:r>
            <w:proofErr w:type="spellEnd"/>
            <w:r w:rsidRPr="008E7DB5">
              <w:rPr>
                <w:sz w:val="20"/>
              </w:rPr>
              <w:t xml:space="preserve"> Perrault)</w:t>
            </w:r>
          </w:p>
          <w:p w:rsidR="0052475B" w:rsidRPr="008E7DB5" w:rsidRDefault="000B3A48" w:rsidP="0052475B">
            <w:pPr>
              <w:jc w:val="both"/>
              <w:rPr>
                <w:sz w:val="20"/>
              </w:rPr>
            </w:pPr>
            <w:hyperlink r:id="rId16" w:history="1">
              <w:r w:rsidR="0052475B" w:rsidRPr="008E7DB5">
                <w:rPr>
                  <w:rStyle w:val="Hyperlink"/>
                  <w:sz w:val="20"/>
                </w:rPr>
                <w:t>2015 QCCS 3564</w:t>
              </w:r>
            </w:hyperlink>
          </w:p>
          <w:p w:rsidR="0052475B" w:rsidRPr="008E7DB5" w:rsidRDefault="0052475B" w:rsidP="0052475B">
            <w:pPr>
              <w:jc w:val="both"/>
              <w:rPr>
                <w:sz w:val="20"/>
              </w:rPr>
            </w:pPr>
          </w:p>
        </w:tc>
        <w:tc>
          <w:tcPr>
            <w:tcW w:w="243" w:type="pct"/>
          </w:tcPr>
          <w:p w:rsidR="0052475B" w:rsidRPr="008E7DB5" w:rsidRDefault="0052475B" w:rsidP="0052475B">
            <w:pPr>
              <w:jc w:val="both"/>
              <w:rPr>
                <w:sz w:val="20"/>
              </w:rPr>
            </w:pPr>
          </w:p>
        </w:tc>
        <w:tc>
          <w:tcPr>
            <w:tcW w:w="2330" w:type="pct"/>
          </w:tcPr>
          <w:p w:rsidR="0052475B" w:rsidRPr="008E7DB5" w:rsidRDefault="0052475B" w:rsidP="0052475B">
            <w:pPr>
              <w:jc w:val="both"/>
              <w:rPr>
                <w:sz w:val="20"/>
              </w:rPr>
            </w:pPr>
            <w:proofErr w:type="spellStart"/>
            <w:r w:rsidRPr="008E7DB5">
              <w:rPr>
                <w:sz w:val="20"/>
              </w:rPr>
              <w:t>Requête</w:t>
            </w:r>
            <w:proofErr w:type="spellEnd"/>
            <w:r w:rsidRPr="008E7DB5">
              <w:rPr>
                <w:sz w:val="20"/>
              </w:rPr>
              <w:t xml:space="preserve"> </w:t>
            </w:r>
            <w:proofErr w:type="spellStart"/>
            <w:r w:rsidRPr="008E7DB5">
              <w:rPr>
                <w:sz w:val="20"/>
              </w:rPr>
              <w:t>en</w:t>
            </w:r>
            <w:proofErr w:type="spellEnd"/>
            <w:r w:rsidRPr="008E7DB5">
              <w:rPr>
                <w:sz w:val="20"/>
              </w:rPr>
              <w:t xml:space="preserve"> </w:t>
            </w:r>
            <w:proofErr w:type="spellStart"/>
            <w:r w:rsidRPr="008E7DB5">
              <w:rPr>
                <w:sz w:val="20"/>
              </w:rPr>
              <w:t>révision</w:t>
            </w:r>
            <w:proofErr w:type="spellEnd"/>
            <w:r w:rsidRPr="008E7DB5">
              <w:rPr>
                <w:sz w:val="20"/>
              </w:rPr>
              <w:t xml:space="preserve"> </w:t>
            </w:r>
            <w:proofErr w:type="spellStart"/>
            <w:r w:rsidRPr="008E7DB5">
              <w:rPr>
                <w:sz w:val="20"/>
              </w:rPr>
              <w:t>judiciaire</w:t>
            </w:r>
            <w:proofErr w:type="spellEnd"/>
            <w:r w:rsidRPr="008E7DB5">
              <w:rPr>
                <w:sz w:val="20"/>
              </w:rPr>
              <w:t xml:space="preserve"> </w:t>
            </w:r>
            <w:proofErr w:type="spellStart"/>
            <w:r w:rsidRPr="008E7DB5">
              <w:rPr>
                <w:sz w:val="20"/>
              </w:rPr>
              <w:t>rejetée</w:t>
            </w:r>
            <w:proofErr w:type="spellEnd"/>
            <w:r w:rsidRPr="008E7DB5">
              <w:rPr>
                <w:sz w:val="20"/>
              </w:rPr>
              <w:t xml:space="preserve"> </w:t>
            </w:r>
          </w:p>
          <w:p w:rsidR="0052475B" w:rsidRPr="008E7DB5" w:rsidRDefault="0052475B" w:rsidP="0052475B">
            <w:pPr>
              <w:jc w:val="both"/>
              <w:rPr>
                <w:sz w:val="20"/>
              </w:rPr>
            </w:pPr>
          </w:p>
        </w:tc>
      </w:tr>
      <w:tr w:rsidR="0052475B" w:rsidRPr="008E7DB5" w:rsidTr="00C76805">
        <w:tc>
          <w:tcPr>
            <w:tcW w:w="2427" w:type="pct"/>
            <w:gridSpan w:val="2"/>
          </w:tcPr>
          <w:p w:rsidR="0052475B" w:rsidRPr="008E7DB5" w:rsidRDefault="0052475B" w:rsidP="0052475B">
            <w:pPr>
              <w:jc w:val="both"/>
              <w:rPr>
                <w:sz w:val="20"/>
                <w:lang w:val="fr-CA"/>
              </w:rPr>
            </w:pPr>
            <w:r w:rsidRPr="008E7DB5">
              <w:rPr>
                <w:sz w:val="20"/>
                <w:lang w:val="fr-CA"/>
              </w:rPr>
              <w:t>Le 14 juin 2017</w:t>
            </w:r>
          </w:p>
          <w:p w:rsidR="0052475B" w:rsidRPr="008E7DB5" w:rsidRDefault="0052475B" w:rsidP="0052475B">
            <w:pPr>
              <w:jc w:val="both"/>
              <w:rPr>
                <w:sz w:val="20"/>
                <w:lang w:val="fr-CA"/>
              </w:rPr>
            </w:pPr>
            <w:r w:rsidRPr="008E7DB5">
              <w:rPr>
                <w:sz w:val="20"/>
                <w:lang w:val="fr-CA"/>
              </w:rPr>
              <w:t>Cour d’appel du Québec (Montréal)</w:t>
            </w:r>
          </w:p>
          <w:p w:rsidR="0052475B" w:rsidRPr="008E7DB5" w:rsidRDefault="0052475B" w:rsidP="0052475B">
            <w:pPr>
              <w:jc w:val="both"/>
              <w:rPr>
                <w:sz w:val="20"/>
                <w:lang w:val="fr-CA"/>
              </w:rPr>
            </w:pPr>
            <w:r w:rsidRPr="008E7DB5">
              <w:rPr>
                <w:sz w:val="20"/>
                <w:lang w:val="fr-CA"/>
              </w:rPr>
              <w:t xml:space="preserve">(Les juges Giroux [dissident], </w:t>
            </w:r>
            <w:proofErr w:type="spellStart"/>
            <w:r w:rsidRPr="008E7DB5">
              <w:rPr>
                <w:sz w:val="20"/>
                <w:lang w:val="fr-CA"/>
              </w:rPr>
              <w:t>Schrager</w:t>
            </w:r>
            <w:proofErr w:type="spellEnd"/>
            <w:r w:rsidRPr="008E7DB5">
              <w:rPr>
                <w:sz w:val="20"/>
                <w:lang w:val="fr-CA"/>
              </w:rPr>
              <w:t xml:space="preserve"> et Parent)</w:t>
            </w:r>
          </w:p>
          <w:p w:rsidR="0052475B" w:rsidRPr="008E7DB5" w:rsidRDefault="000B3A48" w:rsidP="0052475B">
            <w:pPr>
              <w:jc w:val="both"/>
              <w:rPr>
                <w:rStyle w:val="Hyperlink"/>
                <w:sz w:val="20"/>
              </w:rPr>
            </w:pPr>
            <w:hyperlink r:id="rId17" w:history="1">
              <w:r w:rsidR="0052475B" w:rsidRPr="008E7DB5">
                <w:rPr>
                  <w:rStyle w:val="Hyperlink"/>
                  <w:sz w:val="20"/>
                </w:rPr>
                <w:t>2017 QCCA 959</w:t>
              </w:r>
            </w:hyperlink>
          </w:p>
          <w:p w:rsidR="0052475B" w:rsidRPr="008E7DB5" w:rsidRDefault="0052475B" w:rsidP="0052475B">
            <w:pPr>
              <w:jc w:val="both"/>
              <w:rPr>
                <w:sz w:val="20"/>
              </w:rPr>
            </w:pPr>
          </w:p>
        </w:tc>
        <w:tc>
          <w:tcPr>
            <w:tcW w:w="243" w:type="pct"/>
          </w:tcPr>
          <w:p w:rsidR="0052475B" w:rsidRPr="008E7DB5" w:rsidRDefault="0052475B" w:rsidP="0052475B">
            <w:pPr>
              <w:jc w:val="both"/>
              <w:rPr>
                <w:sz w:val="20"/>
              </w:rPr>
            </w:pPr>
          </w:p>
        </w:tc>
        <w:tc>
          <w:tcPr>
            <w:tcW w:w="2330" w:type="pct"/>
          </w:tcPr>
          <w:p w:rsidR="0052475B" w:rsidRPr="008E7DB5" w:rsidRDefault="0052475B" w:rsidP="0052475B">
            <w:pPr>
              <w:jc w:val="both"/>
              <w:rPr>
                <w:sz w:val="20"/>
              </w:rPr>
            </w:pPr>
            <w:r w:rsidRPr="008E7DB5">
              <w:rPr>
                <w:sz w:val="20"/>
              </w:rPr>
              <w:t xml:space="preserve">Appel </w:t>
            </w:r>
            <w:proofErr w:type="spellStart"/>
            <w:r w:rsidRPr="008E7DB5">
              <w:rPr>
                <w:sz w:val="20"/>
              </w:rPr>
              <w:t>accueilli</w:t>
            </w:r>
            <w:proofErr w:type="spellEnd"/>
            <w:r w:rsidRPr="008E7DB5">
              <w:rPr>
                <w:sz w:val="20"/>
              </w:rPr>
              <w:t xml:space="preserve">; grief </w:t>
            </w:r>
            <w:proofErr w:type="spellStart"/>
            <w:r w:rsidRPr="008E7DB5">
              <w:rPr>
                <w:sz w:val="20"/>
              </w:rPr>
              <w:t>rejeté</w:t>
            </w:r>
            <w:proofErr w:type="spellEnd"/>
          </w:p>
          <w:p w:rsidR="0052475B" w:rsidRPr="008E7DB5" w:rsidRDefault="0052475B" w:rsidP="0052475B">
            <w:pPr>
              <w:jc w:val="both"/>
              <w:rPr>
                <w:sz w:val="20"/>
              </w:rPr>
            </w:pPr>
          </w:p>
        </w:tc>
      </w:tr>
      <w:tr w:rsidR="0052475B" w:rsidRPr="008E7DB5" w:rsidTr="00C76805">
        <w:tc>
          <w:tcPr>
            <w:tcW w:w="2427" w:type="pct"/>
            <w:gridSpan w:val="2"/>
          </w:tcPr>
          <w:p w:rsidR="0052475B" w:rsidRPr="008E7DB5" w:rsidRDefault="0052475B" w:rsidP="0052475B">
            <w:pPr>
              <w:jc w:val="both"/>
              <w:rPr>
                <w:sz w:val="20"/>
                <w:lang w:val="fr-CA"/>
              </w:rPr>
            </w:pPr>
            <w:r w:rsidRPr="008E7DB5">
              <w:rPr>
                <w:sz w:val="20"/>
                <w:lang w:val="fr-CA"/>
              </w:rPr>
              <w:t>Le 8 septembre 2017</w:t>
            </w:r>
          </w:p>
          <w:p w:rsidR="0052475B" w:rsidRPr="008E7DB5" w:rsidRDefault="0052475B" w:rsidP="0052475B">
            <w:pPr>
              <w:jc w:val="both"/>
              <w:rPr>
                <w:sz w:val="20"/>
                <w:lang w:val="fr-CA"/>
              </w:rPr>
            </w:pPr>
            <w:r w:rsidRPr="008E7DB5">
              <w:rPr>
                <w:sz w:val="20"/>
                <w:lang w:val="fr-CA"/>
              </w:rPr>
              <w:t>Cour suprême du Canada</w:t>
            </w:r>
          </w:p>
        </w:tc>
        <w:tc>
          <w:tcPr>
            <w:tcW w:w="243" w:type="pct"/>
          </w:tcPr>
          <w:p w:rsidR="0052475B" w:rsidRPr="008E7DB5" w:rsidRDefault="0052475B" w:rsidP="0052475B">
            <w:pPr>
              <w:jc w:val="both"/>
              <w:rPr>
                <w:sz w:val="20"/>
                <w:lang w:val="fr-CA"/>
              </w:rPr>
            </w:pPr>
          </w:p>
        </w:tc>
        <w:tc>
          <w:tcPr>
            <w:tcW w:w="2330" w:type="pct"/>
          </w:tcPr>
          <w:p w:rsidR="0052475B" w:rsidRPr="008E7DB5" w:rsidRDefault="0052475B" w:rsidP="0052475B">
            <w:pPr>
              <w:jc w:val="both"/>
              <w:rPr>
                <w:sz w:val="20"/>
              </w:rPr>
            </w:pPr>
            <w:proofErr w:type="spellStart"/>
            <w:r w:rsidRPr="008E7DB5">
              <w:rPr>
                <w:sz w:val="20"/>
              </w:rPr>
              <w:t>Demande</w:t>
            </w:r>
            <w:proofErr w:type="spellEnd"/>
            <w:r w:rsidRPr="008E7DB5">
              <w:rPr>
                <w:sz w:val="20"/>
              </w:rPr>
              <w:t xml:space="preserve"> </w:t>
            </w:r>
            <w:proofErr w:type="spellStart"/>
            <w:r w:rsidRPr="008E7DB5">
              <w:rPr>
                <w:sz w:val="20"/>
              </w:rPr>
              <w:t>d’autorisation</w:t>
            </w:r>
            <w:proofErr w:type="spellEnd"/>
            <w:r w:rsidRPr="008E7DB5">
              <w:rPr>
                <w:sz w:val="20"/>
              </w:rPr>
              <w:t xml:space="preserve"> </w:t>
            </w:r>
            <w:proofErr w:type="spellStart"/>
            <w:r w:rsidRPr="008E7DB5">
              <w:rPr>
                <w:sz w:val="20"/>
              </w:rPr>
              <w:t>d’appel</w:t>
            </w:r>
            <w:proofErr w:type="spellEnd"/>
            <w:r w:rsidRPr="008E7DB5">
              <w:rPr>
                <w:sz w:val="20"/>
              </w:rPr>
              <w:t xml:space="preserve"> </w:t>
            </w:r>
            <w:proofErr w:type="spellStart"/>
            <w:r w:rsidRPr="008E7DB5">
              <w:rPr>
                <w:sz w:val="20"/>
              </w:rPr>
              <w:t>déposée</w:t>
            </w:r>
            <w:proofErr w:type="spellEnd"/>
          </w:p>
          <w:p w:rsidR="0052475B" w:rsidRPr="008E7DB5" w:rsidRDefault="0052475B" w:rsidP="0052475B">
            <w:pPr>
              <w:jc w:val="both"/>
              <w:rPr>
                <w:sz w:val="20"/>
              </w:rPr>
            </w:pPr>
          </w:p>
        </w:tc>
      </w:tr>
    </w:tbl>
    <w:p w:rsidR="00A66054" w:rsidRPr="008E7DB5"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lastRenderedPageBreak/>
              <w:t>37835</w:t>
            </w:r>
          </w:p>
        </w:tc>
        <w:tc>
          <w:tcPr>
            <w:tcW w:w="4457" w:type="pct"/>
            <w:gridSpan w:val="3"/>
          </w:tcPr>
          <w:p w:rsidR="00A66054" w:rsidRPr="008E7DB5" w:rsidRDefault="00A66054" w:rsidP="00C76805">
            <w:pPr>
              <w:pStyle w:val="SCCLsocParty"/>
              <w:jc w:val="both"/>
              <w:rPr>
                <w:b/>
                <w:sz w:val="20"/>
                <w:szCs w:val="20"/>
                <w:lang w:val="en-US"/>
              </w:rPr>
            </w:pPr>
            <w:r w:rsidRPr="008E7DB5">
              <w:rPr>
                <w:b/>
                <w:sz w:val="20"/>
                <w:szCs w:val="20"/>
                <w:lang w:val="en-US"/>
              </w:rPr>
              <w:t>James Gregory Cameron v. Attorney General of Canada on behalf of the United States of America</w:t>
            </w:r>
          </w:p>
          <w:p w:rsidR="00A66054" w:rsidRPr="008E7DB5" w:rsidRDefault="00A66054" w:rsidP="00C76805">
            <w:pPr>
              <w:jc w:val="both"/>
              <w:rPr>
                <w:sz w:val="20"/>
              </w:rPr>
            </w:pPr>
            <w:r w:rsidRPr="008E7DB5">
              <w:rPr>
                <w:sz w:val="20"/>
              </w:rPr>
              <w:t>(B.C.) (Criminal) (By Leave)</w:t>
            </w:r>
          </w:p>
        </w:tc>
      </w:tr>
      <w:tr w:rsidR="00BF59FB" w:rsidRPr="008E7DB5" w:rsidTr="00C76805">
        <w:tc>
          <w:tcPr>
            <w:tcW w:w="543" w:type="pct"/>
          </w:tcPr>
          <w:p w:rsidR="00BF59FB" w:rsidRPr="0010611E" w:rsidRDefault="00BF59FB" w:rsidP="00BF59FB">
            <w:pPr>
              <w:jc w:val="both"/>
              <w:rPr>
                <w:rStyle w:val="SCCFileNumberChar"/>
                <w:sz w:val="20"/>
                <w:szCs w:val="20"/>
              </w:rPr>
            </w:pPr>
            <w:r w:rsidRPr="0010611E">
              <w:rPr>
                <w:rStyle w:val="SCCFileNumberChar"/>
                <w:sz w:val="20"/>
                <w:szCs w:val="20"/>
              </w:rPr>
              <w:t>Coram:</w:t>
            </w:r>
          </w:p>
        </w:tc>
        <w:tc>
          <w:tcPr>
            <w:tcW w:w="4457" w:type="pct"/>
            <w:gridSpan w:val="3"/>
          </w:tcPr>
          <w:p w:rsidR="00BF59FB" w:rsidRPr="0010611E" w:rsidRDefault="00BF59FB" w:rsidP="00BF59FB">
            <w:pPr>
              <w:pStyle w:val="SCCLsocParty"/>
              <w:jc w:val="both"/>
              <w:rPr>
                <w:b/>
                <w:sz w:val="20"/>
                <w:szCs w:val="20"/>
                <w:lang w:val="en-US"/>
              </w:rPr>
            </w:pPr>
            <w:r w:rsidRPr="0010611E">
              <w:rPr>
                <w:sz w:val="20"/>
                <w:lang w:val="en-US"/>
              </w:rPr>
              <w:t xml:space="preserve">Wagner C.J. and </w:t>
            </w:r>
            <w:proofErr w:type="spellStart"/>
            <w:r w:rsidRPr="0010611E">
              <w:rPr>
                <w:sz w:val="20"/>
                <w:lang w:val="en-US"/>
              </w:rPr>
              <w:t>Abella</w:t>
            </w:r>
            <w:proofErr w:type="spellEnd"/>
            <w:r w:rsidRPr="0010611E">
              <w:rPr>
                <w:sz w:val="20"/>
                <w:lang w:val="en-US"/>
              </w:rPr>
              <w:t xml:space="preserve">, </w:t>
            </w:r>
            <w:proofErr w:type="spellStart"/>
            <w:r w:rsidRPr="0010611E">
              <w:rPr>
                <w:sz w:val="20"/>
                <w:lang w:val="en-US"/>
              </w:rPr>
              <w:t>Moldaver</w:t>
            </w:r>
            <w:proofErr w:type="spellEnd"/>
            <w:r w:rsidRPr="0010611E">
              <w:rPr>
                <w:sz w:val="20"/>
                <w:lang w:val="en-US"/>
              </w:rPr>
              <w:t xml:space="preserve">, </w:t>
            </w:r>
            <w:proofErr w:type="spellStart"/>
            <w:r w:rsidRPr="0010611E">
              <w:rPr>
                <w:sz w:val="20"/>
                <w:lang w:val="en-US"/>
              </w:rPr>
              <w:t>Karakatsanis</w:t>
            </w:r>
            <w:proofErr w:type="spellEnd"/>
            <w:r w:rsidRPr="0010611E">
              <w:rPr>
                <w:sz w:val="20"/>
                <w:lang w:val="en-US"/>
              </w:rPr>
              <w:t xml:space="preserve">, </w:t>
            </w:r>
            <w:proofErr w:type="spellStart"/>
            <w:r w:rsidRPr="0010611E">
              <w:rPr>
                <w:sz w:val="20"/>
                <w:lang w:val="en-US"/>
              </w:rPr>
              <w:t>Gascon</w:t>
            </w:r>
            <w:proofErr w:type="spellEnd"/>
            <w:r w:rsidRPr="0010611E">
              <w:rPr>
                <w:sz w:val="20"/>
                <w:lang w:val="en-US"/>
              </w:rPr>
              <w:t xml:space="preserve">, </w:t>
            </w:r>
            <w:proofErr w:type="spellStart"/>
            <w:r w:rsidRPr="0010611E">
              <w:rPr>
                <w:sz w:val="20"/>
                <w:lang w:val="en-US"/>
              </w:rPr>
              <w:t>Côté</w:t>
            </w:r>
            <w:proofErr w:type="spellEnd"/>
            <w:r w:rsidRPr="0010611E">
              <w:rPr>
                <w:sz w:val="20"/>
                <w:lang w:val="en-US"/>
              </w:rPr>
              <w:t>, Brown, Rowe and Martin JJ.</w:t>
            </w:r>
          </w:p>
        </w:tc>
      </w:tr>
      <w:tr w:rsidR="00BF59FB" w:rsidRPr="008E7DB5" w:rsidTr="00BF59FB">
        <w:tc>
          <w:tcPr>
            <w:tcW w:w="5000" w:type="pct"/>
            <w:gridSpan w:val="4"/>
          </w:tcPr>
          <w:p w:rsidR="00BF59FB" w:rsidRPr="00BF59FB" w:rsidRDefault="00BF59FB" w:rsidP="00BF59FB">
            <w:pPr>
              <w:pStyle w:val="SCCLsocParty"/>
              <w:jc w:val="both"/>
              <w:rPr>
                <w:b/>
                <w:sz w:val="20"/>
                <w:szCs w:val="20"/>
                <w:lang w:val="en-US"/>
              </w:rPr>
            </w:pPr>
            <w:r w:rsidRPr="00BF59FB">
              <w:rPr>
                <w:sz w:val="20"/>
                <w:lang w:val="en-US"/>
              </w:rPr>
              <w:t>The motion for an extension of time to serve and file the application for leave to appeal is granted. The application for leave to appeal from the judgment of the Court of Appeal for British Columbia (Vancouver), Number CA40600, 2017 BCCA 385, dated October 30, 2017, is dismissed.</w:t>
            </w:r>
          </w:p>
        </w:tc>
      </w:tr>
      <w:tr w:rsidR="00BF59FB" w:rsidRPr="008E7DB5" w:rsidTr="00C76805">
        <w:tc>
          <w:tcPr>
            <w:tcW w:w="5000" w:type="pct"/>
            <w:gridSpan w:val="4"/>
          </w:tcPr>
          <w:p w:rsidR="00BF59FB" w:rsidRPr="008E7DB5" w:rsidRDefault="00BF59FB" w:rsidP="00BF59FB">
            <w:pPr>
              <w:jc w:val="both"/>
              <w:rPr>
                <w:sz w:val="20"/>
              </w:rPr>
            </w:pPr>
            <w:r w:rsidRPr="008E7DB5">
              <w:rPr>
                <w:i/>
                <w:sz w:val="20"/>
              </w:rPr>
              <w:t>Charter of Rights and Freedoms</w:t>
            </w:r>
            <w:r w:rsidRPr="008E7DB5">
              <w:rPr>
                <w:sz w:val="20"/>
              </w:rPr>
              <w:t xml:space="preserve"> – Unreasonable delay – Extradition – Surrender – Reasonableness and propriety of Minister of Justice relying on mere assertions from requesting state, unsupported by evidence and contradicted by evidence tendered by person sought, in concluding that extradition without assurances would not be unjust or oppressive or violate the </w:t>
            </w:r>
            <w:r w:rsidRPr="008E7DB5">
              <w:rPr>
                <w:i/>
                <w:sz w:val="20"/>
              </w:rPr>
              <w:t>Charter</w:t>
            </w:r>
            <w:r w:rsidRPr="008E7DB5">
              <w:rPr>
                <w:sz w:val="20"/>
              </w:rPr>
              <w:t xml:space="preserve"> – In light of </w:t>
            </w:r>
            <w:r w:rsidRPr="008E7DB5">
              <w:rPr>
                <w:i/>
                <w:sz w:val="20"/>
              </w:rPr>
              <w:t>R. v. Jordan</w:t>
            </w:r>
            <w:r w:rsidRPr="008E7DB5">
              <w:rPr>
                <w:sz w:val="20"/>
              </w:rPr>
              <w:t>, 2016 SCC 27, what constitutes unreasonable and unacceptable delay by a state requesting extradition in taking steps to move the extradition process through the committal and Ministerial review stages?</w:t>
            </w:r>
          </w:p>
        </w:tc>
      </w:tr>
      <w:tr w:rsidR="00BF59FB" w:rsidRPr="008E7DB5" w:rsidTr="00C76805">
        <w:tc>
          <w:tcPr>
            <w:tcW w:w="5000" w:type="pct"/>
            <w:gridSpan w:val="4"/>
          </w:tcPr>
          <w:p w:rsidR="00BF59FB" w:rsidRPr="008E7DB5" w:rsidRDefault="00BF59FB" w:rsidP="00BF59FB">
            <w:pPr>
              <w:jc w:val="both"/>
              <w:rPr>
                <w:sz w:val="20"/>
              </w:rPr>
            </w:pPr>
          </w:p>
        </w:tc>
      </w:tr>
      <w:tr w:rsidR="00BF59FB" w:rsidRPr="008E7DB5" w:rsidTr="00C76805">
        <w:tc>
          <w:tcPr>
            <w:tcW w:w="5000" w:type="pct"/>
            <w:gridSpan w:val="4"/>
          </w:tcPr>
          <w:p w:rsidR="00BF59FB" w:rsidRPr="008E7DB5" w:rsidRDefault="00BF59FB" w:rsidP="00BF59FB">
            <w:pPr>
              <w:jc w:val="both"/>
              <w:rPr>
                <w:sz w:val="20"/>
              </w:rPr>
            </w:pPr>
            <w:r w:rsidRPr="008E7DB5">
              <w:rPr>
                <w:sz w:val="20"/>
              </w:rPr>
              <w:t xml:space="preserve">The United States of America seeks to extradite Mr. Cameron to stand trial </w:t>
            </w:r>
            <w:r w:rsidRPr="008E7DB5">
              <w:rPr>
                <w:sz w:val="20"/>
                <w:lang w:val="en"/>
              </w:rPr>
              <w:t>for alleged involvement in a cross-border drug trafficking conspiracy</w:t>
            </w:r>
            <w:r w:rsidRPr="008E7DB5">
              <w:rPr>
                <w:sz w:val="20"/>
              </w:rPr>
              <w:t xml:space="preserve">. Mr. Cameron requested that the Minister of Justice deny surrender because of delay in the extradition proceedings or because U.S. prison authorities will not be able to provide health care adequate for his needs. Alternatively, he asked the Minister to seek assurances related to his health care needs. The Minister ordered surrender without requesting assurances. The Court of Appeal dismissed an application for judicial review of the surrender order. </w:t>
            </w:r>
          </w:p>
          <w:p w:rsidR="00BF59FB" w:rsidRPr="008E7DB5" w:rsidRDefault="00BF59FB" w:rsidP="00BF59FB">
            <w:pPr>
              <w:jc w:val="both"/>
              <w:rPr>
                <w:sz w:val="20"/>
              </w:rPr>
            </w:pPr>
          </w:p>
        </w:tc>
      </w:tr>
      <w:tr w:rsidR="00BF59FB" w:rsidRPr="008E7DB5" w:rsidTr="00C76805">
        <w:tc>
          <w:tcPr>
            <w:tcW w:w="2427" w:type="pct"/>
            <w:gridSpan w:val="2"/>
          </w:tcPr>
          <w:p w:rsidR="00BF59FB" w:rsidRPr="008E7DB5" w:rsidRDefault="00BF59FB" w:rsidP="00BF59FB">
            <w:pPr>
              <w:jc w:val="both"/>
              <w:rPr>
                <w:sz w:val="20"/>
              </w:rPr>
            </w:pPr>
            <w:r w:rsidRPr="008E7DB5">
              <w:rPr>
                <w:sz w:val="20"/>
              </w:rPr>
              <w:t>September 4, 2013</w:t>
            </w:r>
          </w:p>
          <w:p w:rsidR="00BF59FB" w:rsidRPr="008E7DB5" w:rsidRDefault="00BF59FB" w:rsidP="00BF59FB">
            <w:pPr>
              <w:jc w:val="both"/>
              <w:rPr>
                <w:sz w:val="20"/>
              </w:rPr>
            </w:pPr>
            <w:r w:rsidRPr="008E7DB5">
              <w:rPr>
                <w:sz w:val="20"/>
              </w:rPr>
              <w:t xml:space="preserve">Minister of Justice </w:t>
            </w:r>
          </w:p>
          <w:p w:rsidR="00BF59FB" w:rsidRPr="008E7DB5" w:rsidRDefault="00BF59FB" w:rsidP="00BF59FB">
            <w:pPr>
              <w:jc w:val="both"/>
              <w:rPr>
                <w:sz w:val="20"/>
              </w:rPr>
            </w:pPr>
          </w:p>
        </w:tc>
        <w:tc>
          <w:tcPr>
            <w:tcW w:w="243" w:type="pct"/>
          </w:tcPr>
          <w:p w:rsidR="00BF59FB" w:rsidRPr="008E7DB5" w:rsidRDefault="00BF59FB" w:rsidP="00BF59FB">
            <w:pPr>
              <w:jc w:val="both"/>
              <w:rPr>
                <w:sz w:val="20"/>
              </w:rPr>
            </w:pPr>
          </w:p>
        </w:tc>
        <w:tc>
          <w:tcPr>
            <w:tcW w:w="2330" w:type="pct"/>
          </w:tcPr>
          <w:p w:rsidR="00BF59FB" w:rsidRPr="008E7DB5" w:rsidRDefault="00BF59FB" w:rsidP="00BF59FB">
            <w:pPr>
              <w:jc w:val="both"/>
              <w:rPr>
                <w:sz w:val="20"/>
              </w:rPr>
            </w:pPr>
            <w:r w:rsidRPr="008E7DB5">
              <w:rPr>
                <w:sz w:val="20"/>
              </w:rPr>
              <w:t>Order to surrender for extradition</w:t>
            </w:r>
          </w:p>
        </w:tc>
      </w:tr>
      <w:tr w:rsidR="00BF59FB" w:rsidRPr="008E7DB5" w:rsidTr="00C76805">
        <w:tc>
          <w:tcPr>
            <w:tcW w:w="2427" w:type="pct"/>
            <w:gridSpan w:val="2"/>
          </w:tcPr>
          <w:p w:rsidR="00BF59FB" w:rsidRPr="008E7DB5" w:rsidRDefault="00BF59FB" w:rsidP="00BF59FB">
            <w:pPr>
              <w:jc w:val="both"/>
              <w:rPr>
                <w:sz w:val="20"/>
              </w:rPr>
            </w:pPr>
            <w:r w:rsidRPr="008E7DB5">
              <w:rPr>
                <w:sz w:val="20"/>
              </w:rPr>
              <w:t>August 6, 2014</w:t>
            </w:r>
          </w:p>
          <w:p w:rsidR="00BF59FB" w:rsidRPr="008E7DB5" w:rsidRDefault="00BF59FB" w:rsidP="00BF59FB">
            <w:pPr>
              <w:jc w:val="both"/>
              <w:rPr>
                <w:sz w:val="20"/>
              </w:rPr>
            </w:pPr>
            <w:r w:rsidRPr="008E7DB5">
              <w:rPr>
                <w:sz w:val="20"/>
              </w:rPr>
              <w:t xml:space="preserve">Court of Appeal for British Columbia </w:t>
            </w:r>
          </w:p>
          <w:p w:rsidR="00BF59FB" w:rsidRPr="008E7DB5" w:rsidRDefault="00BF59FB" w:rsidP="00BF59FB">
            <w:pPr>
              <w:jc w:val="both"/>
              <w:rPr>
                <w:sz w:val="20"/>
                <w:lang w:val="fr-CA"/>
              </w:rPr>
            </w:pPr>
            <w:r w:rsidRPr="008E7DB5">
              <w:rPr>
                <w:sz w:val="20"/>
                <w:lang w:val="fr-CA"/>
              </w:rPr>
              <w:t>(Vancouver)</w:t>
            </w:r>
          </w:p>
          <w:p w:rsidR="00BF59FB" w:rsidRPr="008E7DB5" w:rsidRDefault="00BF59FB" w:rsidP="00BF59FB">
            <w:pPr>
              <w:jc w:val="both"/>
              <w:rPr>
                <w:sz w:val="20"/>
                <w:lang w:val="fr-CA"/>
              </w:rPr>
            </w:pPr>
            <w:r w:rsidRPr="008E7DB5">
              <w:rPr>
                <w:sz w:val="20"/>
                <w:lang w:val="fr-CA"/>
              </w:rPr>
              <w:t xml:space="preserve">(Saunders, </w:t>
            </w:r>
            <w:proofErr w:type="spellStart"/>
            <w:r w:rsidRPr="008E7DB5">
              <w:rPr>
                <w:sz w:val="20"/>
                <w:lang w:val="fr-CA"/>
              </w:rPr>
              <w:t>Garson</w:t>
            </w:r>
            <w:proofErr w:type="spellEnd"/>
            <w:r w:rsidRPr="008E7DB5">
              <w:rPr>
                <w:sz w:val="20"/>
                <w:lang w:val="fr-CA"/>
              </w:rPr>
              <w:t xml:space="preserve"> </w:t>
            </w:r>
            <w:proofErr w:type="spellStart"/>
            <w:r w:rsidRPr="008E7DB5">
              <w:rPr>
                <w:sz w:val="20"/>
                <w:lang w:val="fr-CA"/>
              </w:rPr>
              <w:t>MacKenzie</w:t>
            </w:r>
            <w:proofErr w:type="spellEnd"/>
            <w:r w:rsidRPr="008E7DB5">
              <w:rPr>
                <w:sz w:val="20"/>
                <w:lang w:val="fr-CA"/>
              </w:rPr>
              <w:t xml:space="preserve"> JJ.A.)</w:t>
            </w:r>
          </w:p>
          <w:p w:rsidR="00BF59FB" w:rsidRPr="008E7DB5" w:rsidRDefault="000B3A48" w:rsidP="00BF59FB">
            <w:pPr>
              <w:jc w:val="both"/>
              <w:rPr>
                <w:sz w:val="20"/>
              </w:rPr>
            </w:pPr>
            <w:hyperlink r:id="rId18" w:history="1">
              <w:r w:rsidR="00BF59FB" w:rsidRPr="008E7DB5">
                <w:rPr>
                  <w:rStyle w:val="Hyperlink"/>
                  <w:sz w:val="20"/>
                </w:rPr>
                <w:t>2014 BCCA 314</w:t>
              </w:r>
            </w:hyperlink>
          </w:p>
          <w:p w:rsidR="00BF59FB" w:rsidRPr="008E7DB5" w:rsidRDefault="00BF59FB" w:rsidP="00BF59FB">
            <w:pPr>
              <w:jc w:val="both"/>
              <w:rPr>
                <w:sz w:val="20"/>
              </w:rPr>
            </w:pPr>
          </w:p>
        </w:tc>
        <w:tc>
          <w:tcPr>
            <w:tcW w:w="243" w:type="pct"/>
          </w:tcPr>
          <w:p w:rsidR="00BF59FB" w:rsidRPr="008E7DB5" w:rsidRDefault="00BF59FB" w:rsidP="00BF59FB">
            <w:pPr>
              <w:jc w:val="both"/>
              <w:rPr>
                <w:sz w:val="20"/>
              </w:rPr>
            </w:pPr>
          </w:p>
        </w:tc>
        <w:tc>
          <w:tcPr>
            <w:tcW w:w="2330" w:type="pct"/>
          </w:tcPr>
          <w:p w:rsidR="00BF59FB" w:rsidRPr="008E7DB5" w:rsidRDefault="00BF59FB" w:rsidP="00BF59FB">
            <w:pPr>
              <w:jc w:val="both"/>
              <w:rPr>
                <w:sz w:val="20"/>
              </w:rPr>
            </w:pPr>
            <w:r w:rsidRPr="008E7DB5">
              <w:rPr>
                <w:sz w:val="20"/>
              </w:rPr>
              <w:t>Application for judicial review granted, matter remitted to Minister for reconsideration</w:t>
            </w:r>
          </w:p>
        </w:tc>
      </w:tr>
      <w:tr w:rsidR="00BF59FB" w:rsidRPr="008E7DB5" w:rsidTr="00C76805">
        <w:tc>
          <w:tcPr>
            <w:tcW w:w="2427" w:type="pct"/>
            <w:gridSpan w:val="2"/>
          </w:tcPr>
          <w:p w:rsidR="00BF59FB" w:rsidRPr="008E7DB5" w:rsidRDefault="00BF59FB" w:rsidP="00BF59FB">
            <w:pPr>
              <w:jc w:val="both"/>
              <w:rPr>
                <w:sz w:val="20"/>
              </w:rPr>
            </w:pPr>
            <w:r w:rsidRPr="008E7DB5">
              <w:rPr>
                <w:sz w:val="20"/>
              </w:rPr>
              <w:t>February 15, 2017</w:t>
            </w:r>
          </w:p>
          <w:p w:rsidR="00BF59FB" w:rsidRPr="008E7DB5" w:rsidRDefault="00BF59FB" w:rsidP="00BF59FB">
            <w:pPr>
              <w:jc w:val="both"/>
              <w:rPr>
                <w:sz w:val="20"/>
              </w:rPr>
            </w:pPr>
            <w:r w:rsidRPr="008E7DB5">
              <w:rPr>
                <w:sz w:val="20"/>
              </w:rPr>
              <w:t xml:space="preserve">Minister of Justice </w:t>
            </w:r>
          </w:p>
          <w:p w:rsidR="00BF59FB" w:rsidRPr="008E7DB5" w:rsidRDefault="00BF59FB" w:rsidP="00BF59FB">
            <w:pPr>
              <w:jc w:val="both"/>
              <w:rPr>
                <w:sz w:val="20"/>
              </w:rPr>
            </w:pPr>
          </w:p>
        </w:tc>
        <w:tc>
          <w:tcPr>
            <w:tcW w:w="243" w:type="pct"/>
          </w:tcPr>
          <w:p w:rsidR="00BF59FB" w:rsidRPr="008E7DB5" w:rsidRDefault="00BF59FB" w:rsidP="00BF59FB">
            <w:pPr>
              <w:jc w:val="both"/>
              <w:rPr>
                <w:sz w:val="20"/>
              </w:rPr>
            </w:pPr>
          </w:p>
        </w:tc>
        <w:tc>
          <w:tcPr>
            <w:tcW w:w="2330" w:type="pct"/>
          </w:tcPr>
          <w:p w:rsidR="00BF59FB" w:rsidRPr="008E7DB5" w:rsidRDefault="00BF59FB" w:rsidP="00BF59FB">
            <w:pPr>
              <w:jc w:val="both"/>
              <w:rPr>
                <w:sz w:val="20"/>
              </w:rPr>
            </w:pPr>
            <w:r w:rsidRPr="008E7DB5">
              <w:rPr>
                <w:sz w:val="20"/>
              </w:rPr>
              <w:t>Order to surrender for extradition</w:t>
            </w:r>
          </w:p>
        </w:tc>
      </w:tr>
      <w:tr w:rsidR="00BF59FB" w:rsidRPr="008E7DB5" w:rsidTr="00C76805">
        <w:tc>
          <w:tcPr>
            <w:tcW w:w="2427" w:type="pct"/>
            <w:gridSpan w:val="2"/>
          </w:tcPr>
          <w:p w:rsidR="00BF59FB" w:rsidRPr="008E7DB5" w:rsidRDefault="00BF59FB" w:rsidP="00BF59FB">
            <w:pPr>
              <w:jc w:val="both"/>
              <w:rPr>
                <w:sz w:val="20"/>
              </w:rPr>
            </w:pPr>
            <w:r w:rsidRPr="008E7DB5">
              <w:rPr>
                <w:sz w:val="20"/>
              </w:rPr>
              <w:t>October 30, 2017</w:t>
            </w:r>
          </w:p>
          <w:p w:rsidR="00BF59FB" w:rsidRPr="008E7DB5" w:rsidRDefault="00BF59FB" w:rsidP="00BF59FB">
            <w:pPr>
              <w:jc w:val="both"/>
              <w:rPr>
                <w:sz w:val="20"/>
              </w:rPr>
            </w:pPr>
            <w:r w:rsidRPr="008E7DB5">
              <w:rPr>
                <w:sz w:val="20"/>
              </w:rPr>
              <w:t xml:space="preserve">Court of Appeal for British Columbia </w:t>
            </w:r>
          </w:p>
          <w:p w:rsidR="00BF59FB" w:rsidRPr="008E7DB5" w:rsidRDefault="00BF59FB" w:rsidP="00BF59FB">
            <w:pPr>
              <w:jc w:val="both"/>
              <w:rPr>
                <w:sz w:val="20"/>
              </w:rPr>
            </w:pPr>
            <w:r w:rsidRPr="008E7DB5">
              <w:rPr>
                <w:sz w:val="20"/>
              </w:rPr>
              <w:t>(Vancouver)</w:t>
            </w:r>
          </w:p>
          <w:p w:rsidR="00BF59FB" w:rsidRPr="008E7DB5" w:rsidRDefault="00BF59FB" w:rsidP="00BF59FB">
            <w:pPr>
              <w:jc w:val="both"/>
              <w:rPr>
                <w:sz w:val="20"/>
              </w:rPr>
            </w:pPr>
            <w:r w:rsidRPr="008E7DB5">
              <w:rPr>
                <w:sz w:val="20"/>
              </w:rPr>
              <w:t>(Bauman, Saunders, Bennett JJ.A.)</w:t>
            </w:r>
          </w:p>
          <w:p w:rsidR="00BF59FB" w:rsidRPr="008E7DB5" w:rsidRDefault="000B3A48" w:rsidP="00BF59FB">
            <w:pPr>
              <w:jc w:val="both"/>
              <w:rPr>
                <w:sz w:val="20"/>
              </w:rPr>
            </w:pPr>
            <w:hyperlink r:id="rId19" w:history="1">
              <w:r w:rsidR="00BF59FB" w:rsidRPr="008E7DB5">
                <w:rPr>
                  <w:rStyle w:val="Hyperlink"/>
                  <w:sz w:val="20"/>
                </w:rPr>
                <w:t>2017 BCCA 385</w:t>
              </w:r>
            </w:hyperlink>
          </w:p>
          <w:p w:rsidR="00BF59FB" w:rsidRPr="008E7DB5" w:rsidRDefault="00BF59FB" w:rsidP="00BF59FB">
            <w:pPr>
              <w:jc w:val="both"/>
              <w:rPr>
                <w:sz w:val="20"/>
              </w:rPr>
            </w:pPr>
          </w:p>
        </w:tc>
        <w:tc>
          <w:tcPr>
            <w:tcW w:w="243" w:type="pct"/>
          </w:tcPr>
          <w:p w:rsidR="00BF59FB" w:rsidRPr="008E7DB5" w:rsidRDefault="00BF59FB" w:rsidP="00BF59FB">
            <w:pPr>
              <w:jc w:val="both"/>
              <w:rPr>
                <w:sz w:val="20"/>
              </w:rPr>
            </w:pPr>
          </w:p>
        </w:tc>
        <w:tc>
          <w:tcPr>
            <w:tcW w:w="2330" w:type="pct"/>
          </w:tcPr>
          <w:p w:rsidR="00BF59FB" w:rsidRPr="008E7DB5" w:rsidRDefault="00BF59FB" w:rsidP="00BF59FB">
            <w:pPr>
              <w:jc w:val="both"/>
              <w:rPr>
                <w:sz w:val="20"/>
              </w:rPr>
            </w:pPr>
            <w:r w:rsidRPr="008E7DB5">
              <w:rPr>
                <w:sz w:val="20"/>
              </w:rPr>
              <w:t xml:space="preserve">Application for judicial review dismissed </w:t>
            </w:r>
          </w:p>
        </w:tc>
      </w:tr>
      <w:tr w:rsidR="00BF59FB" w:rsidRPr="008E7DB5" w:rsidTr="00C76805">
        <w:tc>
          <w:tcPr>
            <w:tcW w:w="2427" w:type="pct"/>
            <w:gridSpan w:val="2"/>
          </w:tcPr>
          <w:p w:rsidR="00BF59FB" w:rsidRPr="008E7DB5" w:rsidRDefault="00BF59FB" w:rsidP="00BF59FB">
            <w:pPr>
              <w:jc w:val="both"/>
              <w:rPr>
                <w:sz w:val="20"/>
              </w:rPr>
            </w:pPr>
            <w:r w:rsidRPr="008E7DB5">
              <w:rPr>
                <w:sz w:val="20"/>
              </w:rPr>
              <w:t>January 5, 2018</w:t>
            </w:r>
          </w:p>
          <w:p w:rsidR="00BF59FB" w:rsidRPr="008E7DB5" w:rsidRDefault="00BF59FB" w:rsidP="00BF59FB">
            <w:pPr>
              <w:jc w:val="both"/>
              <w:rPr>
                <w:sz w:val="20"/>
              </w:rPr>
            </w:pPr>
            <w:r w:rsidRPr="008E7DB5">
              <w:rPr>
                <w:sz w:val="20"/>
              </w:rPr>
              <w:t>Supreme Court of Canada</w:t>
            </w:r>
          </w:p>
        </w:tc>
        <w:tc>
          <w:tcPr>
            <w:tcW w:w="243" w:type="pct"/>
          </w:tcPr>
          <w:p w:rsidR="00BF59FB" w:rsidRPr="008E7DB5" w:rsidRDefault="00BF59FB" w:rsidP="00BF59FB">
            <w:pPr>
              <w:jc w:val="both"/>
              <w:rPr>
                <w:sz w:val="20"/>
              </w:rPr>
            </w:pPr>
          </w:p>
        </w:tc>
        <w:tc>
          <w:tcPr>
            <w:tcW w:w="2330" w:type="pct"/>
          </w:tcPr>
          <w:p w:rsidR="00BF59FB" w:rsidRPr="008E7DB5" w:rsidRDefault="00BF59FB" w:rsidP="00BF59FB">
            <w:pPr>
              <w:jc w:val="both"/>
              <w:rPr>
                <w:sz w:val="20"/>
              </w:rPr>
            </w:pPr>
            <w:r w:rsidRPr="008E7DB5">
              <w:rPr>
                <w:sz w:val="20"/>
              </w:rPr>
              <w:t>Application for extension of time to serve and file application for leave to appeal and Application for leave to appeal filed</w:t>
            </w:r>
          </w:p>
        </w:tc>
      </w:tr>
    </w:tbl>
    <w:p w:rsidR="00A66054"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E9100D" w:rsidTr="00C76805">
        <w:tc>
          <w:tcPr>
            <w:tcW w:w="543" w:type="pct"/>
          </w:tcPr>
          <w:p w:rsidR="00A66054" w:rsidRPr="008E7DB5" w:rsidRDefault="00A66054" w:rsidP="00C76805">
            <w:pPr>
              <w:jc w:val="both"/>
              <w:rPr>
                <w:sz w:val="20"/>
                <w:lang w:val="fr-CA"/>
              </w:rPr>
            </w:pPr>
            <w:r w:rsidRPr="008E7DB5">
              <w:rPr>
                <w:rStyle w:val="SCCFileNumberChar"/>
                <w:sz w:val="20"/>
                <w:szCs w:val="20"/>
                <w:lang w:val="fr-CA"/>
              </w:rPr>
              <w:lastRenderedPageBreak/>
              <w:t>37835</w:t>
            </w:r>
          </w:p>
        </w:tc>
        <w:tc>
          <w:tcPr>
            <w:tcW w:w="4457" w:type="pct"/>
            <w:gridSpan w:val="3"/>
          </w:tcPr>
          <w:p w:rsidR="00A66054" w:rsidRPr="00903E95" w:rsidRDefault="00A66054" w:rsidP="00C76805">
            <w:pPr>
              <w:pStyle w:val="SCCLsocParty"/>
              <w:jc w:val="both"/>
              <w:rPr>
                <w:b/>
                <w:sz w:val="20"/>
                <w:szCs w:val="20"/>
              </w:rPr>
            </w:pPr>
            <w:r w:rsidRPr="00903E95">
              <w:rPr>
                <w:b/>
                <w:sz w:val="20"/>
                <w:szCs w:val="20"/>
              </w:rPr>
              <w:t xml:space="preserve">James Gregory Cameron </w:t>
            </w:r>
            <w:r w:rsidR="004C2306">
              <w:rPr>
                <w:b/>
                <w:sz w:val="20"/>
                <w:szCs w:val="20"/>
              </w:rPr>
              <w:t xml:space="preserve">c. Procureur général du Canada </w:t>
            </w:r>
            <w:r w:rsidRPr="00903E95">
              <w:rPr>
                <w:b/>
                <w:sz w:val="20"/>
                <w:szCs w:val="20"/>
              </w:rPr>
              <w:t>a</w:t>
            </w:r>
            <w:r w:rsidR="004C2306">
              <w:rPr>
                <w:b/>
                <w:sz w:val="20"/>
                <w:szCs w:val="20"/>
              </w:rPr>
              <w:t>u nom des États-Unis d’Amérique</w:t>
            </w:r>
          </w:p>
          <w:p w:rsidR="00A66054" w:rsidRPr="008E7DB5" w:rsidRDefault="00A66054" w:rsidP="00C76805">
            <w:pPr>
              <w:jc w:val="both"/>
              <w:rPr>
                <w:sz w:val="20"/>
                <w:lang w:val="fr-CA"/>
              </w:rPr>
            </w:pPr>
            <w:r w:rsidRPr="008E7DB5">
              <w:rPr>
                <w:sz w:val="20"/>
                <w:lang w:val="fr-CA"/>
              </w:rPr>
              <w:t>(C.-B.) (Criminelle) (Sur autorisation)</w:t>
            </w:r>
          </w:p>
        </w:tc>
      </w:tr>
      <w:tr w:rsidR="00BF59FB" w:rsidRPr="00E9100D" w:rsidTr="00C76805">
        <w:tc>
          <w:tcPr>
            <w:tcW w:w="543" w:type="pct"/>
          </w:tcPr>
          <w:p w:rsidR="00BF59FB" w:rsidRPr="0010611E" w:rsidRDefault="00BF59FB" w:rsidP="00BF59FB">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BF59FB" w:rsidRPr="0010611E" w:rsidRDefault="00BF59FB" w:rsidP="00BF59FB">
            <w:pPr>
              <w:pStyle w:val="SCCLsocParty"/>
              <w:jc w:val="both"/>
              <w:rPr>
                <w:b/>
                <w:sz w:val="20"/>
                <w:szCs w:val="20"/>
              </w:rPr>
            </w:pPr>
            <w:r w:rsidRPr="0010611E">
              <w:rPr>
                <w:sz w:val="20"/>
                <w:lang w:val="fr-FR"/>
              </w:rPr>
              <w:t xml:space="preserve">Le juge en chef Wagner et les juges Abella, </w:t>
            </w:r>
            <w:proofErr w:type="spellStart"/>
            <w:r w:rsidRPr="0010611E">
              <w:rPr>
                <w:sz w:val="20"/>
                <w:lang w:val="fr-FR"/>
              </w:rPr>
              <w:t>Moldaver</w:t>
            </w:r>
            <w:proofErr w:type="spellEnd"/>
            <w:r w:rsidRPr="0010611E">
              <w:rPr>
                <w:sz w:val="20"/>
                <w:lang w:val="fr-FR"/>
              </w:rPr>
              <w:t xml:space="preserve">, </w:t>
            </w:r>
            <w:proofErr w:type="spellStart"/>
            <w:r w:rsidRPr="0010611E">
              <w:rPr>
                <w:sz w:val="20"/>
                <w:lang w:val="fr-FR"/>
              </w:rPr>
              <w:t>Karakatsanis</w:t>
            </w:r>
            <w:proofErr w:type="spellEnd"/>
            <w:r w:rsidRPr="0010611E">
              <w:rPr>
                <w:sz w:val="20"/>
                <w:lang w:val="fr-FR"/>
              </w:rPr>
              <w:t>, Gascon, Côté, Brown, Rowe et Martin</w:t>
            </w:r>
          </w:p>
        </w:tc>
      </w:tr>
      <w:tr w:rsidR="00BF59FB" w:rsidRPr="00E9100D" w:rsidTr="00BF59FB">
        <w:tc>
          <w:tcPr>
            <w:tcW w:w="5000" w:type="pct"/>
            <w:gridSpan w:val="4"/>
          </w:tcPr>
          <w:p w:rsidR="00BF59FB" w:rsidRPr="00BF59FB" w:rsidRDefault="00BF59FB" w:rsidP="00BF59FB">
            <w:pPr>
              <w:pStyle w:val="SCCLsocParty"/>
              <w:jc w:val="both"/>
              <w:rPr>
                <w:b/>
                <w:sz w:val="20"/>
                <w:szCs w:val="20"/>
              </w:rPr>
            </w:pPr>
            <w:r w:rsidRPr="00BF59FB">
              <w:rPr>
                <w:sz w:val="20"/>
              </w:rPr>
              <w:t xml:space="preserve">La requête en prorogation du délai de signification et de dépôt de la demande d’autorisation d’appel est accueillie. La demande d’autorisation d’appel de l’arrêt de la </w:t>
            </w:r>
            <w:r w:rsidRPr="00BF59FB">
              <w:rPr>
                <w:sz w:val="20"/>
                <w:lang w:val="fr-FR"/>
              </w:rPr>
              <w:t>Cour d’appel de la Colombie-Britannique (Vancouver)</w:t>
            </w:r>
            <w:r w:rsidRPr="00BF59FB">
              <w:rPr>
                <w:sz w:val="20"/>
              </w:rPr>
              <w:t xml:space="preserve">, numéro </w:t>
            </w:r>
            <w:r w:rsidRPr="00BF59FB">
              <w:rPr>
                <w:sz w:val="20"/>
                <w:lang w:val="fr-FR"/>
              </w:rPr>
              <w:t>CA40600, 2017 BCCA 385</w:t>
            </w:r>
            <w:r w:rsidRPr="00BF59FB">
              <w:rPr>
                <w:sz w:val="20"/>
              </w:rPr>
              <w:t xml:space="preserve">, daté du </w:t>
            </w:r>
            <w:r w:rsidRPr="00BF59FB">
              <w:rPr>
                <w:sz w:val="20"/>
                <w:lang w:val="fr-FR"/>
              </w:rPr>
              <w:t>30 octobre 2017</w:t>
            </w:r>
            <w:r w:rsidRPr="00BF59FB">
              <w:rPr>
                <w:sz w:val="20"/>
              </w:rPr>
              <w:t>, est rejetée.</w:t>
            </w:r>
          </w:p>
        </w:tc>
      </w:tr>
      <w:tr w:rsidR="00BF59FB" w:rsidRPr="00E9100D" w:rsidTr="00C76805">
        <w:tc>
          <w:tcPr>
            <w:tcW w:w="5000" w:type="pct"/>
            <w:gridSpan w:val="4"/>
          </w:tcPr>
          <w:p w:rsidR="00BF59FB" w:rsidRPr="008E7DB5" w:rsidRDefault="00BF59FB" w:rsidP="00BF59FB">
            <w:pPr>
              <w:jc w:val="both"/>
              <w:rPr>
                <w:sz w:val="20"/>
                <w:lang w:val="fr-CA"/>
              </w:rPr>
            </w:pPr>
            <w:r w:rsidRPr="008E7DB5">
              <w:rPr>
                <w:i/>
                <w:sz w:val="20"/>
                <w:lang w:val="fr-CA"/>
              </w:rPr>
              <w:t>Charte des droits et libertés</w:t>
            </w:r>
            <w:r w:rsidRPr="008E7DB5">
              <w:rPr>
                <w:sz w:val="20"/>
                <w:lang w:val="fr-CA"/>
              </w:rPr>
              <w:t xml:space="preserve"> – Délai déraisonnable – Extradition – Remise – Est-il raisonnable et approprié que le ministre de la Justice s’appuie sur de simples assertions de l’État requérant, non étayées par la preuve et contredites par des éléments de preuve présentés par la personne dont l’extradition est demandée, pour conclure que l’extradition sans assurances ne serait pas injuste ou tyrannique ou ne violerait pas la </w:t>
            </w:r>
            <w:r w:rsidRPr="008E7DB5">
              <w:rPr>
                <w:i/>
                <w:sz w:val="20"/>
                <w:lang w:val="fr-CA"/>
              </w:rPr>
              <w:t>Charte</w:t>
            </w:r>
            <w:r w:rsidRPr="008E7DB5">
              <w:rPr>
                <w:sz w:val="20"/>
                <w:lang w:val="fr-CA"/>
              </w:rPr>
              <w:t xml:space="preserve">? – Eu égard à l’arrêt </w:t>
            </w:r>
            <w:r w:rsidRPr="008E7DB5">
              <w:rPr>
                <w:i/>
                <w:sz w:val="20"/>
                <w:lang w:val="fr-CA"/>
              </w:rPr>
              <w:t>R. c. Jordan</w:t>
            </w:r>
            <w:r w:rsidRPr="008E7DB5">
              <w:rPr>
                <w:sz w:val="20"/>
                <w:lang w:val="fr-CA"/>
              </w:rPr>
              <w:t>, 2016 CSC 27, en quoi consiste un délai déraisonnable et inacceptable de l’État qui demande l’extradition dans la prise de mesures pour faire avancer le processus d’extradition, de l’étape de l’incarcération à celui de l’examen par le ministre?</w:t>
            </w:r>
          </w:p>
        </w:tc>
      </w:tr>
      <w:tr w:rsidR="00BF59FB" w:rsidRPr="00E9100D" w:rsidTr="00C76805">
        <w:tc>
          <w:tcPr>
            <w:tcW w:w="5000" w:type="pct"/>
            <w:gridSpan w:val="4"/>
          </w:tcPr>
          <w:p w:rsidR="00BF59FB" w:rsidRPr="008E7DB5" w:rsidRDefault="00BF59FB" w:rsidP="00BF59FB">
            <w:pPr>
              <w:jc w:val="both"/>
              <w:rPr>
                <w:sz w:val="20"/>
                <w:lang w:val="fr-CA"/>
              </w:rPr>
            </w:pPr>
          </w:p>
        </w:tc>
      </w:tr>
      <w:tr w:rsidR="00BF59FB" w:rsidRPr="00E9100D" w:rsidTr="00C76805">
        <w:tc>
          <w:tcPr>
            <w:tcW w:w="5000" w:type="pct"/>
            <w:gridSpan w:val="4"/>
          </w:tcPr>
          <w:p w:rsidR="00BF59FB" w:rsidRPr="008E7DB5" w:rsidRDefault="00BF59FB" w:rsidP="00BF59FB">
            <w:pPr>
              <w:jc w:val="both"/>
              <w:rPr>
                <w:sz w:val="20"/>
                <w:lang w:val="fr-CA"/>
              </w:rPr>
            </w:pPr>
            <w:r w:rsidRPr="008E7DB5">
              <w:rPr>
                <w:sz w:val="20"/>
                <w:lang w:val="fr-CA"/>
              </w:rPr>
              <w:t>Les États-Unis d’Amérique demandent l’extradition de M. Cameron pour subir un procès relativement à une allégation d’avoir participé à un complot de trafic transfrontalier de drogues. Monsieur Cameron a demandé que le ministre de la Justice refuse l’extradition en raison du délai relatif à la procédure d’extradition ou parce que les autorités carcérales aux États-Unis ne seront pas en mesure de fournir des soins de santé qui répondront à ses besoins. Subsidiairement, il a demandé au ministre d’obtenir des assurances relatives à ses besoins en matière de soins de santé. Le ministre a ordonné l’extradition sans demander d’assurances. La Cour d’appel a rejeté une demande de contrôle judici</w:t>
            </w:r>
            <w:r>
              <w:rPr>
                <w:sz w:val="20"/>
                <w:lang w:val="fr-CA"/>
              </w:rPr>
              <w:t>aire de l’arrêté d’extradition.</w:t>
            </w:r>
          </w:p>
          <w:p w:rsidR="00BF59FB" w:rsidRPr="008E7DB5" w:rsidRDefault="00BF59FB" w:rsidP="00BF59FB">
            <w:pPr>
              <w:jc w:val="both"/>
              <w:rPr>
                <w:sz w:val="20"/>
                <w:lang w:val="fr-CA"/>
              </w:rPr>
            </w:pPr>
          </w:p>
        </w:tc>
      </w:tr>
      <w:tr w:rsidR="00BF59FB" w:rsidRPr="008E7DB5" w:rsidTr="00C76805">
        <w:tc>
          <w:tcPr>
            <w:tcW w:w="2427" w:type="pct"/>
            <w:gridSpan w:val="2"/>
          </w:tcPr>
          <w:p w:rsidR="00BF59FB" w:rsidRPr="008E7DB5" w:rsidRDefault="00BF59FB" w:rsidP="00BF59FB">
            <w:pPr>
              <w:jc w:val="both"/>
              <w:rPr>
                <w:sz w:val="20"/>
                <w:lang w:val="fr-CA"/>
              </w:rPr>
            </w:pPr>
            <w:r w:rsidRPr="008E7DB5">
              <w:rPr>
                <w:sz w:val="20"/>
                <w:lang w:val="fr-CA"/>
              </w:rPr>
              <w:t>4 septembre 2013</w:t>
            </w:r>
          </w:p>
          <w:p w:rsidR="00BF59FB" w:rsidRPr="008E7DB5" w:rsidRDefault="00BF59FB" w:rsidP="00BF59FB">
            <w:pPr>
              <w:jc w:val="both"/>
              <w:rPr>
                <w:sz w:val="20"/>
                <w:lang w:val="fr-CA"/>
              </w:rPr>
            </w:pPr>
            <w:r w:rsidRPr="008E7DB5">
              <w:rPr>
                <w:sz w:val="20"/>
                <w:lang w:val="fr-CA"/>
              </w:rPr>
              <w:t xml:space="preserve">Ministre de la Justice </w:t>
            </w:r>
          </w:p>
          <w:p w:rsidR="00BF59FB" w:rsidRPr="008E7DB5" w:rsidRDefault="00BF59FB" w:rsidP="00BF59FB">
            <w:pPr>
              <w:jc w:val="both"/>
              <w:rPr>
                <w:sz w:val="20"/>
                <w:lang w:val="fr-CA"/>
              </w:rPr>
            </w:pPr>
          </w:p>
        </w:tc>
        <w:tc>
          <w:tcPr>
            <w:tcW w:w="243" w:type="pct"/>
          </w:tcPr>
          <w:p w:rsidR="00BF59FB" w:rsidRPr="008E7DB5" w:rsidRDefault="00BF59FB" w:rsidP="00BF59FB">
            <w:pPr>
              <w:jc w:val="both"/>
              <w:rPr>
                <w:sz w:val="20"/>
                <w:lang w:val="fr-CA"/>
              </w:rPr>
            </w:pPr>
          </w:p>
        </w:tc>
        <w:tc>
          <w:tcPr>
            <w:tcW w:w="2330" w:type="pct"/>
          </w:tcPr>
          <w:p w:rsidR="00BF59FB" w:rsidRPr="008E7DB5" w:rsidRDefault="00BF59FB" w:rsidP="00BF59FB">
            <w:pPr>
              <w:jc w:val="both"/>
              <w:rPr>
                <w:sz w:val="20"/>
                <w:lang w:val="fr-CA"/>
              </w:rPr>
            </w:pPr>
            <w:r w:rsidRPr="008E7DB5">
              <w:rPr>
                <w:sz w:val="20"/>
                <w:lang w:val="fr-CA"/>
              </w:rPr>
              <w:t>Arrêté d’extradition</w:t>
            </w:r>
          </w:p>
        </w:tc>
      </w:tr>
      <w:tr w:rsidR="00BF59FB" w:rsidRPr="00E9100D" w:rsidTr="00C76805">
        <w:tc>
          <w:tcPr>
            <w:tcW w:w="2427" w:type="pct"/>
            <w:gridSpan w:val="2"/>
          </w:tcPr>
          <w:p w:rsidR="00BF59FB" w:rsidRPr="008E7DB5" w:rsidRDefault="00BF59FB" w:rsidP="00BF59FB">
            <w:pPr>
              <w:jc w:val="both"/>
              <w:rPr>
                <w:sz w:val="20"/>
                <w:lang w:val="fr-CA"/>
              </w:rPr>
            </w:pPr>
            <w:r w:rsidRPr="008E7DB5">
              <w:rPr>
                <w:sz w:val="20"/>
                <w:lang w:val="fr-CA"/>
              </w:rPr>
              <w:t>6 août 2014</w:t>
            </w:r>
          </w:p>
          <w:p w:rsidR="00BF59FB" w:rsidRPr="008E7DB5" w:rsidRDefault="00BF59FB" w:rsidP="00BF59FB">
            <w:pPr>
              <w:jc w:val="both"/>
              <w:rPr>
                <w:sz w:val="20"/>
                <w:lang w:val="fr-CA"/>
              </w:rPr>
            </w:pPr>
            <w:r w:rsidRPr="008E7DB5">
              <w:rPr>
                <w:sz w:val="20"/>
                <w:lang w:val="fr-CA"/>
              </w:rPr>
              <w:t>Cour d’appel de la Colombie-Britannique</w:t>
            </w:r>
          </w:p>
          <w:p w:rsidR="00BF59FB" w:rsidRPr="008E7DB5" w:rsidRDefault="00BF59FB" w:rsidP="00BF59FB">
            <w:pPr>
              <w:jc w:val="both"/>
              <w:rPr>
                <w:sz w:val="20"/>
                <w:lang w:val="fr-CA"/>
              </w:rPr>
            </w:pPr>
            <w:r w:rsidRPr="008E7DB5">
              <w:rPr>
                <w:sz w:val="20"/>
                <w:lang w:val="fr-CA"/>
              </w:rPr>
              <w:t>(Vancouver)</w:t>
            </w:r>
          </w:p>
          <w:p w:rsidR="00BF59FB" w:rsidRPr="008E7DB5" w:rsidRDefault="00BF59FB" w:rsidP="00BF59FB">
            <w:pPr>
              <w:jc w:val="both"/>
              <w:rPr>
                <w:sz w:val="20"/>
                <w:lang w:val="fr-CA"/>
              </w:rPr>
            </w:pPr>
            <w:r w:rsidRPr="008E7DB5">
              <w:rPr>
                <w:sz w:val="20"/>
                <w:lang w:val="fr-CA"/>
              </w:rPr>
              <w:t xml:space="preserve">(Juges Saunders, </w:t>
            </w:r>
            <w:proofErr w:type="spellStart"/>
            <w:r w:rsidRPr="008E7DB5">
              <w:rPr>
                <w:sz w:val="20"/>
                <w:lang w:val="fr-CA"/>
              </w:rPr>
              <w:t>Garson</w:t>
            </w:r>
            <w:proofErr w:type="spellEnd"/>
            <w:r w:rsidRPr="008E7DB5">
              <w:rPr>
                <w:sz w:val="20"/>
                <w:lang w:val="fr-CA"/>
              </w:rPr>
              <w:t xml:space="preserve"> et </w:t>
            </w:r>
            <w:proofErr w:type="spellStart"/>
            <w:r w:rsidRPr="008E7DB5">
              <w:rPr>
                <w:sz w:val="20"/>
                <w:lang w:val="fr-CA"/>
              </w:rPr>
              <w:t>MacKenzie</w:t>
            </w:r>
            <w:proofErr w:type="spellEnd"/>
            <w:r w:rsidRPr="008E7DB5">
              <w:rPr>
                <w:sz w:val="20"/>
                <w:lang w:val="fr-CA"/>
              </w:rPr>
              <w:t>)</w:t>
            </w:r>
          </w:p>
          <w:p w:rsidR="00BF59FB" w:rsidRPr="008E7DB5" w:rsidRDefault="000B3A48" w:rsidP="00BF59FB">
            <w:pPr>
              <w:jc w:val="both"/>
              <w:rPr>
                <w:sz w:val="20"/>
                <w:lang w:val="fr-CA"/>
              </w:rPr>
            </w:pPr>
            <w:hyperlink r:id="rId20" w:history="1">
              <w:r w:rsidR="00BF59FB" w:rsidRPr="008E7DB5">
                <w:rPr>
                  <w:rStyle w:val="Hyperlink"/>
                  <w:sz w:val="20"/>
                  <w:lang w:val="fr-CA"/>
                </w:rPr>
                <w:t>2014 BCCA 314</w:t>
              </w:r>
            </w:hyperlink>
          </w:p>
          <w:p w:rsidR="00BF59FB" w:rsidRPr="008E7DB5" w:rsidRDefault="00BF59FB" w:rsidP="00BF59FB">
            <w:pPr>
              <w:jc w:val="both"/>
              <w:rPr>
                <w:sz w:val="20"/>
                <w:lang w:val="fr-CA"/>
              </w:rPr>
            </w:pPr>
          </w:p>
        </w:tc>
        <w:tc>
          <w:tcPr>
            <w:tcW w:w="243" w:type="pct"/>
          </w:tcPr>
          <w:p w:rsidR="00BF59FB" w:rsidRPr="008E7DB5" w:rsidRDefault="00BF59FB" w:rsidP="00BF59FB">
            <w:pPr>
              <w:jc w:val="both"/>
              <w:rPr>
                <w:sz w:val="20"/>
                <w:lang w:val="fr-CA"/>
              </w:rPr>
            </w:pPr>
          </w:p>
        </w:tc>
        <w:tc>
          <w:tcPr>
            <w:tcW w:w="2330" w:type="pct"/>
          </w:tcPr>
          <w:p w:rsidR="00BF59FB" w:rsidRPr="008E7DB5" w:rsidRDefault="00BF59FB" w:rsidP="00BF59FB">
            <w:pPr>
              <w:jc w:val="both"/>
              <w:rPr>
                <w:sz w:val="20"/>
                <w:lang w:val="fr-CA"/>
              </w:rPr>
            </w:pPr>
            <w:r w:rsidRPr="008E7DB5">
              <w:rPr>
                <w:sz w:val="20"/>
                <w:lang w:val="fr-CA"/>
              </w:rPr>
              <w:t>Arrêt accueillant la demande de contrôle judiciaire et renvoyant l’affaire au ministre pour qu’il l’examine de nouveau</w:t>
            </w:r>
          </w:p>
        </w:tc>
      </w:tr>
      <w:tr w:rsidR="00BF59FB" w:rsidRPr="008E7DB5" w:rsidTr="00C76805">
        <w:tc>
          <w:tcPr>
            <w:tcW w:w="2427" w:type="pct"/>
            <w:gridSpan w:val="2"/>
          </w:tcPr>
          <w:p w:rsidR="00BF59FB" w:rsidRPr="008E7DB5" w:rsidRDefault="00BF59FB" w:rsidP="00BF59FB">
            <w:pPr>
              <w:jc w:val="both"/>
              <w:rPr>
                <w:sz w:val="20"/>
                <w:lang w:val="fr-CA"/>
              </w:rPr>
            </w:pPr>
            <w:r w:rsidRPr="008E7DB5">
              <w:rPr>
                <w:sz w:val="20"/>
                <w:lang w:val="fr-CA"/>
              </w:rPr>
              <w:t>15 février 2017</w:t>
            </w:r>
          </w:p>
          <w:p w:rsidR="00BF59FB" w:rsidRPr="008E7DB5" w:rsidRDefault="00BF59FB" w:rsidP="00BF59FB">
            <w:pPr>
              <w:jc w:val="both"/>
              <w:rPr>
                <w:sz w:val="20"/>
                <w:lang w:val="fr-CA"/>
              </w:rPr>
            </w:pPr>
            <w:r w:rsidRPr="008E7DB5">
              <w:rPr>
                <w:sz w:val="20"/>
                <w:lang w:val="fr-CA"/>
              </w:rPr>
              <w:t xml:space="preserve">Ministre de la Justice </w:t>
            </w:r>
          </w:p>
          <w:p w:rsidR="00BF59FB" w:rsidRPr="008E7DB5" w:rsidRDefault="00BF59FB" w:rsidP="00BF59FB">
            <w:pPr>
              <w:jc w:val="both"/>
              <w:rPr>
                <w:sz w:val="20"/>
                <w:lang w:val="fr-CA"/>
              </w:rPr>
            </w:pPr>
          </w:p>
        </w:tc>
        <w:tc>
          <w:tcPr>
            <w:tcW w:w="243" w:type="pct"/>
          </w:tcPr>
          <w:p w:rsidR="00BF59FB" w:rsidRPr="008E7DB5" w:rsidRDefault="00BF59FB" w:rsidP="00BF59FB">
            <w:pPr>
              <w:jc w:val="both"/>
              <w:rPr>
                <w:sz w:val="20"/>
                <w:lang w:val="fr-CA"/>
              </w:rPr>
            </w:pPr>
          </w:p>
        </w:tc>
        <w:tc>
          <w:tcPr>
            <w:tcW w:w="2330" w:type="pct"/>
          </w:tcPr>
          <w:p w:rsidR="00BF59FB" w:rsidRPr="008E7DB5" w:rsidRDefault="00BF59FB" w:rsidP="00BF59FB">
            <w:pPr>
              <w:jc w:val="both"/>
              <w:rPr>
                <w:sz w:val="20"/>
                <w:lang w:val="fr-CA"/>
              </w:rPr>
            </w:pPr>
            <w:r w:rsidRPr="008E7DB5">
              <w:rPr>
                <w:sz w:val="20"/>
                <w:lang w:val="fr-CA"/>
              </w:rPr>
              <w:t>Arrêté d’extradition</w:t>
            </w:r>
          </w:p>
        </w:tc>
      </w:tr>
      <w:tr w:rsidR="00BF59FB" w:rsidRPr="00E9100D" w:rsidTr="00C76805">
        <w:tc>
          <w:tcPr>
            <w:tcW w:w="2427" w:type="pct"/>
            <w:gridSpan w:val="2"/>
          </w:tcPr>
          <w:p w:rsidR="00BF59FB" w:rsidRPr="008E7DB5" w:rsidRDefault="00BF59FB" w:rsidP="00BF59FB">
            <w:pPr>
              <w:jc w:val="both"/>
              <w:rPr>
                <w:sz w:val="20"/>
                <w:lang w:val="fr-CA"/>
              </w:rPr>
            </w:pPr>
            <w:r w:rsidRPr="008E7DB5">
              <w:rPr>
                <w:sz w:val="20"/>
                <w:lang w:val="fr-CA"/>
              </w:rPr>
              <w:t>30 octobre 2017</w:t>
            </w:r>
          </w:p>
          <w:p w:rsidR="00BF59FB" w:rsidRPr="008E7DB5" w:rsidRDefault="00BF59FB" w:rsidP="00BF59FB">
            <w:pPr>
              <w:jc w:val="both"/>
              <w:rPr>
                <w:sz w:val="20"/>
                <w:lang w:val="fr-CA"/>
              </w:rPr>
            </w:pPr>
            <w:r w:rsidRPr="008E7DB5">
              <w:rPr>
                <w:sz w:val="20"/>
                <w:lang w:val="fr-CA"/>
              </w:rPr>
              <w:t>Cour d’appel de la Colombie-Britannique</w:t>
            </w:r>
          </w:p>
          <w:p w:rsidR="00BF59FB" w:rsidRPr="008E7DB5" w:rsidRDefault="00BF59FB" w:rsidP="00BF59FB">
            <w:pPr>
              <w:jc w:val="both"/>
              <w:rPr>
                <w:sz w:val="20"/>
                <w:lang w:val="fr-CA"/>
              </w:rPr>
            </w:pPr>
            <w:r w:rsidRPr="008E7DB5">
              <w:rPr>
                <w:sz w:val="20"/>
                <w:lang w:val="fr-CA"/>
              </w:rPr>
              <w:t>(Vancouver)</w:t>
            </w:r>
          </w:p>
          <w:p w:rsidR="00BF59FB" w:rsidRPr="008E7DB5" w:rsidRDefault="00BF59FB" w:rsidP="00BF59FB">
            <w:pPr>
              <w:jc w:val="both"/>
              <w:rPr>
                <w:sz w:val="20"/>
                <w:lang w:val="fr-CA"/>
              </w:rPr>
            </w:pPr>
            <w:r w:rsidRPr="008E7DB5">
              <w:rPr>
                <w:sz w:val="20"/>
                <w:lang w:val="fr-CA"/>
              </w:rPr>
              <w:t xml:space="preserve">(Juges </w:t>
            </w:r>
            <w:proofErr w:type="spellStart"/>
            <w:r w:rsidRPr="008E7DB5">
              <w:rPr>
                <w:sz w:val="20"/>
                <w:lang w:val="fr-CA"/>
              </w:rPr>
              <w:t>Bauman</w:t>
            </w:r>
            <w:proofErr w:type="spellEnd"/>
            <w:r w:rsidRPr="008E7DB5">
              <w:rPr>
                <w:sz w:val="20"/>
                <w:lang w:val="fr-CA"/>
              </w:rPr>
              <w:t xml:space="preserve">, </w:t>
            </w:r>
            <w:proofErr w:type="spellStart"/>
            <w:r w:rsidRPr="008E7DB5">
              <w:rPr>
                <w:sz w:val="20"/>
                <w:lang w:val="fr-CA"/>
              </w:rPr>
              <w:t>Saunder</w:t>
            </w:r>
            <w:proofErr w:type="spellEnd"/>
            <w:r w:rsidRPr="008E7DB5">
              <w:rPr>
                <w:sz w:val="20"/>
                <w:lang w:val="fr-CA"/>
              </w:rPr>
              <w:t xml:space="preserve"> et Bennett)</w:t>
            </w:r>
          </w:p>
          <w:p w:rsidR="00BF59FB" w:rsidRPr="008E7DB5" w:rsidRDefault="000B3A48" w:rsidP="00BF59FB">
            <w:pPr>
              <w:jc w:val="both"/>
              <w:rPr>
                <w:sz w:val="20"/>
                <w:lang w:val="fr-CA"/>
              </w:rPr>
            </w:pPr>
            <w:hyperlink r:id="rId21" w:history="1">
              <w:r w:rsidR="00BF59FB" w:rsidRPr="008E7DB5">
                <w:rPr>
                  <w:rStyle w:val="Hyperlink"/>
                  <w:sz w:val="20"/>
                  <w:lang w:val="fr-CA"/>
                </w:rPr>
                <w:t>2017 BCCA 385</w:t>
              </w:r>
            </w:hyperlink>
          </w:p>
          <w:p w:rsidR="00BF59FB" w:rsidRPr="008E7DB5" w:rsidRDefault="00BF59FB" w:rsidP="00BF59FB">
            <w:pPr>
              <w:jc w:val="both"/>
              <w:rPr>
                <w:sz w:val="20"/>
                <w:lang w:val="fr-CA"/>
              </w:rPr>
            </w:pPr>
          </w:p>
        </w:tc>
        <w:tc>
          <w:tcPr>
            <w:tcW w:w="243" w:type="pct"/>
          </w:tcPr>
          <w:p w:rsidR="00BF59FB" w:rsidRPr="008E7DB5" w:rsidRDefault="00BF59FB" w:rsidP="00BF59FB">
            <w:pPr>
              <w:jc w:val="both"/>
              <w:rPr>
                <w:sz w:val="20"/>
                <w:lang w:val="fr-CA"/>
              </w:rPr>
            </w:pPr>
          </w:p>
        </w:tc>
        <w:tc>
          <w:tcPr>
            <w:tcW w:w="2330" w:type="pct"/>
          </w:tcPr>
          <w:p w:rsidR="00BF59FB" w:rsidRPr="008E7DB5" w:rsidRDefault="00BF59FB" w:rsidP="00BF59FB">
            <w:pPr>
              <w:jc w:val="both"/>
              <w:rPr>
                <w:sz w:val="20"/>
                <w:lang w:val="fr-CA"/>
              </w:rPr>
            </w:pPr>
            <w:r w:rsidRPr="008E7DB5">
              <w:rPr>
                <w:sz w:val="20"/>
                <w:lang w:val="fr-CA"/>
              </w:rPr>
              <w:t xml:space="preserve">Rejet de la demande de contrôle judiciaire </w:t>
            </w:r>
          </w:p>
        </w:tc>
      </w:tr>
      <w:tr w:rsidR="00BF59FB" w:rsidRPr="00E9100D" w:rsidTr="00C76805">
        <w:tc>
          <w:tcPr>
            <w:tcW w:w="2427" w:type="pct"/>
            <w:gridSpan w:val="2"/>
          </w:tcPr>
          <w:p w:rsidR="00BF59FB" w:rsidRPr="008E7DB5" w:rsidRDefault="00BF59FB" w:rsidP="00BF59FB">
            <w:pPr>
              <w:jc w:val="both"/>
              <w:rPr>
                <w:sz w:val="20"/>
                <w:lang w:val="fr-CA"/>
              </w:rPr>
            </w:pPr>
            <w:r w:rsidRPr="008E7DB5">
              <w:rPr>
                <w:sz w:val="20"/>
                <w:lang w:val="fr-CA"/>
              </w:rPr>
              <w:t>5 janvier 2018</w:t>
            </w:r>
          </w:p>
          <w:p w:rsidR="00BF59FB" w:rsidRPr="008E7DB5" w:rsidRDefault="00BF59FB" w:rsidP="00BF59FB">
            <w:pPr>
              <w:jc w:val="both"/>
              <w:rPr>
                <w:sz w:val="20"/>
                <w:lang w:val="fr-CA"/>
              </w:rPr>
            </w:pPr>
            <w:r w:rsidRPr="008E7DB5">
              <w:rPr>
                <w:sz w:val="20"/>
                <w:lang w:val="fr-CA"/>
              </w:rPr>
              <w:t>Cour suprême du Canada</w:t>
            </w:r>
          </w:p>
        </w:tc>
        <w:tc>
          <w:tcPr>
            <w:tcW w:w="243" w:type="pct"/>
          </w:tcPr>
          <w:p w:rsidR="00BF59FB" w:rsidRPr="008E7DB5" w:rsidRDefault="00BF59FB" w:rsidP="00BF59FB">
            <w:pPr>
              <w:jc w:val="both"/>
              <w:rPr>
                <w:sz w:val="20"/>
                <w:lang w:val="fr-CA"/>
              </w:rPr>
            </w:pPr>
          </w:p>
        </w:tc>
        <w:tc>
          <w:tcPr>
            <w:tcW w:w="2330" w:type="pct"/>
          </w:tcPr>
          <w:p w:rsidR="00BF59FB" w:rsidRPr="008E7DB5" w:rsidRDefault="00BF59FB" w:rsidP="00BF59FB">
            <w:pPr>
              <w:jc w:val="both"/>
              <w:rPr>
                <w:sz w:val="20"/>
                <w:lang w:val="fr-CA"/>
              </w:rPr>
            </w:pPr>
            <w:r w:rsidRPr="008E7DB5">
              <w:rPr>
                <w:sz w:val="20"/>
                <w:lang w:val="fr-CA"/>
              </w:rPr>
              <w:t>Dépôt de la demande de prorogation de délai de signification et de dépôt de la demande d’autorisation d’appel et de la demande d’autorisation d’appel</w:t>
            </w:r>
          </w:p>
        </w:tc>
      </w:tr>
    </w:tbl>
    <w:p w:rsidR="00A66054" w:rsidRPr="008E7DB5" w:rsidRDefault="00A66054" w:rsidP="00A66054">
      <w:pPr>
        <w:jc w:val="both"/>
        <w:rPr>
          <w:sz w:val="20"/>
          <w:lang w:val="fr-CA"/>
        </w:rPr>
      </w:pPr>
    </w:p>
    <w:p w:rsidR="00A66054" w:rsidRDefault="00A66054">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lastRenderedPageBreak/>
              <w:t>37895</w:t>
            </w:r>
          </w:p>
        </w:tc>
        <w:tc>
          <w:tcPr>
            <w:tcW w:w="4457" w:type="pct"/>
            <w:gridSpan w:val="3"/>
          </w:tcPr>
          <w:p w:rsidR="00A66054" w:rsidRPr="00903E95" w:rsidRDefault="00A66054" w:rsidP="00C76805">
            <w:pPr>
              <w:pStyle w:val="SCCLsocParty"/>
              <w:jc w:val="both"/>
              <w:rPr>
                <w:b/>
                <w:sz w:val="20"/>
                <w:szCs w:val="20"/>
                <w:lang w:val="en-US"/>
              </w:rPr>
            </w:pPr>
            <w:r w:rsidRPr="00903E95">
              <w:rPr>
                <w:b/>
                <w:sz w:val="20"/>
                <w:szCs w:val="20"/>
                <w:lang w:val="en-US"/>
              </w:rPr>
              <w:t>A.M. v. Her Majesty the Queen</w:t>
            </w:r>
          </w:p>
          <w:p w:rsidR="00A66054" w:rsidRPr="008E7DB5" w:rsidRDefault="00A66054" w:rsidP="00C76805">
            <w:pPr>
              <w:jc w:val="both"/>
              <w:rPr>
                <w:sz w:val="20"/>
              </w:rPr>
            </w:pPr>
            <w:r w:rsidRPr="008E7DB5">
              <w:rPr>
                <w:sz w:val="20"/>
              </w:rPr>
              <w:t>(Man.) (Criminal) (By Leave)</w:t>
            </w:r>
          </w:p>
        </w:tc>
      </w:tr>
      <w:tr w:rsidR="004705B0" w:rsidRPr="008E7DB5" w:rsidTr="00C76805">
        <w:tc>
          <w:tcPr>
            <w:tcW w:w="543" w:type="pct"/>
          </w:tcPr>
          <w:p w:rsidR="004705B0" w:rsidRPr="0010611E" w:rsidRDefault="004705B0" w:rsidP="004705B0">
            <w:pPr>
              <w:jc w:val="both"/>
              <w:rPr>
                <w:rStyle w:val="SCCFileNumberChar"/>
                <w:sz w:val="20"/>
                <w:szCs w:val="20"/>
              </w:rPr>
            </w:pPr>
            <w:r w:rsidRPr="0010611E">
              <w:rPr>
                <w:rStyle w:val="SCCFileNumberChar"/>
                <w:sz w:val="20"/>
                <w:szCs w:val="20"/>
              </w:rPr>
              <w:t>Coram:</w:t>
            </w:r>
          </w:p>
        </w:tc>
        <w:tc>
          <w:tcPr>
            <w:tcW w:w="4457" w:type="pct"/>
            <w:gridSpan w:val="3"/>
          </w:tcPr>
          <w:p w:rsidR="004705B0" w:rsidRPr="0010611E" w:rsidRDefault="004705B0" w:rsidP="004705B0">
            <w:pPr>
              <w:pStyle w:val="SCCLsocParty"/>
              <w:jc w:val="both"/>
              <w:rPr>
                <w:b/>
                <w:sz w:val="20"/>
                <w:szCs w:val="20"/>
                <w:lang w:val="en-US"/>
              </w:rPr>
            </w:pPr>
            <w:r w:rsidRPr="0010611E">
              <w:rPr>
                <w:sz w:val="20"/>
                <w:lang w:val="en-US"/>
              </w:rPr>
              <w:t xml:space="preserve">Wagner C.J. and </w:t>
            </w:r>
            <w:proofErr w:type="spellStart"/>
            <w:r w:rsidRPr="0010611E">
              <w:rPr>
                <w:sz w:val="20"/>
                <w:lang w:val="en-US"/>
              </w:rPr>
              <w:t>Abella</w:t>
            </w:r>
            <w:proofErr w:type="spellEnd"/>
            <w:r w:rsidRPr="0010611E">
              <w:rPr>
                <w:sz w:val="20"/>
                <w:lang w:val="en-US"/>
              </w:rPr>
              <w:t xml:space="preserve">, </w:t>
            </w:r>
            <w:proofErr w:type="spellStart"/>
            <w:r w:rsidRPr="0010611E">
              <w:rPr>
                <w:sz w:val="20"/>
                <w:lang w:val="en-US"/>
              </w:rPr>
              <w:t>Moldaver</w:t>
            </w:r>
            <w:proofErr w:type="spellEnd"/>
            <w:r w:rsidRPr="0010611E">
              <w:rPr>
                <w:sz w:val="20"/>
                <w:lang w:val="en-US"/>
              </w:rPr>
              <w:t xml:space="preserve">, </w:t>
            </w:r>
            <w:proofErr w:type="spellStart"/>
            <w:r w:rsidRPr="0010611E">
              <w:rPr>
                <w:sz w:val="20"/>
                <w:lang w:val="en-US"/>
              </w:rPr>
              <w:t>Karakatsanis</w:t>
            </w:r>
            <w:proofErr w:type="spellEnd"/>
            <w:r w:rsidRPr="0010611E">
              <w:rPr>
                <w:sz w:val="20"/>
                <w:lang w:val="en-US"/>
              </w:rPr>
              <w:t xml:space="preserve">, </w:t>
            </w:r>
            <w:proofErr w:type="spellStart"/>
            <w:r w:rsidRPr="0010611E">
              <w:rPr>
                <w:sz w:val="20"/>
                <w:lang w:val="en-US"/>
              </w:rPr>
              <w:t>Gascon</w:t>
            </w:r>
            <w:proofErr w:type="spellEnd"/>
            <w:r w:rsidRPr="0010611E">
              <w:rPr>
                <w:sz w:val="20"/>
                <w:lang w:val="en-US"/>
              </w:rPr>
              <w:t xml:space="preserve">, </w:t>
            </w:r>
            <w:proofErr w:type="spellStart"/>
            <w:r w:rsidRPr="0010611E">
              <w:rPr>
                <w:sz w:val="20"/>
                <w:lang w:val="en-US"/>
              </w:rPr>
              <w:t>Côté</w:t>
            </w:r>
            <w:proofErr w:type="spellEnd"/>
            <w:r w:rsidRPr="0010611E">
              <w:rPr>
                <w:sz w:val="20"/>
                <w:lang w:val="en-US"/>
              </w:rPr>
              <w:t>, Brown, Rowe and Martin JJ.</w:t>
            </w:r>
          </w:p>
        </w:tc>
      </w:tr>
      <w:tr w:rsidR="004705B0" w:rsidRPr="008E7DB5" w:rsidTr="004705B0">
        <w:tc>
          <w:tcPr>
            <w:tcW w:w="5000" w:type="pct"/>
            <w:gridSpan w:val="4"/>
          </w:tcPr>
          <w:p w:rsidR="004705B0" w:rsidRPr="004705B0" w:rsidRDefault="004705B0" w:rsidP="004705B0">
            <w:pPr>
              <w:pStyle w:val="SCCLsocParty"/>
              <w:jc w:val="both"/>
              <w:rPr>
                <w:b/>
                <w:sz w:val="20"/>
                <w:szCs w:val="20"/>
                <w:lang w:val="en-US"/>
              </w:rPr>
            </w:pPr>
            <w:r w:rsidRPr="004705B0">
              <w:rPr>
                <w:sz w:val="20"/>
                <w:lang w:val="en-US"/>
              </w:rPr>
              <w:t>The application for leave to appeal from the judgment of the Court of Appeal of Manitoba, Number AY16-30-08677, 2017 MBCA 104, dated October 30, 2017, is dismissed.</w:t>
            </w:r>
          </w:p>
        </w:tc>
      </w:tr>
      <w:tr w:rsidR="004705B0" w:rsidRPr="008E7DB5" w:rsidTr="00C76805">
        <w:tc>
          <w:tcPr>
            <w:tcW w:w="5000" w:type="pct"/>
            <w:gridSpan w:val="4"/>
          </w:tcPr>
          <w:p w:rsidR="004705B0" w:rsidRPr="008E7DB5" w:rsidRDefault="004705B0" w:rsidP="004705B0">
            <w:pPr>
              <w:pStyle w:val="SCCBanSummary"/>
              <w:rPr>
                <w:sz w:val="20"/>
                <w:szCs w:val="20"/>
              </w:rPr>
            </w:pPr>
            <w:r w:rsidRPr="008E7DB5">
              <w:rPr>
                <w:sz w:val="20"/>
                <w:szCs w:val="20"/>
              </w:rPr>
              <w:t>(Publication ban on party) (Court file contains information that is not available for inspection by the public)</w:t>
            </w:r>
          </w:p>
          <w:p w:rsidR="004705B0" w:rsidRPr="008E7DB5" w:rsidRDefault="004705B0" w:rsidP="004705B0">
            <w:pPr>
              <w:jc w:val="both"/>
              <w:rPr>
                <w:sz w:val="20"/>
              </w:rPr>
            </w:pPr>
          </w:p>
          <w:p w:rsidR="004705B0" w:rsidRPr="008E7DB5" w:rsidRDefault="004705B0" w:rsidP="004705B0">
            <w:pPr>
              <w:jc w:val="both"/>
              <w:rPr>
                <w:sz w:val="20"/>
              </w:rPr>
            </w:pPr>
            <w:r w:rsidRPr="008E7DB5">
              <w:rPr>
                <w:sz w:val="20"/>
              </w:rPr>
              <w:t>Criminal law – Sentencing – Youths – Adult sentencing of youth – Whether evidence allowed rebutting the presumption of the reduced moral blameworthiness of a youth – Whether a young person’s rehabilitative prospects and lower risk level impact the availability of a youth sentence when the seriousness of the offence and moral culpability are high – Whether Court of Appeal overstepped its powers in determining that sentencing judge’s error materially impacted sentence?</w:t>
            </w:r>
          </w:p>
        </w:tc>
      </w:tr>
      <w:tr w:rsidR="004705B0" w:rsidRPr="008E7DB5" w:rsidTr="00C76805">
        <w:tc>
          <w:tcPr>
            <w:tcW w:w="5000" w:type="pct"/>
            <w:gridSpan w:val="4"/>
          </w:tcPr>
          <w:p w:rsidR="004705B0" w:rsidRPr="008E7DB5" w:rsidRDefault="004705B0" w:rsidP="004705B0">
            <w:pPr>
              <w:jc w:val="both"/>
              <w:rPr>
                <w:sz w:val="20"/>
              </w:rPr>
            </w:pPr>
          </w:p>
        </w:tc>
      </w:tr>
      <w:tr w:rsidR="004705B0" w:rsidRPr="008E7DB5" w:rsidTr="00C76805">
        <w:tc>
          <w:tcPr>
            <w:tcW w:w="5000" w:type="pct"/>
            <w:gridSpan w:val="4"/>
          </w:tcPr>
          <w:p w:rsidR="004705B0" w:rsidRPr="008E7DB5" w:rsidRDefault="004705B0" w:rsidP="004705B0">
            <w:pPr>
              <w:jc w:val="both"/>
              <w:rPr>
                <w:sz w:val="20"/>
              </w:rPr>
            </w:pPr>
            <w:r w:rsidRPr="008E7DB5">
              <w:rPr>
                <w:sz w:val="20"/>
              </w:rPr>
              <w:t>A.M. fatally shot one victim and seriously injured another victim. A.M. pled guilty to second degree murder. At the time of the shooting, A.M. was 17 years and 4 months old. The Crown sought sentencing as an adult. A.M. sought the maximum youth sentence. The only issue before the sentencing judge was whether to apply the proposed adult sentence or the proposed youth sentence. The sentencing judge ordered the youth sentence. The Court of Appeal allowed an appeal and ordered the adult sentence.</w:t>
            </w:r>
          </w:p>
          <w:p w:rsidR="004705B0" w:rsidRPr="008E7DB5" w:rsidRDefault="004705B0" w:rsidP="004705B0">
            <w:pPr>
              <w:jc w:val="both"/>
              <w:rPr>
                <w:sz w:val="20"/>
              </w:rPr>
            </w:pPr>
          </w:p>
        </w:tc>
      </w:tr>
      <w:tr w:rsidR="004705B0" w:rsidRPr="008E7DB5" w:rsidTr="00C76805">
        <w:tc>
          <w:tcPr>
            <w:tcW w:w="2427" w:type="pct"/>
            <w:gridSpan w:val="2"/>
          </w:tcPr>
          <w:p w:rsidR="004705B0" w:rsidRPr="008E7DB5" w:rsidRDefault="004705B0" w:rsidP="004705B0">
            <w:pPr>
              <w:jc w:val="both"/>
              <w:rPr>
                <w:sz w:val="20"/>
              </w:rPr>
            </w:pPr>
            <w:r w:rsidRPr="008E7DB5">
              <w:rPr>
                <w:sz w:val="20"/>
              </w:rPr>
              <w:t>September 1, 2016</w:t>
            </w:r>
          </w:p>
          <w:p w:rsidR="004705B0" w:rsidRPr="008E7DB5" w:rsidRDefault="004705B0" w:rsidP="004705B0">
            <w:pPr>
              <w:jc w:val="both"/>
              <w:rPr>
                <w:sz w:val="20"/>
              </w:rPr>
            </w:pPr>
            <w:r w:rsidRPr="008E7DB5">
              <w:rPr>
                <w:sz w:val="20"/>
              </w:rPr>
              <w:t>Court of Queen’s Bench of Manitoba</w:t>
            </w:r>
          </w:p>
          <w:p w:rsidR="004705B0" w:rsidRPr="008E7DB5" w:rsidRDefault="004705B0" w:rsidP="004705B0">
            <w:pPr>
              <w:jc w:val="both"/>
              <w:rPr>
                <w:sz w:val="20"/>
              </w:rPr>
            </w:pPr>
            <w:r w:rsidRPr="008E7DB5">
              <w:rPr>
                <w:sz w:val="20"/>
              </w:rPr>
              <w:t>(</w:t>
            </w:r>
            <w:proofErr w:type="spellStart"/>
            <w:r w:rsidRPr="008E7DB5">
              <w:rPr>
                <w:sz w:val="20"/>
              </w:rPr>
              <w:t>Suche</w:t>
            </w:r>
            <w:proofErr w:type="spellEnd"/>
            <w:r w:rsidRPr="008E7DB5">
              <w:rPr>
                <w:sz w:val="20"/>
              </w:rPr>
              <w:t xml:space="preserve"> J.)</w:t>
            </w:r>
          </w:p>
          <w:p w:rsidR="004705B0" w:rsidRPr="008E7DB5" w:rsidRDefault="000B3A48" w:rsidP="004705B0">
            <w:pPr>
              <w:jc w:val="both"/>
              <w:rPr>
                <w:sz w:val="20"/>
              </w:rPr>
            </w:pPr>
            <w:hyperlink r:id="rId22" w:history="1">
              <w:r w:rsidR="004705B0" w:rsidRPr="008E7DB5">
                <w:rPr>
                  <w:rStyle w:val="Hyperlink"/>
                  <w:sz w:val="20"/>
                </w:rPr>
                <w:t>2016 MBQB 161</w:t>
              </w:r>
            </w:hyperlink>
          </w:p>
          <w:p w:rsidR="004705B0" w:rsidRPr="008E7DB5" w:rsidRDefault="004705B0" w:rsidP="004705B0">
            <w:pPr>
              <w:jc w:val="both"/>
              <w:rPr>
                <w:sz w:val="20"/>
              </w:rPr>
            </w:pPr>
          </w:p>
        </w:tc>
        <w:tc>
          <w:tcPr>
            <w:tcW w:w="243" w:type="pct"/>
          </w:tcPr>
          <w:p w:rsidR="004705B0" w:rsidRPr="008E7DB5" w:rsidRDefault="004705B0" w:rsidP="004705B0">
            <w:pPr>
              <w:jc w:val="both"/>
              <w:rPr>
                <w:sz w:val="20"/>
              </w:rPr>
            </w:pPr>
          </w:p>
        </w:tc>
        <w:tc>
          <w:tcPr>
            <w:tcW w:w="2330" w:type="pct"/>
          </w:tcPr>
          <w:p w:rsidR="004705B0" w:rsidRPr="008E7DB5" w:rsidRDefault="004705B0" w:rsidP="004705B0">
            <w:pPr>
              <w:jc w:val="both"/>
              <w:rPr>
                <w:sz w:val="20"/>
              </w:rPr>
            </w:pPr>
            <w:r w:rsidRPr="008E7DB5">
              <w:rPr>
                <w:sz w:val="20"/>
              </w:rPr>
              <w:t>Youth sentence ordered: 4 years custody, 3 years community supervision subject to conditions, weapons prohibition, DNA order</w:t>
            </w:r>
          </w:p>
          <w:p w:rsidR="004705B0" w:rsidRPr="008E7DB5" w:rsidRDefault="004705B0" w:rsidP="004705B0">
            <w:pPr>
              <w:jc w:val="both"/>
              <w:rPr>
                <w:sz w:val="20"/>
              </w:rPr>
            </w:pPr>
          </w:p>
        </w:tc>
      </w:tr>
      <w:tr w:rsidR="004705B0" w:rsidRPr="008E7DB5" w:rsidTr="00C76805">
        <w:tc>
          <w:tcPr>
            <w:tcW w:w="2427" w:type="pct"/>
            <w:gridSpan w:val="2"/>
          </w:tcPr>
          <w:p w:rsidR="004705B0" w:rsidRPr="008E7DB5" w:rsidRDefault="004705B0" w:rsidP="004705B0">
            <w:pPr>
              <w:jc w:val="both"/>
              <w:rPr>
                <w:sz w:val="20"/>
              </w:rPr>
            </w:pPr>
            <w:r w:rsidRPr="008E7DB5">
              <w:rPr>
                <w:sz w:val="20"/>
              </w:rPr>
              <w:t>October 30, 2017</w:t>
            </w:r>
          </w:p>
          <w:p w:rsidR="004705B0" w:rsidRPr="008E7DB5" w:rsidRDefault="004705B0" w:rsidP="004705B0">
            <w:pPr>
              <w:jc w:val="both"/>
              <w:rPr>
                <w:sz w:val="20"/>
              </w:rPr>
            </w:pPr>
            <w:r w:rsidRPr="008E7DB5">
              <w:rPr>
                <w:sz w:val="20"/>
              </w:rPr>
              <w:t>Court of Appeal of Manitoba</w:t>
            </w:r>
          </w:p>
          <w:p w:rsidR="004705B0" w:rsidRPr="008E7DB5" w:rsidRDefault="004705B0" w:rsidP="004705B0">
            <w:pPr>
              <w:jc w:val="both"/>
              <w:rPr>
                <w:sz w:val="20"/>
              </w:rPr>
            </w:pPr>
            <w:r w:rsidRPr="008E7DB5">
              <w:rPr>
                <w:sz w:val="20"/>
              </w:rPr>
              <w:t xml:space="preserve">(Hamilton, Beard, </w:t>
            </w:r>
            <w:proofErr w:type="spellStart"/>
            <w:r w:rsidRPr="008E7DB5">
              <w:rPr>
                <w:sz w:val="20"/>
              </w:rPr>
              <w:t>Pfuetzner</w:t>
            </w:r>
            <w:proofErr w:type="spellEnd"/>
            <w:r w:rsidRPr="008E7DB5">
              <w:rPr>
                <w:sz w:val="20"/>
              </w:rPr>
              <w:t xml:space="preserve"> JJ.A.)</w:t>
            </w:r>
          </w:p>
          <w:p w:rsidR="004705B0" w:rsidRPr="008E7DB5" w:rsidRDefault="000B3A48" w:rsidP="004705B0">
            <w:pPr>
              <w:jc w:val="both"/>
              <w:rPr>
                <w:sz w:val="20"/>
              </w:rPr>
            </w:pPr>
            <w:hyperlink r:id="rId23" w:history="1">
              <w:r w:rsidR="004705B0" w:rsidRPr="008E7DB5">
                <w:rPr>
                  <w:rStyle w:val="Hyperlink"/>
                  <w:sz w:val="20"/>
                </w:rPr>
                <w:t>2017 MBCA 104</w:t>
              </w:r>
            </w:hyperlink>
          </w:p>
          <w:p w:rsidR="004705B0" w:rsidRPr="008E7DB5" w:rsidRDefault="004705B0" w:rsidP="004705B0">
            <w:pPr>
              <w:jc w:val="both"/>
              <w:rPr>
                <w:sz w:val="20"/>
              </w:rPr>
            </w:pPr>
          </w:p>
        </w:tc>
        <w:tc>
          <w:tcPr>
            <w:tcW w:w="243" w:type="pct"/>
          </w:tcPr>
          <w:p w:rsidR="004705B0" w:rsidRPr="008E7DB5" w:rsidRDefault="004705B0" w:rsidP="004705B0">
            <w:pPr>
              <w:jc w:val="both"/>
              <w:rPr>
                <w:sz w:val="20"/>
              </w:rPr>
            </w:pPr>
          </w:p>
        </w:tc>
        <w:tc>
          <w:tcPr>
            <w:tcW w:w="2330" w:type="pct"/>
          </w:tcPr>
          <w:p w:rsidR="004705B0" w:rsidRPr="008E7DB5" w:rsidRDefault="004705B0" w:rsidP="004705B0">
            <w:pPr>
              <w:jc w:val="both"/>
              <w:rPr>
                <w:sz w:val="20"/>
              </w:rPr>
            </w:pPr>
            <w:r w:rsidRPr="008E7DB5">
              <w:rPr>
                <w:sz w:val="20"/>
              </w:rPr>
              <w:t>Appeal from sentence allowed and adult sentence ordered: Life imprisonment (eligibility for parole after seven years). Matter of where to serve sentence remitted to sentencing judge.</w:t>
            </w:r>
          </w:p>
          <w:p w:rsidR="004705B0" w:rsidRPr="008E7DB5" w:rsidRDefault="004705B0" w:rsidP="004705B0">
            <w:pPr>
              <w:jc w:val="both"/>
              <w:rPr>
                <w:sz w:val="20"/>
              </w:rPr>
            </w:pPr>
          </w:p>
        </w:tc>
      </w:tr>
      <w:tr w:rsidR="004705B0" w:rsidRPr="008E7DB5" w:rsidTr="00C76805">
        <w:tc>
          <w:tcPr>
            <w:tcW w:w="2427" w:type="pct"/>
            <w:gridSpan w:val="2"/>
          </w:tcPr>
          <w:p w:rsidR="004705B0" w:rsidRPr="008E7DB5" w:rsidRDefault="004705B0" w:rsidP="004705B0">
            <w:pPr>
              <w:jc w:val="both"/>
              <w:rPr>
                <w:sz w:val="20"/>
              </w:rPr>
            </w:pPr>
            <w:r w:rsidRPr="008E7DB5">
              <w:rPr>
                <w:sz w:val="20"/>
              </w:rPr>
              <w:t>December 27, 2017</w:t>
            </w:r>
          </w:p>
          <w:p w:rsidR="004705B0" w:rsidRPr="008E7DB5" w:rsidRDefault="004705B0" w:rsidP="004705B0">
            <w:pPr>
              <w:jc w:val="both"/>
              <w:rPr>
                <w:sz w:val="20"/>
              </w:rPr>
            </w:pPr>
            <w:r w:rsidRPr="008E7DB5">
              <w:rPr>
                <w:sz w:val="20"/>
              </w:rPr>
              <w:t>Supreme Court of Canada</w:t>
            </w:r>
          </w:p>
        </w:tc>
        <w:tc>
          <w:tcPr>
            <w:tcW w:w="243" w:type="pct"/>
          </w:tcPr>
          <w:p w:rsidR="004705B0" w:rsidRPr="008E7DB5" w:rsidRDefault="004705B0" w:rsidP="004705B0">
            <w:pPr>
              <w:jc w:val="both"/>
              <w:rPr>
                <w:sz w:val="20"/>
              </w:rPr>
            </w:pPr>
          </w:p>
        </w:tc>
        <w:tc>
          <w:tcPr>
            <w:tcW w:w="2330" w:type="pct"/>
          </w:tcPr>
          <w:p w:rsidR="004705B0" w:rsidRPr="008E7DB5" w:rsidRDefault="004705B0" w:rsidP="004705B0">
            <w:pPr>
              <w:jc w:val="both"/>
              <w:rPr>
                <w:sz w:val="20"/>
              </w:rPr>
            </w:pPr>
            <w:r w:rsidRPr="008E7DB5">
              <w:rPr>
                <w:sz w:val="20"/>
              </w:rPr>
              <w:t>Application for leave to appeal filed</w:t>
            </w:r>
          </w:p>
          <w:p w:rsidR="004705B0" w:rsidRPr="008E7DB5" w:rsidRDefault="004705B0" w:rsidP="004705B0">
            <w:pPr>
              <w:jc w:val="both"/>
              <w:rPr>
                <w:sz w:val="20"/>
              </w:rPr>
            </w:pPr>
          </w:p>
        </w:tc>
      </w:tr>
    </w:tbl>
    <w:p w:rsidR="00A66054"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lang w:val="fr-CA"/>
              </w:rPr>
            </w:pPr>
            <w:r w:rsidRPr="008E7DB5">
              <w:rPr>
                <w:rStyle w:val="SCCFileNumberChar"/>
                <w:sz w:val="20"/>
                <w:szCs w:val="20"/>
                <w:lang w:val="fr-CA"/>
              </w:rPr>
              <w:lastRenderedPageBreak/>
              <w:t>37895</w:t>
            </w:r>
          </w:p>
        </w:tc>
        <w:tc>
          <w:tcPr>
            <w:tcW w:w="4457" w:type="pct"/>
            <w:gridSpan w:val="3"/>
          </w:tcPr>
          <w:p w:rsidR="00A66054" w:rsidRPr="00903E95" w:rsidRDefault="00A66054" w:rsidP="00C76805">
            <w:pPr>
              <w:pStyle w:val="SCCLsocParty"/>
              <w:jc w:val="both"/>
              <w:rPr>
                <w:b/>
                <w:sz w:val="20"/>
                <w:szCs w:val="20"/>
              </w:rPr>
            </w:pPr>
            <w:r w:rsidRPr="00903E95">
              <w:rPr>
                <w:b/>
                <w:sz w:val="20"/>
                <w:szCs w:val="20"/>
              </w:rPr>
              <w:t>A.M. c. Sa Majesté la Reine</w:t>
            </w:r>
          </w:p>
          <w:p w:rsidR="00A66054" w:rsidRPr="008E7DB5" w:rsidRDefault="00A66054" w:rsidP="00C76805">
            <w:pPr>
              <w:jc w:val="both"/>
              <w:rPr>
                <w:sz w:val="20"/>
                <w:lang w:val="fr-CA"/>
              </w:rPr>
            </w:pPr>
            <w:r w:rsidRPr="008E7DB5">
              <w:rPr>
                <w:sz w:val="20"/>
                <w:lang w:val="fr-CA"/>
              </w:rPr>
              <w:t>(Man.) (Criminelle) (Autorisation)</w:t>
            </w:r>
          </w:p>
        </w:tc>
      </w:tr>
      <w:tr w:rsidR="004705B0" w:rsidRPr="00E9100D" w:rsidTr="00C76805">
        <w:tc>
          <w:tcPr>
            <w:tcW w:w="543" w:type="pct"/>
          </w:tcPr>
          <w:p w:rsidR="004705B0" w:rsidRPr="0010611E" w:rsidRDefault="004705B0" w:rsidP="004705B0">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4705B0" w:rsidRPr="0010611E" w:rsidRDefault="004705B0" w:rsidP="004705B0">
            <w:pPr>
              <w:pStyle w:val="SCCLsocParty"/>
              <w:jc w:val="both"/>
              <w:rPr>
                <w:b/>
                <w:sz w:val="20"/>
                <w:szCs w:val="20"/>
              </w:rPr>
            </w:pPr>
            <w:r w:rsidRPr="0010611E">
              <w:rPr>
                <w:sz w:val="20"/>
                <w:lang w:val="fr-FR"/>
              </w:rPr>
              <w:t xml:space="preserve">Le juge en chef Wagner et les juges Abella, </w:t>
            </w:r>
            <w:proofErr w:type="spellStart"/>
            <w:r w:rsidRPr="0010611E">
              <w:rPr>
                <w:sz w:val="20"/>
                <w:lang w:val="fr-FR"/>
              </w:rPr>
              <w:t>Moldaver</w:t>
            </w:r>
            <w:proofErr w:type="spellEnd"/>
            <w:r w:rsidRPr="0010611E">
              <w:rPr>
                <w:sz w:val="20"/>
                <w:lang w:val="fr-FR"/>
              </w:rPr>
              <w:t xml:space="preserve">, </w:t>
            </w:r>
            <w:proofErr w:type="spellStart"/>
            <w:r w:rsidRPr="0010611E">
              <w:rPr>
                <w:sz w:val="20"/>
                <w:lang w:val="fr-FR"/>
              </w:rPr>
              <w:t>Karakatsanis</w:t>
            </w:r>
            <w:proofErr w:type="spellEnd"/>
            <w:r w:rsidRPr="0010611E">
              <w:rPr>
                <w:sz w:val="20"/>
                <w:lang w:val="fr-FR"/>
              </w:rPr>
              <w:t>, Gascon, Côté, Brown, Rowe et Martin</w:t>
            </w:r>
          </w:p>
        </w:tc>
      </w:tr>
      <w:tr w:rsidR="004705B0" w:rsidRPr="00E9100D" w:rsidTr="004705B0">
        <w:tc>
          <w:tcPr>
            <w:tcW w:w="5000" w:type="pct"/>
            <w:gridSpan w:val="4"/>
          </w:tcPr>
          <w:p w:rsidR="004705B0" w:rsidRPr="004705B0" w:rsidRDefault="004705B0" w:rsidP="004705B0">
            <w:pPr>
              <w:pStyle w:val="SCCLsocParty"/>
              <w:jc w:val="both"/>
              <w:rPr>
                <w:b/>
                <w:sz w:val="20"/>
                <w:szCs w:val="20"/>
              </w:rPr>
            </w:pPr>
            <w:r w:rsidRPr="004705B0">
              <w:rPr>
                <w:sz w:val="20"/>
              </w:rPr>
              <w:t xml:space="preserve">La demande d’autorisation d’appel de l’arrêt de la </w:t>
            </w:r>
            <w:r w:rsidRPr="004705B0">
              <w:rPr>
                <w:sz w:val="20"/>
                <w:lang w:val="fr-FR"/>
              </w:rPr>
              <w:t>Cour d’appel du Manitoba</w:t>
            </w:r>
            <w:r w:rsidRPr="004705B0">
              <w:rPr>
                <w:sz w:val="20"/>
              </w:rPr>
              <w:t xml:space="preserve">, numéro </w:t>
            </w:r>
            <w:r w:rsidRPr="004705B0">
              <w:rPr>
                <w:sz w:val="20"/>
                <w:lang w:val="fr-FR"/>
              </w:rPr>
              <w:t>AY16-30-08677, 2017 MBCA 104</w:t>
            </w:r>
            <w:r w:rsidRPr="004705B0">
              <w:rPr>
                <w:sz w:val="20"/>
              </w:rPr>
              <w:t xml:space="preserve">, daté du </w:t>
            </w:r>
            <w:r w:rsidRPr="004705B0">
              <w:rPr>
                <w:sz w:val="20"/>
                <w:lang w:val="fr-FR"/>
              </w:rPr>
              <w:t>30 octobre 2017</w:t>
            </w:r>
            <w:r w:rsidRPr="004705B0">
              <w:rPr>
                <w:sz w:val="20"/>
              </w:rPr>
              <w:t>, est rejetée.</w:t>
            </w:r>
          </w:p>
        </w:tc>
      </w:tr>
      <w:tr w:rsidR="004705B0" w:rsidRPr="00E9100D" w:rsidTr="00C76805">
        <w:tc>
          <w:tcPr>
            <w:tcW w:w="5000" w:type="pct"/>
            <w:gridSpan w:val="4"/>
          </w:tcPr>
          <w:p w:rsidR="004705B0" w:rsidRPr="008E7DB5" w:rsidRDefault="004705B0" w:rsidP="004705B0">
            <w:pPr>
              <w:pStyle w:val="SCCBanSummary"/>
              <w:rPr>
                <w:sz w:val="20"/>
                <w:szCs w:val="20"/>
                <w:lang w:val="fr-CA"/>
              </w:rPr>
            </w:pPr>
            <w:r w:rsidRPr="008E7DB5">
              <w:rPr>
                <w:sz w:val="20"/>
                <w:szCs w:val="20"/>
                <w:lang w:val="fr-CA"/>
              </w:rPr>
              <w:t>(Ordonnance de non-publication visant une partie) (Le dossier de la Cour renferme des données que le public n’est pas autorisé à consulter)</w:t>
            </w:r>
          </w:p>
          <w:p w:rsidR="004705B0" w:rsidRPr="008E7DB5" w:rsidRDefault="004705B0" w:rsidP="004705B0">
            <w:pPr>
              <w:jc w:val="both"/>
              <w:rPr>
                <w:sz w:val="20"/>
                <w:lang w:val="fr-CA"/>
              </w:rPr>
            </w:pPr>
          </w:p>
          <w:p w:rsidR="004705B0" w:rsidRPr="008E7DB5" w:rsidRDefault="004705B0" w:rsidP="004705B0">
            <w:pPr>
              <w:jc w:val="both"/>
              <w:rPr>
                <w:sz w:val="20"/>
                <w:lang w:val="fr-CA"/>
              </w:rPr>
            </w:pPr>
            <w:r w:rsidRPr="008E7DB5">
              <w:rPr>
                <w:sz w:val="20"/>
                <w:lang w:val="fr-CA"/>
              </w:rPr>
              <w:t>Droit criminel – Détermination de la peine – Adolescents – Adolescent condamné à une peine applicable aux adultes – La preuve permettait-elle de repousser la présomption de la culpabilité morale moins élevée de l’adolescent? – Les perspectives de réadaptation et le niveau de risque réduit de l’adolescent ont-ils une incidence sur la possibilité d’infliger une peine spécifique lorsque la gravité de l’infraction et la culpabilité morale sont élevées? – La Cour d’appel a-t-elle outrepassé ses pouvoirs en concluant que l’erreur de la juge ayant imposé la peine avait eu un effet important sur la peine?</w:t>
            </w:r>
          </w:p>
        </w:tc>
      </w:tr>
      <w:tr w:rsidR="004705B0" w:rsidRPr="00E9100D" w:rsidTr="00C76805">
        <w:tc>
          <w:tcPr>
            <w:tcW w:w="5000" w:type="pct"/>
            <w:gridSpan w:val="4"/>
          </w:tcPr>
          <w:p w:rsidR="004705B0" w:rsidRPr="008E7DB5" w:rsidRDefault="004705B0" w:rsidP="004705B0">
            <w:pPr>
              <w:jc w:val="both"/>
              <w:rPr>
                <w:sz w:val="20"/>
                <w:lang w:val="fr-CA"/>
              </w:rPr>
            </w:pPr>
          </w:p>
        </w:tc>
      </w:tr>
      <w:tr w:rsidR="004705B0" w:rsidRPr="00E9100D" w:rsidTr="00C76805">
        <w:tc>
          <w:tcPr>
            <w:tcW w:w="5000" w:type="pct"/>
            <w:gridSpan w:val="4"/>
          </w:tcPr>
          <w:p w:rsidR="004705B0" w:rsidRPr="008E7DB5" w:rsidRDefault="004705B0" w:rsidP="004705B0">
            <w:pPr>
              <w:jc w:val="both"/>
              <w:rPr>
                <w:sz w:val="20"/>
                <w:lang w:val="fr-CA"/>
              </w:rPr>
            </w:pPr>
            <w:r w:rsidRPr="008E7DB5">
              <w:rPr>
                <w:sz w:val="20"/>
                <w:lang w:val="fr-CA"/>
              </w:rPr>
              <w:t>A.M. a tué une victime par balle et en a grièvement blessé une autre. A.M. a plaidé coupable de meurtre au deuxième degré. Au moment de l’incident, A.M. était âgé de 17 ans et 4 mois. Le ministère public a réclamé une peine applicable aux adultes. A.M. a réclamé la peine spécifique maximale. La seule question dont était saisie la juge chargée de déterminer la peine était de savoir s’il y avait lieu d’infliger la peine applicable aux adultes proposée ou la peine spécifique proposée. La juge a ordonné une peine spécifique. La Cour d’appel a accueilli l’appel et a infligé la peine applicable aux adultes.</w:t>
            </w:r>
          </w:p>
          <w:p w:rsidR="004705B0" w:rsidRPr="008E7DB5" w:rsidRDefault="004705B0" w:rsidP="004705B0">
            <w:pPr>
              <w:jc w:val="both"/>
              <w:rPr>
                <w:sz w:val="20"/>
                <w:lang w:val="fr-CA"/>
              </w:rPr>
            </w:pPr>
          </w:p>
        </w:tc>
      </w:tr>
      <w:tr w:rsidR="004705B0" w:rsidRPr="00E9100D" w:rsidTr="00C76805">
        <w:tc>
          <w:tcPr>
            <w:tcW w:w="2427" w:type="pct"/>
            <w:gridSpan w:val="2"/>
          </w:tcPr>
          <w:p w:rsidR="004705B0" w:rsidRPr="008E7DB5" w:rsidRDefault="004705B0" w:rsidP="004705B0">
            <w:pPr>
              <w:jc w:val="both"/>
              <w:rPr>
                <w:sz w:val="20"/>
                <w:lang w:val="fr-CA"/>
              </w:rPr>
            </w:pPr>
            <w:r w:rsidRPr="008E7DB5">
              <w:rPr>
                <w:sz w:val="20"/>
                <w:lang w:val="fr-CA"/>
              </w:rPr>
              <w:t>1</w:t>
            </w:r>
            <w:r w:rsidRPr="008E7DB5">
              <w:rPr>
                <w:sz w:val="20"/>
                <w:vertAlign w:val="superscript"/>
                <w:lang w:val="fr-CA"/>
              </w:rPr>
              <w:t>er</w:t>
            </w:r>
            <w:r w:rsidRPr="008E7DB5">
              <w:rPr>
                <w:sz w:val="20"/>
                <w:lang w:val="fr-CA"/>
              </w:rPr>
              <w:t> septembre 2016</w:t>
            </w:r>
          </w:p>
          <w:p w:rsidR="004705B0" w:rsidRPr="008E7DB5" w:rsidRDefault="004705B0" w:rsidP="004705B0">
            <w:pPr>
              <w:jc w:val="both"/>
              <w:rPr>
                <w:sz w:val="20"/>
                <w:lang w:val="fr-CA"/>
              </w:rPr>
            </w:pPr>
            <w:r w:rsidRPr="008E7DB5">
              <w:rPr>
                <w:sz w:val="20"/>
                <w:lang w:val="fr-CA"/>
              </w:rPr>
              <w:t>Cour du Banc de la Reine du Manitoba</w:t>
            </w:r>
          </w:p>
          <w:p w:rsidR="004705B0" w:rsidRPr="008E7DB5" w:rsidRDefault="004705B0" w:rsidP="004705B0">
            <w:pPr>
              <w:jc w:val="both"/>
              <w:rPr>
                <w:sz w:val="20"/>
                <w:lang w:val="fr-CA"/>
              </w:rPr>
            </w:pPr>
            <w:r w:rsidRPr="008E7DB5">
              <w:rPr>
                <w:sz w:val="20"/>
                <w:lang w:val="fr-CA"/>
              </w:rPr>
              <w:t xml:space="preserve">(Juge </w:t>
            </w:r>
            <w:proofErr w:type="spellStart"/>
            <w:r w:rsidRPr="008E7DB5">
              <w:rPr>
                <w:sz w:val="20"/>
                <w:lang w:val="fr-CA"/>
              </w:rPr>
              <w:t>Suche</w:t>
            </w:r>
            <w:proofErr w:type="spellEnd"/>
            <w:r w:rsidRPr="008E7DB5">
              <w:rPr>
                <w:sz w:val="20"/>
                <w:lang w:val="fr-CA"/>
              </w:rPr>
              <w:t>)</w:t>
            </w:r>
          </w:p>
          <w:p w:rsidR="004705B0" w:rsidRPr="008E7DB5" w:rsidRDefault="000B3A48" w:rsidP="004705B0">
            <w:pPr>
              <w:jc w:val="both"/>
              <w:rPr>
                <w:sz w:val="20"/>
                <w:lang w:val="fr-CA"/>
              </w:rPr>
            </w:pPr>
            <w:hyperlink r:id="rId24" w:history="1">
              <w:r w:rsidR="004705B0" w:rsidRPr="008E7DB5">
                <w:rPr>
                  <w:rStyle w:val="Hyperlink"/>
                  <w:sz w:val="20"/>
                  <w:lang w:val="fr-CA"/>
                </w:rPr>
                <w:t>2016 MBQB 161</w:t>
              </w:r>
            </w:hyperlink>
          </w:p>
          <w:p w:rsidR="004705B0" w:rsidRPr="008E7DB5" w:rsidRDefault="004705B0" w:rsidP="004705B0">
            <w:pPr>
              <w:jc w:val="both"/>
              <w:rPr>
                <w:sz w:val="20"/>
                <w:lang w:val="fr-CA"/>
              </w:rPr>
            </w:pPr>
          </w:p>
        </w:tc>
        <w:tc>
          <w:tcPr>
            <w:tcW w:w="243" w:type="pct"/>
          </w:tcPr>
          <w:p w:rsidR="004705B0" w:rsidRPr="008E7DB5" w:rsidRDefault="004705B0" w:rsidP="004705B0">
            <w:pPr>
              <w:jc w:val="both"/>
              <w:rPr>
                <w:sz w:val="20"/>
                <w:lang w:val="fr-CA"/>
              </w:rPr>
            </w:pPr>
          </w:p>
        </w:tc>
        <w:tc>
          <w:tcPr>
            <w:tcW w:w="2330" w:type="pct"/>
          </w:tcPr>
          <w:p w:rsidR="004705B0" w:rsidRPr="008E7DB5" w:rsidRDefault="004705B0" w:rsidP="004705B0">
            <w:pPr>
              <w:jc w:val="both"/>
              <w:rPr>
                <w:sz w:val="20"/>
                <w:lang w:val="fr-CA"/>
              </w:rPr>
            </w:pPr>
            <w:r w:rsidRPr="008E7DB5">
              <w:rPr>
                <w:sz w:val="20"/>
                <w:lang w:val="fr-CA"/>
              </w:rPr>
              <w:t>Peine spécifique : 4 ans sous garde, 3 ans de surveillance au sein de la collectivité sous réserve de conditions, interdiction de posséder des armes à feu, ordonnance autorisant le prélèvement d’un échantillon d’ADN</w:t>
            </w:r>
          </w:p>
          <w:p w:rsidR="004705B0" w:rsidRPr="008E7DB5" w:rsidRDefault="004705B0" w:rsidP="004705B0">
            <w:pPr>
              <w:jc w:val="both"/>
              <w:rPr>
                <w:sz w:val="20"/>
                <w:lang w:val="fr-CA"/>
              </w:rPr>
            </w:pPr>
          </w:p>
        </w:tc>
      </w:tr>
      <w:tr w:rsidR="004705B0" w:rsidRPr="00E9100D" w:rsidTr="00C76805">
        <w:tc>
          <w:tcPr>
            <w:tcW w:w="2427" w:type="pct"/>
            <w:gridSpan w:val="2"/>
          </w:tcPr>
          <w:p w:rsidR="004705B0" w:rsidRPr="008E7DB5" w:rsidRDefault="004705B0" w:rsidP="004705B0">
            <w:pPr>
              <w:jc w:val="both"/>
              <w:rPr>
                <w:sz w:val="20"/>
                <w:lang w:val="fr-CA"/>
              </w:rPr>
            </w:pPr>
            <w:r w:rsidRPr="008E7DB5">
              <w:rPr>
                <w:sz w:val="20"/>
                <w:lang w:val="fr-CA"/>
              </w:rPr>
              <w:t>30 octobre 2017</w:t>
            </w:r>
          </w:p>
          <w:p w:rsidR="004705B0" w:rsidRPr="008E7DB5" w:rsidRDefault="004705B0" w:rsidP="004705B0">
            <w:pPr>
              <w:jc w:val="both"/>
              <w:rPr>
                <w:sz w:val="20"/>
                <w:lang w:val="fr-CA"/>
              </w:rPr>
            </w:pPr>
            <w:r w:rsidRPr="008E7DB5">
              <w:rPr>
                <w:sz w:val="20"/>
                <w:lang w:val="fr-CA"/>
              </w:rPr>
              <w:t>Cour d’appel du Manitoba</w:t>
            </w:r>
          </w:p>
          <w:p w:rsidR="004705B0" w:rsidRPr="008E7DB5" w:rsidRDefault="004705B0" w:rsidP="004705B0">
            <w:pPr>
              <w:jc w:val="both"/>
              <w:rPr>
                <w:sz w:val="20"/>
                <w:lang w:val="fr-CA"/>
              </w:rPr>
            </w:pPr>
            <w:r w:rsidRPr="008E7DB5">
              <w:rPr>
                <w:sz w:val="20"/>
                <w:lang w:val="fr-CA"/>
              </w:rPr>
              <w:t xml:space="preserve">(Juges Hamilton, </w:t>
            </w:r>
            <w:proofErr w:type="spellStart"/>
            <w:r w:rsidRPr="008E7DB5">
              <w:rPr>
                <w:sz w:val="20"/>
                <w:lang w:val="fr-CA"/>
              </w:rPr>
              <w:t>Beard</w:t>
            </w:r>
            <w:proofErr w:type="spellEnd"/>
            <w:r w:rsidRPr="008E7DB5">
              <w:rPr>
                <w:sz w:val="20"/>
                <w:lang w:val="fr-CA"/>
              </w:rPr>
              <w:t xml:space="preserve"> et </w:t>
            </w:r>
            <w:proofErr w:type="spellStart"/>
            <w:r w:rsidRPr="008E7DB5">
              <w:rPr>
                <w:sz w:val="20"/>
                <w:lang w:val="fr-CA"/>
              </w:rPr>
              <w:t>Pfuetzner</w:t>
            </w:r>
            <w:proofErr w:type="spellEnd"/>
            <w:r w:rsidRPr="008E7DB5">
              <w:rPr>
                <w:sz w:val="20"/>
                <w:lang w:val="fr-CA"/>
              </w:rPr>
              <w:t>)</w:t>
            </w:r>
          </w:p>
          <w:p w:rsidR="004705B0" w:rsidRPr="008E7DB5" w:rsidRDefault="000B3A48" w:rsidP="004705B0">
            <w:pPr>
              <w:jc w:val="both"/>
              <w:rPr>
                <w:sz w:val="20"/>
                <w:lang w:val="fr-CA"/>
              </w:rPr>
            </w:pPr>
            <w:hyperlink r:id="rId25" w:history="1">
              <w:r w:rsidR="004705B0" w:rsidRPr="008E7DB5">
                <w:rPr>
                  <w:rStyle w:val="Hyperlink"/>
                  <w:sz w:val="20"/>
                  <w:lang w:val="fr-CA"/>
                </w:rPr>
                <w:t>2017 MBCA 104</w:t>
              </w:r>
            </w:hyperlink>
          </w:p>
          <w:p w:rsidR="004705B0" w:rsidRPr="008E7DB5" w:rsidRDefault="004705B0" w:rsidP="004705B0">
            <w:pPr>
              <w:jc w:val="both"/>
              <w:rPr>
                <w:sz w:val="20"/>
                <w:lang w:val="fr-CA"/>
              </w:rPr>
            </w:pPr>
          </w:p>
        </w:tc>
        <w:tc>
          <w:tcPr>
            <w:tcW w:w="243" w:type="pct"/>
          </w:tcPr>
          <w:p w:rsidR="004705B0" w:rsidRPr="008E7DB5" w:rsidRDefault="004705B0" w:rsidP="004705B0">
            <w:pPr>
              <w:jc w:val="both"/>
              <w:rPr>
                <w:sz w:val="20"/>
                <w:lang w:val="fr-CA"/>
              </w:rPr>
            </w:pPr>
          </w:p>
        </w:tc>
        <w:tc>
          <w:tcPr>
            <w:tcW w:w="2330" w:type="pct"/>
          </w:tcPr>
          <w:p w:rsidR="004705B0" w:rsidRPr="008E7DB5" w:rsidRDefault="004705B0" w:rsidP="004705B0">
            <w:pPr>
              <w:jc w:val="both"/>
              <w:rPr>
                <w:sz w:val="20"/>
                <w:lang w:val="fr-CA"/>
              </w:rPr>
            </w:pPr>
            <w:r w:rsidRPr="008E7DB5">
              <w:rPr>
                <w:sz w:val="20"/>
                <w:lang w:val="fr-CA"/>
              </w:rPr>
              <w:t>Arrêt accueillant l’appel de la peine, infligeant une peine applicable aux adultes, c’est-à-dire l’emprisonnement à perpétuité (avec possibilité de libération conditionnelle dans sept ans) et renvoyant au juge ayant imposé la peine la question de savoir où la peine sera purgée.</w:t>
            </w:r>
          </w:p>
          <w:p w:rsidR="004705B0" w:rsidRPr="008E7DB5" w:rsidRDefault="004705B0" w:rsidP="004705B0">
            <w:pPr>
              <w:jc w:val="both"/>
              <w:rPr>
                <w:sz w:val="20"/>
                <w:lang w:val="fr-CA"/>
              </w:rPr>
            </w:pPr>
          </w:p>
        </w:tc>
      </w:tr>
      <w:tr w:rsidR="004705B0" w:rsidRPr="00E9100D" w:rsidTr="00C76805">
        <w:tc>
          <w:tcPr>
            <w:tcW w:w="2427" w:type="pct"/>
            <w:gridSpan w:val="2"/>
          </w:tcPr>
          <w:p w:rsidR="004705B0" w:rsidRPr="008E7DB5" w:rsidRDefault="004705B0" w:rsidP="004705B0">
            <w:pPr>
              <w:jc w:val="both"/>
              <w:rPr>
                <w:sz w:val="20"/>
                <w:lang w:val="fr-CA"/>
              </w:rPr>
            </w:pPr>
            <w:r w:rsidRPr="008E7DB5">
              <w:rPr>
                <w:sz w:val="20"/>
                <w:lang w:val="fr-CA"/>
              </w:rPr>
              <w:t>27 décembre 2017</w:t>
            </w:r>
          </w:p>
          <w:p w:rsidR="004705B0" w:rsidRPr="008E7DB5" w:rsidRDefault="004705B0" w:rsidP="004705B0">
            <w:pPr>
              <w:jc w:val="both"/>
              <w:rPr>
                <w:sz w:val="20"/>
                <w:lang w:val="fr-CA"/>
              </w:rPr>
            </w:pPr>
            <w:r w:rsidRPr="008E7DB5">
              <w:rPr>
                <w:sz w:val="20"/>
                <w:lang w:val="fr-CA"/>
              </w:rPr>
              <w:t>Cour suprême du Canada</w:t>
            </w:r>
          </w:p>
        </w:tc>
        <w:tc>
          <w:tcPr>
            <w:tcW w:w="243" w:type="pct"/>
          </w:tcPr>
          <w:p w:rsidR="004705B0" w:rsidRPr="008E7DB5" w:rsidRDefault="004705B0" w:rsidP="004705B0">
            <w:pPr>
              <w:jc w:val="both"/>
              <w:rPr>
                <w:sz w:val="20"/>
                <w:lang w:val="fr-CA"/>
              </w:rPr>
            </w:pPr>
          </w:p>
        </w:tc>
        <w:tc>
          <w:tcPr>
            <w:tcW w:w="2330" w:type="pct"/>
          </w:tcPr>
          <w:p w:rsidR="004705B0" w:rsidRPr="008E7DB5" w:rsidRDefault="004705B0" w:rsidP="004705B0">
            <w:pPr>
              <w:jc w:val="both"/>
              <w:rPr>
                <w:sz w:val="20"/>
                <w:lang w:val="fr-CA"/>
              </w:rPr>
            </w:pPr>
            <w:r w:rsidRPr="008E7DB5">
              <w:rPr>
                <w:sz w:val="20"/>
                <w:lang w:val="fr-CA"/>
              </w:rPr>
              <w:t>Dépôt de la demande d’autorisation d’appel</w:t>
            </w:r>
          </w:p>
          <w:p w:rsidR="004705B0" w:rsidRPr="008E7DB5" w:rsidRDefault="004705B0" w:rsidP="004705B0">
            <w:pPr>
              <w:jc w:val="both"/>
              <w:rPr>
                <w:sz w:val="20"/>
                <w:lang w:val="fr-CA"/>
              </w:rPr>
            </w:pPr>
          </w:p>
        </w:tc>
      </w:tr>
    </w:tbl>
    <w:p w:rsidR="00A66054" w:rsidRPr="008E7DB5" w:rsidRDefault="00A66054" w:rsidP="00A66054">
      <w:pPr>
        <w:jc w:val="both"/>
        <w:rPr>
          <w:sz w:val="20"/>
          <w:lang w:val="fr-CA"/>
        </w:rPr>
      </w:pPr>
    </w:p>
    <w:p w:rsidR="00A66054" w:rsidRDefault="00A66054">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lastRenderedPageBreak/>
              <w:t>37785</w:t>
            </w:r>
          </w:p>
        </w:tc>
        <w:tc>
          <w:tcPr>
            <w:tcW w:w="4457" w:type="pct"/>
            <w:gridSpan w:val="3"/>
          </w:tcPr>
          <w:p w:rsidR="00A66054" w:rsidRPr="00903E95" w:rsidRDefault="00A66054" w:rsidP="00C76805">
            <w:pPr>
              <w:pStyle w:val="SCCLsocParty"/>
              <w:jc w:val="both"/>
              <w:rPr>
                <w:b/>
                <w:sz w:val="20"/>
                <w:szCs w:val="20"/>
                <w:lang w:val="en-US"/>
              </w:rPr>
            </w:pPr>
            <w:r w:rsidRPr="00903E95">
              <w:rPr>
                <w:b/>
                <w:sz w:val="20"/>
                <w:szCs w:val="20"/>
                <w:lang w:val="en-US"/>
              </w:rPr>
              <w:t>Victory Motors (Abbotsford) Ltd. v. Assessor of Area #15 - Fraser Valley</w:t>
            </w:r>
          </w:p>
          <w:p w:rsidR="00A66054" w:rsidRPr="008E7DB5" w:rsidRDefault="00A66054" w:rsidP="00C76805">
            <w:pPr>
              <w:jc w:val="both"/>
              <w:rPr>
                <w:sz w:val="20"/>
              </w:rPr>
            </w:pPr>
            <w:r w:rsidRPr="008E7DB5">
              <w:rPr>
                <w:sz w:val="20"/>
              </w:rPr>
              <w:t>(B.C.) (Civil) (By Leave)</w:t>
            </w:r>
          </w:p>
        </w:tc>
      </w:tr>
      <w:tr w:rsidR="007C17F7" w:rsidRPr="008E7DB5" w:rsidTr="00C76805">
        <w:tc>
          <w:tcPr>
            <w:tcW w:w="543" w:type="pct"/>
          </w:tcPr>
          <w:p w:rsidR="007C17F7" w:rsidRPr="0010611E" w:rsidRDefault="007C17F7" w:rsidP="007C17F7">
            <w:pPr>
              <w:jc w:val="both"/>
              <w:rPr>
                <w:rStyle w:val="SCCFileNumberChar"/>
                <w:sz w:val="20"/>
                <w:szCs w:val="20"/>
              </w:rPr>
            </w:pPr>
            <w:r w:rsidRPr="0010611E">
              <w:rPr>
                <w:rStyle w:val="SCCFileNumberChar"/>
                <w:sz w:val="20"/>
                <w:szCs w:val="20"/>
              </w:rPr>
              <w:t>Coram:</w:t>
            </w:r>
          </w:p>
        </w:tc>
        <w:tc>
          <w:tcPr>
            <w:tcW w:w="4457" w:type="pct"/>
            <w:gridSpan w:val="3"/>
          </w:tcPr>
          <w:p w:rsidR="007C17F7" w:rsidRPr="0010611E" w:rsidRDefault="007C17F7" w:rsidP="007C17F7">
            <w:pPr>
              <w:pStyle w:val="SCCLsocParty"/>
              <w:jc w:val="both"/>
              <w:rPr>
                <w:b/>
                <w:sz w:val="20"/>
                <w:szCs w:val="20"/>
                <w:lang w:val="en-US"/>
              </w:rPr>
            </w:pPr>
            <w:r w:rsidRPr="0010611E">
              <w:rPr>
                <w:sz w:val="20"/>
                <w:lang w:val="en-US"/>
              </w:rPr>
              <w:t xml:space="preserve">Wagner C.J. and </w:t>
            </w:r>
            <w:proofErr w:type="spellStart"/>
            <w:r w:rsidRPr="0010611E">
              <w:rPr>
                <w:sz w:val="20"/>
                <w:lang w:val="en-US"/>
              </w:rPr>
              <w:t>Abella</w:t>
            </w:r>
            <w:proofErr w:type="spellEnd"/>
            <w:r w:rsidRPr="0010611E">
              <w:rPr>
                <w:sz w:val="20"/>
                <w:lang w:val="en-US"/>
              </w:rPr>
              <w:t xml:space="preserve">, </w:t>
            </w:r>
            <w:proofErr w:type="spellStart"/>
            <w:r w:rsidRPr="0010611E">
              <w:rPr>
                <w:sz w:val="20"/>
                <w:lang w:val="en-US"/>
              </w:rPr>
              <w:t>Moldaver</w:t>
            </w:r>
            <w:proofErr w:type="spellEnd"/>
            <w:r w:rsidRPr="0010611E">
              <w:rPr>
                <w:sz w:val="20"/>
                <w:lang w:val="en-US"/>
              </w:rPr>
              <w:t xml:space="preserve">, </w:t>
            </w:r>
            <w:proofErr w:type="spellStart"/>
            <w:r w:rsidRPr="0010611E">
              <w:rPr>
                <w:sz w:val="20"/>
                <w:lang w:val="en-US"/>
              </w:rPr>
              <w:t>Karakatsanis</w:t>
            </w:r>
            <w:proofErr w:type="spellEnd"/>
            <w:r w:rsidRPr="0010611E">
              <w:rPr>
                <w:sz w:val="20"/>
                <w:lang w:val="en-US"/>
              </w:rPr>
              <w:t xml:space="preserve">, </w:t>
            </w:r>
            <w:proofErr w:type="spellStart"/>
            <w:r w:rsidRPr="0010611E">
              <w:rPr>
                <w:sz w:val="20"/>
                <w:lang w:val="en-US"/>
              </w:rPr>
              <w:t>Gascon</w:t>
            </w:r>
            <w:proofErr w:type="spellEnd"/>
            <w:r w:rsidRPr="0010611E">
              <w:rPr>
                <w:sz w:val="20"/>
                <w:lang w:val="en-US"/>
              </w:rPr>
              <w:t xml:space="preserve">, </w:t>
            </w:r>
            <w:proofErr w:type="spellStart"/>
            <w:r w:rsidRPr="0010611E">
              <w:rPr>
                <w:sz w:val="20"/>
                <w:lang w:val="en-US"/>
              </w:rPr>
              <w:t>Côté</w:t>
            </w:r>
            <w:proofErr w:type="spellEnd"/>
            <w:r w:rsidRPr="0010611E">
              <w:rPr>
                <w:sz w:val="20"/>
                <w:lang w:val="en-US"/>
              </w:rPr>
              <w:t>, Brown, Rowe and Martin JJ.</w:t>
            </w:r>
          </w:p>
        </w:tc>
      </w:tr>
      <w:tr w:rsidR="007C17F7" w:rsidRPr="008E7DB5" w:rsidTr="007C17F7">
        <w:tc>
          <w:tcPr>
            <w:tcW w:w="5000" w:type="pct"/>
            <w:gridSpan w:val="4"/>
          </w:tcPr>
          <w:p w:rsidR="007C17F7" w:rsidRPr="007C17F7" w:rsidRDefault="007C17F7" w:rsidP="007C17F7">
            <w:pPr>
              <w:pStyle w:val="SCCLsocParty"/>
              <w:jc w:val="both"/>
              <w:rPr>
                <w:b/>
                <w:sz w:val="20"/>
                <w:szCs w:val="20"/>
                <w:lang w:val="en-US"/>
              </w:rPr>
            </w:pPr>
            <w:r w:rsidRPr="007C17F7">
              <w:rPr>
                <w:sz w:val="20"/>
                <w:lang w:val="en-US"/>
              </w:rPr>
              <w:t>The application for leave to appeal from the judgment of the Court of Appeal for British Columbia (Vancouver), Number CA43014, 2017 BCCA 295, dated August 4, 2017, is dismissed with costs.</w:t>
            </w:r>
          </w:p>
        </w:tc>
      </w:tr>
      <w:tr w:rsidR="007C17F7" w:rsidRPr="008E7DB5" w:rsidTr="00C76805">
        <w:tc>
          <w:tcPr>
            <w:tcW w:w="5000" w:type="pct"/>
            <w:gridSpan w:val="4"/>
          </w:tcPr>
          <w:p w:rsidR="007C17F7" w:rsidRPr="008E7DB5" w:rsidRDefault="007C17F7" w:rsidP="007C17F7">
            <w:pPr>
              <w:jc w:val="both"/>
              <w:rPr>
                <w:sz w:val="20"/>
              </w:rPr>
            </w:pPr>
            <w:r w:rsidRPr="008E7DB5">
              <w:rPr>
                <w:sz w:val="20"/>
              </w:rPr>
              <w:t xml:space="preserve">Municipal law – Taxation – Property assessments – Soil contamination – Administrative law – Standard of review – Contaminated property assessed at actual market value – Whether a contaminated site underutilized, derelict or abandoned as a result of the contamination but having commercial viability (a “brownfield”) can be correctly or reasonably assessed by the provincial authorities for property tax purposes pursuant to the </w:t>
            </w:r>
            <w:r w:rsidRPr="008E7DB5">
              <w:rPr>
                <w:i/>
                <w:sz w:val="20"/>
              </w:rPr>
              <w:t>Assessment Act</w:t>
            </w:r>
            <w:r w:rsidRPr="008E7DB5">
              <w:rPr>
                <w:sz w:val="20"/>
              </w:rPr>
              <w:t xml:space="preserve">, R.S.B.C. 1996, c. 20, at its market value being the market value of a brownfield, where there is no evidence of a market for brownfields, and without considering the statutory, retroactive, absolute, liability of the owner of the property for all reasonable remediation costs to any affected person or the Minister of the Environment, pursuant to s. 47 of the </w:t>
            </w:r>
            <w:r w:rsidRPr="008E7DB5">
              <w:rPr>
                <w:i/>
                <w:sz w:val="20"/>
              </w:rPr>
              <w:t>Environmental Management Act</w:t>
            </w:r>
            <w:r w:rsidRPr="008E7DB5">
              <w:rPr>
                <w:sz w:val="20"/>
              </w:rPr>
              <w:t xml:space="preserve">, S.B.C. 2003, c. 53 – Whether the Court of Appeal erred in law in finding that the Board’s decision was subject to a reasonableness standard of review – Even if the standard of review was reasonableness, whether the decision of the Board was reasonable – Whether the assessment of this brownfield contaminated property not reflecting correctly and rationally its brownfield legal status undermines the public policy of the uniform provincial environmental statutes in Canada and the stated public policy of the provincial governments and the federal governments for the private remediation and redevelopment of brownfield sites. </w:t>
            </w:r>
          </w:p>
        </w:tc>
      </w:tr>
      <w:tr w:rsidR="007C17F7" w:rsidRPr="008E7DB5" w:rsidTr="00C76805">
        <w:tc>
          <w:tcPr>
            <w:tcW w:w="5000" w:type="pct"/>
            <w:gridSpan w:val="4"/>
          </w:tcPr>
          <w:p w:rsidR="007C17F7" w:rsidRPr="008E7DB5" w:rsidRDefault="007C17F7" w:rsidP="007C17F7">
            <w:pPr>
              <w:jc w:val="both"/>
              <w:rPr>
                <w:sz w:val="20"/>
              </w:rPr>
            </w:pPr>
          </w:p>
        </w:tc>
      </w:tr>
      <w:tr w:rsidR="007C17F7" w:rsidRPr="008E7DB5" w:rsidTr="00C76805">
        <w:tc>
          <w:tcPr>
            <w:tcW w:w="5000" w:type="pct"/>
            <w:gridSpan w:val="4"/>
          </w:tcPr>
          <w:p w:rsidR="007C17F7" w:rsidRPr="008E7DB5" w:rsidRDefault="007C17F7" w:rsidP="007C17F7">
            <w:pPr>
              <w:jc w:val="both"/>
              <w:rPr>
                <w:sz w:val="20"/>
              </w:rPr>
            </w:pPr>
            <w:r w:rsidRPr="008E7DB5">
              <w:rPr>
                <w:sz w:val="20"/>
              </w:rPr>
              <w:t>Victory Motors (Abbotsford) Ltd. owns a property which was at one time operated as a retail gas station, automobile dealership and automobile repair shop. The property was contaminated, fell into disrepair and there was no competitive market for it. The contamination spread to the neighbouring property, which led to a lawsuit. The former owner of Victory Motors listed the property for sale for $1.2 million but was unable to sell it. She eventually agreed to sell her shares in Victory Motors to the owner of the neighbouring property for $42,363.24. The new owner renovated the existing building on the property for use as commercial rental units without doing any environmental remediation work.</w:t>
            </w:r>
          </w:p>
          <w:p w:rsidR="007C17F7" w:rsidRPr="008E7DB5" w:rsidRDefault="007C17F7" w:rsidP="007C17F7">
            <w:pPr>
              <w:jc w:val="both"/>
              <w:rPr>
                <w:sz w:val="20"/>
              </w:rPr>
            </w:pPr>
          </w:p>
          <w:p w:rsidR="007C17F7" w:rsidRPr="008E7DB5" w:rsidRDefault="007C17F7" w:rsidP="007C17F7">
            <w:pPr>
              <w:jc w:val="both"/>
              <w:rPr>
                <w:sz w:val="20"/>
              </w:rPr>
            </w:pPr>
            <w:r w:rsidRPr="008E7DB5">
              <w:rPr>
                <w:sz w:val="20"/>
              </w:rPr>
              <w:t>For 2013, the assessor assessed the property at its actual market value of $975,000. Victory Motors objected to the assessment, and the Property Assessment Review Panel reduced the amount to $500,000. Victory Motors appealed to the Property Assessment Appeal Board which confirmed the original assessment of $975,000.</w:t>
            </w:r>
          </w:p>
        </w:tc>
      </w:tr>
      <w:tr w:rsidR="007C17F7" w:rsidRPr="008E7DB5" w:rsidTr="00C76805">
        <w:tc>
          <w:tcPr>
            <w:tcW w:w="5000" w:type="pct"/>
            <w:gridSpan w:val="4"/>
          </w:tcPr>
          <w:p w:rsidR="007C17F7" w:rsidRPr="008E7DB5" w:rsidRDefault="007C17F7" w:rsidP="007C17F7">
            <w:pPr>
              <w:jc w:val="both"/>
              <w:rPr>
                <w:sz w:val="20"/>
              </w:rPr>
            </w:pPr>
            <w:r w:rsidRPr="008E7DB5">
              <w:rPr>
                <w:sz w:val="20"/>
              </w:rPr>
              <w:t xml:space="preserve"> </w:t>
            </w:r>
          </w:p>
        </w:tc>
      </w:tr>
      <w:tr w:rsidR="007C17F7" w:rsidRPr="008E7DB5" w:rsidTr="00C76805">
        <w:tblPrEx>
          <w:tblCellMar>
            <w:bottom w:w="0" w:type="dxa"/>
          </w:tblCellMar>
        </w:tblPrEx>
        <w:tc>
          <w:tcPr>
            <w:tcW w:w="2390" w:type="pct"/>
            <w:gridSpan w:val="2"/>
          </w:tcPr>
          <w:p w:rsidR="007C17F7" w:rsidRPr="008E7DB5" w:rsidRDefault="007C17F7" w:rsidP="007C17F7">
            <w:pPr>
              <w:jc w:val="both"/>
              <w:rPr>
                <w:sz w:val="20"/>
              </w:rPr>
            </w:pPr>
            <w:r w:rsidRPr="008E7DB5">
              <w:rPr>
                <w:sz w:val="20"/>
              </w:rPr>
              <w:t>July 17, 2014</w:t>
            </w:r>
          </w:p>
          <w:p w:rsidR="007C17F7" w:rsidRPr="008E7DB5" w:rsidRDefault="007C17F7" w:rsidP="007C17F7">
            <w:pPr>
              <w:jc w:val="both"/>
              <w:rPr>
                <w:sz w:val="20"/>
                <w:lang w:val="en"/>
              </w:rPr>
            </w:pPr>
            <w:r w:rsidRPr="008E7DB5">
              <w:rPr>
                <w:sz w:val="20"/>
                <w:lang w:val="en"/>
              </w:rPr>
              <w:t>Property Assessment Appeal Board</w:t>
            </w:r>
          </w:p>
          <w:p w:rsidR="007C17F7" w:rsidRPr="008E7DB5" w:rsidRDefault="007C17F7" w:rsidP="007C17F7">
            <w:pPr>
              <w:jc w:val="both"/>
              <w:rPr>
                <w:sz w:val="20"/>
                <w:lang w:val="en"/>
              </w:rPr>
            </w:pPr>
            <w:r w:rsidRPr="008E7DB5">
              <w:rPr>
                <w:sz w:val="20"/>
                <w:lang w:val="en"/>
              </w:rPr>
              <w:t xml:space="preserve">(J. Hand, Chair, H. Kushner and L. </w:t>
            </w:r>
            <w:proofErr w:type="spellStart"/>
            <w:r w:rsidRPr="008E7DB5">
              <w:rPr>
                <w:sz w:val="20"/>
                <w:lang w:val="en"/>
              </w:rPr>
              <w:t>Dybvig</w:t>
            </w:r>
            <w:proofErr w:type="spellEnd"/>
            <w:r w:rsidRPr="008E7DB5">
              <w:rPr>
                <w:sz w:val="20"/>
                <w:lang w:val="en"/>
              </w:rPr>
              <w:t xml:space="preserve">, </w:t>
            </w:r>
          </w:p>
          <w:p w:rsidR="007C17F7" w:rsidRPr="008E7DB5" w:rsidRDefault="007C17F7" w:rsidP="007C17F7">
            <w:pPr>
              <w:jc w:val="both"/>
              <w:rPr>
                <w:sz w:val="20"/>
                <w:lang w:val="en"/>
              </w:rPr>
            </w:pPr>
            <w:r w:rsidRPr="008E7DB5">
              <w:rPr>
                <w:sz w:val="20"/>
                <w:lang w:val="en"/>
              </w:rPr>
              <w:t>Members)</w:t>
            </w:r>
          </w:p>
          <w:p w:rsidR="007C17F7" w:rsidRPr="008E7DB5" w:rsidRDefault="007C17F7" w:rsidP="007C17F7">
            <w:pPr>
              <w:jc w:val="both"/>
              <w:rPr>
                <w:sz w:val="20"/>
              </w:rPr>
            </w:pPr>
            <w:r w:rsidRPr="008E7DB5">
              <w:rPr>
                <w:sz w:val="20"/>
              </w:rPr>
              <w:t>2013-15-00006</w:t>
            </w:r>
          </w:p>
          <w:p w:rsidR="007C17F7" w:rsidRPr="008E7DB5" w:rsidRDefault="007C17F7" w:rsidP="007C17F7">
            <w:pPr>
              <w:jc w:val="both"/>
              <w:rPr>
                <w:sz w:val="20"/>
              </w:rPr>
            </w:pPr>
          </w:p>
        </w:tc>
        <w:tc>
          <w:tcPr>
            <w:tcW w:w="270" w:type="pct"/>
          </w:tcPr>
          <w:p w:rsidR="007C17F7" w:rsidRPr="008E7DB5" w:rsidRDefault="007C17F7" w:rsidP="007C17F7">
            <w:pPr>
              <w:jc w:val="both"/>
              <w:rPr>
                <w:sz w:val="20"/>
              </w:rPr>
            </w:pPr>
          </w:p>
        </w:tc>
        <w:tc>
          <w:tcPr>
            <w:tcW w:w="2340" w:type="pct"/>
          </w:tcPr>
          <w:p w:rsidR="007C17F7" w:rsidRPr="008E7DB5" w:rsidRDefault="007C17F7" w:rsidP="007C17F7">
            <w:pPr>
              <w:jc w:val="both"/>
              <w:rPr>
                <w:sz w:val="20"/>
              </w:rPr>
            </w:pPr>
            <w:r w:rsidRPr="008E7DB5">
              <w:rPr>
                <w:sz w:val="20"/>
              </w:rPr>
              <w:t xml:space="preserve">Property value assessed at $975,000 </w:t>
            </w:r>
          </w:p>
        </w:tc>
      </w:tr>
      <w:tr w:rsidR="007C17F7" w:rsidRPr="008E7DB5" w:rsidTr="00C76805">
        <w:tblPrEx>
          <w:tblCellMar>
            <w:bottom w:w="0" w:type="dxa"/>
          </w:tblCellMar>
        </w:tblPrEx>
        <w:tc>
          <w:tcPr>
            <w:tcW w:w="2390" w:type="pct"/>
            <w:gridSpan w:val="2"/>
          </w:tcPr>
          <w:p w:rsidR="007C17F7" w:rsidRPr="008E7DB5" w:rsidRDefault="007C17F7" w:rsidP="007C17F7">
            <w:pPr>
              <w:jc w:val="both"/>
              <w:rPr>
                <w:sz w:val="20"/>
              </w:rPr>
            </w:pPr>
            <w:r w:rsidRPr="008E7DB5">
              <w:rPr>
                <w:sz w:val="20"/>
              </w:rPr>
              <w:t>July 17, 2015</w:t>
            </w:r>
          </w:p>
          <w:p w:rsidR="007C17F7" w:rsidRPr="008E7DB5" w:rsidRDefault="007C17F7" w:rsidP="007C17F7">
            <w:pPr>
              <w:jc w:val="both"/>
              <w:rPr>
                <w:sz w:val="20"/>
              </w:rPr>
            </w:pPr>
            <w:r w:rsidRPr="008E7DB5">
              <w:rPr>
                <w:sz w:val="20"/>
              </w:rPr>
              <w:t>Supreme Court of British Columbia</w:t>
            </w:r>
          </w:p>
          <w:p w:rsidR="007C17F7" w:rsidRPr="008E7DB5" w:rsidRDefault="007C17F7" w:rsidP="007C17F7">
            <w:pPr>
              <w:jc w:val="both"/>
              <w:rPr>
                <w:sz w:val="20"/>
              </w:rPr>
            </w:pPr>
            <w:r w:rsidRPr="008E7DB5">
              <w:rPr>
                <w:sz w:val="20"/>
              </w:rPr>
              <w:t>(</w:t>
            </w:r>
            <w:proofErr w:type="spellStart"/>
            <w:r w:rsidRPr="008E7DB5">
              <w:rPr>
                <w:sz w:val="20"/>
              </w:rPr>
              <w:t>Grauer</w:t>
            </w:r>
            <w:proofErr w:type="spellEnd"/>
            <w:r w:rsidRPr="008E7DB5">
              <w:rPr>
                <w:sz w:val="20"/>
              </w:rPr>
              <w:t> J.)</w:t>
            </w:r>
          </w:p>
          <w:p w:rsidR="007C17F7" w:rsidRPr="008E7DB5" w:rsidRDefault="000B3A48" w:rsidP="007C17F7">
            <w:pPr>
              <w:jc w:val="both"/>
              <w:rPr>
                <w:sz w:val="20"/>
              </w:rPr>
            </w:pPr>
            <w:hyperlink r:id="rId26" w:history="1">
              <w:r w:rsidR="007C17F7" w:rsidRPr="008E7DB5">
                <w:rPr>
                  <w:rStyle w:val="Hyperlink"/>
                  <w:sz w:val="20"/>
                </w:rPr>
                <w:t>2015 BCSC 1230</w:t>
              </w:r>
            </w:hyperlink>
          </w:p>
          <w:p w:rsidR="007C17F7" w:rsidRPr="008E7DB5" w:rsidRDefault="007C17F7" w:rsidP="007C17F7">
            <w:pPr>
              <w:jc w:val="both"/>
              <w:rPr>
                <w:sz w:val="20"/>
              </w:rPr>
            </w:pPr>
          </w:p>
        </w:tc>
        <w:tc>
          <w:tcPr>
            <w:tcW w:w="270" w:type="pct"/>
          </w:tcPr>
          <w:p w:rsidR="007C17F7" w:rsidRPr="008E7DB5" w:rsidRDefault="007C17F7" w:rsidP="007C17F7">
            <w:pPr>
              <w:jc w:val="both"/>
              <w:rPr>
                <w:sz w:val="20"/>
              </w:rPr>
            </w:pPr>
          </w:p>
        </w:tc>
        <w:tc>
          <w:tcPr>
            <w:tcW w:w="2340" w:type="pct"/>
          </w:tcPr>
          <w:p w:rsidR="007C17F7" w:rsidRPr="008E7DB5" w:rsidRDefault="007C17F7" w:rsidP="007C17F7">
            <w:pPr>
              <w:jc w:val="both"/>
              <w:rPr>
                <w:sz w:val="20"/>
              </w:rPr>
            </w:pPr>
            <w:r w:rsidRPr="008E7DB5">
              <w:rPr>
                <w:sz w:val="20"/>
              </w:rPr>
              <w:t xml:space="preserve">Appeal allowed; matter remitted to the Board </w:t>
            </w:r>
          </w:p>
          <w:p w:rsidR="007C17F7" w:rsidRPr="008E7DB5" w:rsidRDefault="007C17F7" w:rsidP="007C17F7">
            <w:pPr>
              <w:jc w:val="both"/>
              <w:rPr>
                <w:sz w:val="20"/>
              </w:rPr>
            </w:pPr>
          </w:p>
        </w:tc>
      </w:tr>
      <w:tr w:rsidR="007C17F7" w:rsidRPr="008E7DB5" w:rsidTr="00C76805">
        <w:tblPrEx>
          <w:tblCellMar>
            <w:bottom w:w="0" w:type="dxa"/>
          </w:tblCellMar>
        </w:tblPrEx>
        <w:tc>
          <w:tcPr>
            <w:tcW w:w="2390" w:type="pct"/>
            <w:gridSpan w:val="2"/>
          </w:tcPr>
          <w:p w:rsidR="007C17F7" w:rsidRPr="008E7DB5" w:rsidRDefault="007C17F7" w:rsidP="007C17F7">
            <w:pPr>
              <w:jc w:val="both"/>
              <w:rPr>
                <w:sz w:val="20"/>
              </w:rPr>
            </w:pPr>
            <w:r w:rsidRPr="008E7DB5">
              <w:rPr>
                <w:sz w:val="20"/>
              </w:rPr>
              <w:t>August 4, 2017</w:t>
            </w:r>
          </w:p>
          <w:p w:rsidR="007C17F7" w:rsidRPr="008E7DB5" w:rsidRDefault="007C17F7" w:rsidP="007C17F7">
            <w:pPr>
              <w:jc w:val="both"/>
              <w:rPr>
                <w:sz w:val="20"/>
              </w:rPr>
            </w:pPr>
            <w:r w:rsidRPr="008E7DB5">
              <w:rPr>
                <w:sz w:val="20"/>
              </w:rPr>
              <w:t>Court of Appeal for British Columbia (Vancouver)</w:t>
            </w:r>
          </w:p>
          <w:p w:rsidR="007C17F7" w:rsidRPr="008E7DB5" w:rsidRDefault="007C17F7" w:rsidP="007C17F7">
            <w:pPr>
              <w:jc w:val="both"/>
              <w:rPr>
                <w:sz w:val="20"/>
              </w:rPr>
            </w:pPr>
            <w:r w:rsidRPr="008E7DB5">
              <w:rPr>
                <w:sz w:val="20"/>
              </w:rPr>
              <w:t>(Frankel, Harris and Fitch JJ.A.)</w:t>
            </w:r>
          </w:p>
          <w:p w:rsidR="007C17F7" w:rsidRPr="008E7DB5" w:rsidRDefault="000B3A48" w:rsidP="007C17F7">
            <w:pPr>
              <w:jc w:val="both"/>
              <w:rPr>
                <w:sz w:val="20"/>
              </w:rPr>
            </w:pPr>
            <w:hyperlink r:id="rId27" w:history="1">
              <w:r w:rsidR="007C17F7" w:rsidRPr="008E7DB5">
                <w:rPr>
                  <w:rStyle w:val="Hyperlink"/>
                  <w:sz w:val="20"/>
                </w:rPr>
                <w:t>2017 BCCA 295</w:t>
              </w:r>
            </w:hyperlink>
          </w:p>
          <w:p w:rsidR="007C17F7" w:rsidRPr="008E7DB5" w:rsidRDefault="007C17F7" w:rsidP="007C17F7">
            <w:pPr>
              <w:jc w:val="both"/>
              <w:rPr>
                <w:sz w:val="20"/>
              </w:rPr>
            </w:pPr>
          </w:p>
        </w:tc>
        <w:tc>
          <w:tcPr>
            <w:tcW w:w="270" w:type="pct"/>
          </w:tcPr>
          <w:p w:rsidR="007C17F7" w:rsidRPr="008E7DB5" w:rsidRDefault="007C17F7" w:rsidP="007C17F7">
            <w:pPr>
              <w:jc w:val="both"/>
              <w:rPr>
                <w:sz w:val="20"/>
              </w:rPr>
            </w:pPr>
          </w:p>
        </w:tc>
        <w:tc>
          <w:tcPr>
            <w:tcW w:w="2340" w:type="pct"/>
          </w:tcPr>
          <w:p w:rsidR="007C17F7" w:rsidRPr="008E7DB5" w:rsidRDefault="007C17F7" w:rsidP="007C17F7">
            <w:pPr>
              <w:jc w:val="both"/>
              <w:rPr>
                <w:sz w:val="20"/>
              </w:rPr>
            </w:pPr>
            <w:r w:rsidRPr="008E7DB5">
              <w:rPr>
                <w:sz w:val="20"/>
              </w:rPr>
              <w:t>Appeal allowed; Board’s assessment confirmed</w:t>
            </w:r>
          </w:p>
          <w:p w:rsidR="007C17F7" w:rsidRPr="008E7DB5" w:rsidRDefault="007C17F7" w:rsidP="007C17F7">
            <w:pPr>
              <w:jc w:val="both"/>
              <w:rPr>
                <w:sz w:val="20"/>
              </w:rPr>
            </w:pPr>
          </w:p>
        </w:tc>
      </w:tr>
      <w:tr w:rsidR="007C17F7" w:rsidRPr="008E7DB5" w:rsidTr="00C76805">
        <w:tblPrEx>
          <w:tblCellMar>
            <w:bottom w:w="0" w:type="dxa"/>
          </w:tblCellMar>
        </w:tblPrEx>
        <w:tc>
          <w:tcPr>
            <w:tcW w:w="2390" w:type="pct"/>
            <w:gridSpan w:val="2"/>
          </w:tcPr>
          <w:p w:rsidR="007C17F7" w:rsidRPr="008E7DB5" w:rsidRDefault="007C17F7" w:rsidP="007C17F7">
            <w:pPr>
              <w:jc w:val="both"/>
              <w:rPr>
                <w:sz w:val="20"/>
              </w:rPr>
            </w:pPr>
            <w:r w:rsidRPr="008E7DB5">
              <w:rPr>
                <w:sz w:val="20"/>
              </w:rPr>
              <w:t>October 3, 2017</w:t>
            </w:r>
          </w:p>
          <w:p w:rsidR="007C17F7" w:rsidRPr="008E7DB5" w:rsidRDefault="007C17F7" w:rsidP="007C17F7">
            <w:pPr>
              <w:jc w:val="both"/>
              <w:rPr>
                <w:sz w:val="20"/>
              </w:rPr>
            </w:pPr>
            <w:r w:rsidRPr="008E7DB5">
              <w:rPr>
                <w:sz w:val="20"/>
              </w:rPr>
              <w:t>Supreme Court of Canada</w:t>
            </w:r>
          </w:p>
        </w:tc>
        <w:tc>
          <w:tcPr>
            <w:tcW w:w="270" w:type="pct"/>
          </w:tcPr>
          <w:p w:rsidR="007C17F7" w:rsidRPr="008E7DB5" w:rsidRDefault="007C17F7" w:rsidP="007C17F7">
            <w:pPr>
              <w:jc w:val="both"/>
              <w:rPr>
                <w:sz w:val="20"/>
              </w:rPr>
            </w:pPr>
          </w:p>
        </w:tc>
        <w:tc>
          <w:tcPr>
            <w:tcW w:w="2340" w:type="pct"/>
          </w:tcPr>
          <w:p w:rsidR="007C17F7" w:rsidRPr="008E7DB5" w:rsidRDefault="007C17F7" w:rsidP="007C17F7">
            <w:pPr>
              <w:jc w:val="both"/>
              <w:rPr>
                <w:sz w:val="20"/>
              </w:rPr>
            </w:pPr>
            <w:r w:rsidRPr="008E7DB5">
              <w:rPr>
                <w:sz w:val="20"/>
              </w:rPr>
              <w:t>Application for leave to appeal filed</w:t>
            </w:r>
          </w:p>
          <w:p w:rsidR="007C17F7" w:rsidRPr="008E7DB5" w:rsidRDefault="007C17F7" w:rsidP="007C17F7">
            <w:pPr>
              <w:jc w:val="both"/>
              <w:rPr>
                <w:sz w:val="20"/>
              </w:rPr>
            </w:pPr>
          </w:p>
        </w:tc>
      </w:tr>
    </w:tbl>
    <w:p w:rsidR="00A66054"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A66054" w:rsidRPr="008E7DB5" w:rsidTr="00C76805">
        <w:tc>
          <w:tcPr>
            <w:tcW w:w="543" w:type="pct"/>
          </w:tcPr>
          <w:p w:rsidR="00A66054" w:rsidRPr="008E7DB5" w:rsidRDefault="00A66054" w:rsidP="00C76805">
            <w:pPr>
              <w:jc w:val="both"/>
              <w:rPr>
                <w:sz w:val="20"/>
                <w:lang w:val="fr-CA"/>
              </w:rPr>
            </w:pPr>
            <w:r w:rsidRPr="008E7DB5">
              <w:rPr>
                <w:rStyle w:val="SCCFileNumberChar"/>
                <w:sz w:val="20"/>
                <w:szCs w:val="20"/>
                <w:lang w:val="fr-CA"/>
              </w:rPr>
              <w:lastRenderedPageBreak/>
              <w:t>37785</w:t>
            </w:r>
          </w:p>
        </w:tc>
        <w:tc>
          <w:tcPr>
            <w:tcW w:w="4457" w:type="pct"/>
            <w:gridSpan w:val="3"/>
          </w:tcPr>
          <w:p w:rsidR="00A66054" w:rsidRPr="00903E95" w:rsidRDefault="00A66054" w:rsidP="00C76805">
            <w:pPr>
              <w:pStyle w:val="SCCLsocParty"/>
              <w:jc w:val="both"/>
              <w:rPr>
                <w:b/>
                <w:sz w:val="20"/>
                <w:szCs w:val="20"/>
                <w:lang w:val="en-US"/>
              </w:rPr>
            </w:pPr>
            <w:r w:rsidRPr="00903E95">
              <w:rPr>
                <w:b/>
                <w:sz w:val="20"/>
                <w:szCs w:val="20"/>
                <w:lang w:val="en-US"/>
              </w:rPr>
              <w:t>Victory Motors (Abbotsford) Ltd. c. Assessor of Area #15 - Fraser Valley</w:t>
            </w:r>
          </w:p>
          <w:p w:rsidR="00A66054" w:rsidRPr="008E7DB5" w:rsidRDefault="00A66054" w:rsidP="00C76805">
            <w:pPr>
              <w:jc w:val="both"/>
              <w:rPr>
                <w:sz w:val="20"/>
                <w:lang w:val="fr-CA"/>
              </w:rPr>
            </w:pPr>
            <w:r w:rsidRPr="008E7DB5">
              <w:rPr>
                <w:sz w:val="20"/>
                <w:lang w:val="fr-CA"/>
              </w:rPr>
              <w:t>(C.-B.) (Civile) (Autorisation)</w:t>
            </w:r>
          </w:p>
        </w:tc>
      </w:tr>
      <w:tr w:rsidR="007C17F7" w:rsidRPr="00E9100D" w:rsidTr="00C76805">
        <w:tc>
          <w:tcPr>
            <w:tcW w:w="543" w:type="pct"/>
          </w:tcPr>
          <w:p w:rsidR="007C17F7" w:rsidRPr="0010611E" w:rsidRDefault="007C17F7" w:rsidP="007C17F7">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7C17F7" w:rsidRPr="0010611E" w:rsidRDefault="007C17F7" w:rsidP="007C17F7">
            <w:pPr>
              <w:pStyle w:val="SCCLsocParty"/>
              <w:jc w:val="both"/>
              <w:rPr>
                <w:b/>
                <w:sz w:val="20"/>
                <w:szCs w:val="20"/>
              </w:rPr>
            </w:pPr>
            <w:r w:rsidRPr="0010611E">
              <w:rPr>
                <w:sz w:val="20"/>
                <w:lang w:val="fr-FR"/>
              </w:rPr>
              <w:t xml:space="preserve">Le juge en chef Wagner et les juges Abella, </w:t>
            </w:r>
            <w:proofErr w:type="spellStart"/>
            <w:r w:rsidRPr="0010611E">
              <w:rPr>
                <w:sz w:val="20"/>
                <w:lang w:val="fr-FR"/>
              </w:rPr>
              <w:t>Moldaver</w:t>
            </w:r>
            <w:proofErr w:type="spellEnd"/>
            <w:r w:rsidRPr="0010611E">
              <w:rPr>
                <w:sz w:val="20"/>
                <w:lang w:val="fr-FR"/>
              </w:rPr>
              <w:t xml:space="preserve">, </w:t>
            </w:r>
            <w:proofErr w:type="spellStart"/>
            <w:r w:rsidRPr="0010611E">
              <w:rPr>
                <w:sz w:val="20"/>
                <w:lang w:val="fr-FR"/>
              </w:rPr>
              <w:t>Karakatsanis</w:t>
            </w:r>
            <w:proofErr w:type="spellEnd"/>
            <w:r w:rsidRPr="0010611E">
              <w:rPr>
                <w:sz w:val="20"/>
                <w:lang w:val="fr-FR"/>
              </w:rPr>
              <w:t>, Gascon, Côté, Brown, Rowe et Martin</w:t>
            </w:r>
          </w:p>
        </w:tc>
      </w:tr>
      <w:tr w:rsidR="007C17F7" w:rsidRPr="00E9100D" w:rsidTr="007C17F7">
        <w:tc>
          <w:tcPr>
            <w:tcW w:w="5000" w:type="pct"/>
            <w:gridSpan w:val="4"/>
          </w:tcPr>
          <w:p w:rsidR="007C17F7" w:rsidRPr="007C17F7" w:rsidRDefault="007C17F7" w:rsidP="007C17F7">
            <w:pPr>
              <w:pStyle w:val="SCCLsocParty"/>
              <w:jc w:val="both"/>
              <w:rPr>
                <w:b/>
                <w:sz w:val="20"/>
                <w:szCs w:val="20"/>
              </w:rPr>
            </w:pPr>
            <w:r w:rsidRPr="007C17F7">
              <w:rPr>
                <w:sz w:val="20"/>
              </w:rPr>
              <w:t xml:space="preserve">La demande d’autorisation d’appel de l’arrêt de la </w:t>
            </w:r>
            <w:r w:rsidRPr="007C17F7">
              <w:rPr>
                <w:sz w:val="20"/>
                <w:lang w:val="fr-FR"/>
              </w:rPr>
              <w:t>Cour d’appel de la Colombie-Britannique (Vancouver)</w:t>
            </w:r>
            <w:r w:rsidRPr="007C17F7">
              <w:rPr>
                <w:sz w:val="20"/>
              </w:rPr>
              <w:t xml:space="preserve">, numéro </w:t>
            </w:r>
            <w:r w:rsidRPr="007C17F7">
              <w:rPr>
                <w:sz w:val="20"/>
                <w:lang w:val="fr-FR"/>
              </w:rPr>
              <w:t>CA43014, 2017 BCCA 295</w:t>
            </w:r>
            <w:r w:rsidRPr="007C17F7">
              <w:rPr>
                <w:sz w:val="20"/>
              </w:rPr>
              <w:t xml:space="preserve">, daté du </w:t>
            </w:r>
            <w:r w:rsidRPr="007C17F7">
              <w:rPr>
                <w:sz w:val="20"/>
                <w:lang w:val="fr-FR"/>
              </w:rPr>
              <w:t>4 août 2017</w:t>
            </w:r>
            <w:r w:rsidRPr="007C17F7">
              <w:rPr>
                <w:sz w:val="20"/>
              </w:rPr>
              <w:t>, est rejetée avec dépens.</w:t>
            </w:r>
          </w:p>
        </w:tc>
      </w:tr>
      <w:tr w:rsidR="007C17F7" w:rsidRPr="00E9100D" w:rsidTr="00C76805">
        <w:tc>
          <w:tcPr>
            <w:tcW w:w="5000" w:type="pct"/>
            <w:gridSpan w:val="4"/>
          </w:tcPr>
          <w:p w:rsidR="007C17F7" w:rsidRPr="008E7DB5" w:rsidRDefault="007C17F7" w:rsidP="007C17F7">
            <w:pPr>
              <w:jc w:val="both"/>
              <w:rPr>
                <w:sz w:val="20"/>
                <w:lang w:val="fr-CA"/>
              </w:rPr>
            </w:pPr>
            <w:r w:rsidRPr="008E7DB5">
              <w:rPr>
                <w:sz w:val="20"/>
                <w:lang w:val="fr-CA"/>
              </w:rPr>
              <w:t>Droit municipal – Fiscalité – Évaluation foncière – Contamination du sol – Droit administratif – Norme de contrôle – Un site contaminé a été évalué à sa valeur marchande réelle – Les autorités provinciales peuvent-elles correctement ou raisonnablement évaluer un site contaminé sous-utilisé, dégradé ou abandonné en raison de la contamination, mais ayant une viabilité commerciale (un « site désaffecté ») aux fins de l’impôt foncier sous le régime de l’</w:t>
            </w:r>
            <w:proofErr w:type="spellStart"/>
            <w:r w:rsidRPr="008E7DB5">
              <w:rPr>
                <w:i/>
                <w:sz w:val="20"/>
                <w:lang w:val="fr-CA"/>
              </w:rPr>
              <w:t>Assessment</w:t>
            </w:r>
            <w:proofErr w:type="spellEnd"/>
            <w:r w:rsidRPr="008E7DB5">
              <w:rPr>
                <w:i/>
                <w:sz w:val="20"/>
                <w:lang w:val="fr-CA"/>
              </w:rPr>
              <w:t xml:space="preserve"> </w:t>
            </w:r>
            <w:proofErr w:type="spellStart"/>
            <w:r w:rsidRPr="008E7DB5">
              <w:rPr>
                <w:i/>
                <w:sz w:val="20"/>
                <w:lang w:val="fr-CA"/>
              </w:rPr>
              <w:t>Act</w:t>
            </w:r>
            <w:proofErr w:type="spellEnd"/>
            <w:r w:rsidRPr="008E7DB5">
              <w:rPr>
                <w:sz w:val="20"/>
                <w:lang w:val="fr-CA"/>
              </w:rPr>
              <w:t xml:space="preserve">, R.S.B.C. 1996, ch. 20, à sa valeur marchande, c’est-à-dire la valeur marchande de sites désaffectés, en l’absence de preuve selon laquelle il y a un marché pour les sites désaffectés, et sans prendre en compte la responsabilité légale, rétroactive et absolue du propriétaire du site à l’égard de tous les frais raisonnables de remédiation envers une personne touchée ou le ministre de l’Environnement en application de l’art. 47 de </w:t>
            </w:r>
            <w:proofErr w:type="gramStart"/>
            <w:r w:rsidRPr="008E7DB5">
              <w:rPr>
                <w:sz w:val="20"/>
                <w:lang w:val="fr-CA"/>
              </w:rPr>
              <w:t xml:space="preserve">la  </w:t>
            </w:r>
            <w:proofErr w:type="spellStart"/>
            <w:r w:rsidRPr="008E7DB5">
              <w:rPr>
                <w:i/>
                <w:sz w:val="20"/>
                <w:lang w:val="fr-CA"/>
              </w:rPr>
              <w:t>Environmental</w:t>
            </w:r>
            <w:proofErr w:type="spellEnd"/>
            <w:proofErr w:type="gramEnd"/>
            <w:r w:rsidRPr="008E7DB5">
              <w:rPr>
                <w:i/>
                <w:sz w:val="20"/>
                <w:lang w:val="fr-CA"/>
              </w:rPr>
              <w:t xml:space="preserve"> Management </w:t>
            </w:r>
            <w:proofErr w:type="spellStart"/>
            <w:r w:rsidRPr="008E7DB5">
              <w:rPr>
                <w:i/>
                <w:sz w:val="20"/>
                <w:lang w:val="fr-CA"/>
              </w:rPr>
              <w:t>Act</w:t>
            </w:r>
            <w:proofErr w:type="spellEnd"/>
            <w:r w:rsidRPr="008E7DB5">
              <w:rPr>
                <w:sz w:val="20"/>
                <w:lang w:val="fr-CA"/>
              </w:rPr>
              <w:t xml:space="preserve">, S.B.C. 2003, ch. 53? – La Cour d’appel a-t-elle commis une erreur de droit en concluant que la décision de la commission était soumise à la norme de contrôle de la </w:t>
            </w:r>
            <w:proofErr w:type="spellStart"/>
            <w:r w:rsidRPr="008E7DB5">
              <w:rPr>
                <w:sz w:val="20"/>
                <w:lang w:val="fr-CA"/>
              </w:rPr>
              <w:t>raisonnabilité</w:t>
            </w:r>
            <w:proofErr w:type="spellEnd"/>
            <w:r w:rsidRPr="008E7DB5">
              <w:rPr>
                <w:sz w:val="20"/>
                <w:lang w:val="fr-CA"/>
              </w:rPr>
              <w:t xml:space="preserve">? – Même si la norme de contrôle était la </w:t>
            </w:r>
            <w:proofErr w:type="spellStart"/>
            <w:r w:rsidRPr="008E7DB5">
              <w:rPr>
                <w:sz w:val="20"/>
                <w:lang w:val="fr-CA"/>
              </w:rPr>
              <w:t>raisonnabilité</w:t>
            </w:r>
            <w:proofErr w:type="spellEnd"/>
            <w:r w:rsidRPr="008E7DB5">
              <w:rPr>
                <w:sz w:val="20"/>
                <w:lang w:val="fr-CA"/>
              </w:rPr>
              <w:t xml:space="preserve">, la décision de la commission était-elle raisonnable? – Le fait que l’évaluation de ce site désaffecté contaminé ne corresponde pas correctement et rationnellement à sa situation juridique de site désaffecté porte-t-il atteinte à la politique publique des lois environnementales provinciales uniformes au Canada et à la politique publique énoncée des gouvernements provinciaux et du gouvernement fédéral pour la remédiation privée et la remise en valeur des sites désaffectés? </w:t>
            </w:r>
          </w:p>
        </w:tc>
      </w:tr>
      <w:tr w:rsidR="007C17F7" w:rsidRPr="00E9100D" w:rsidTr="00C76805">
        <w:tc>
          <w:tcPr>
            <w:tcW w:w="5000" w:type="pct"/>
            <w:gridSpan w:val="4"/>
          </w:tcPr>
          <w:p w:rsidR="007C17F7" w:rsidRPr="008E7DB5" w:rsidRDefault="007C17F7" w:rsidP="007C17F7">
            <w:pPr>
              <w:jc w:val="both"/>
              <w:rPr>
                <w:sz w:val="20"/>
                <w:lang w:val="fr-CA"/>
              </w:rPr>
            </w:pPr>
          </w:p>
        </w:tc>
      </w:tr>
      <w:tr w:rsidR="007C17F7" w:rsidRPr="00E9100D" w:rsidTr="00C76805">
        <w:tc>
          <w:tcPr>
            <w:tcW w:w="5000" w:type="pct"/>
            <w:gridSpan w:val="4"/>
          </w:tcPr>
          <w:p w:rsidR="007C17F7" w:rsidRPr="008E7DB5" w:rsidRDefault="007C17F7" w:rsidP="007C17F7">
            <w:pPr>
              <w:jc w:val="both"/>
              <w:rPr>
                <w:sz w:val="20"/>
                <w:lang w:val="fr-CA"/>
              </w:rPr>
            </w:pPr>
            <w:r w:rsidRPr="008E7DB5">
              <w:rPr>
                <w:sz w:val="20"/>
                <w:lang w:val="fr-CA"/>
              </w:rPr>
              <w:t>Victory Motors (</w:t>
            </w:r>
            <w:proofErr w:type="spellStart"/>
            <w:r w:rsidRPr="008E7DB5">
              <w:rPr>
                <w:sz w:val="20"/>
                <w:lang w:val="fr-CA"/>
              </w:rPr>
              <w:t>Abbotsford</w:t>
            </w:r>
            <w:proofErr w:type="spellEnd"/>
            <w:r w:rsidRPr="008E7DB5">
              <w:rPr>
                <w:sz w:val="20"/>
                <w:lang w:val="fr-CA"/>
              </w:rPr>
              <w:t>) Ltd. est propriétaire d’un site qui a déjà été exploité comme station-service, concessionnaire d’automobiles et atelier de mécanique automobile. Le site a été contaminé, il s’est délabré et il n’y avait aucun marché concurrentiel pour lui. La contamination s’est propagée à l’immeuble voisin, ce qui a donné lieu à une poursuite. L’ancienne propriétaire de Victory Motors a mis le site en vente pour la somme de 1,2 million de dollars, mais elle a été incapable de le vendre. Elle a fini par accepter de vendre des actions de Victory Motors au propriétaire de l’immeuble voisin pour la somme de 42 363,24 $. Le nouveau propriétaire a rénové l’édifice qui se trouvait sur le site pour servir d’espaces commerciaux en location sans faire de travaux de remédiation environnementale.</w:t>
            </w:r>
          </w:p>
          <w:p w:rsidR="007C17F7" w:rsidRPr="008E7DB5" w:rsidRDefault="007C17F7" w:rsidP="007C17F7">
            <w:pPr>
              <w:jc w:val="both"/>
              <w:rPr>
                <w:sz w:val="20"/>
                <w:lang w:val="fr-CA"/>
              </w:rPr>
            </w:pPr>
          </w:p>
          <w:p w:rsidR="007C17F7" w:rsidRPr="008E7DB5" w:rsidRDefault="007C17F7" w:rsidP="007C17F7">
            <w:pPr>
              <w:jc w:val="both"/>
              <w:rPr>
                <w:sz w:val="20"/>
                <w:lang w:val="fr-CA"/>
              </w:rPr>
            </w:pPr>
            <w:r w:rsidRPr="008E7DB5">
              <w:rPr>
                <w:sz w:val="20"/>
                <w:lang w:val="fr-CA"/>
              </w:rPr>
              <w:t xml:space="preserve">Pour 2013, l’évaluateur a évalué le site à sa valeur marchande réelle de 975 000 $. Victory Motors s’est opposée à l’évaluation, et le </w:t>
            </w:r>
            <w:proofErr w:type="spellStart"/>
            <w:r w:rsidRPr="008E7DB5">
              <w:rPr>
                <w:sz w:val="20"/>
                <w:lang w:val="fr-CA"/>
              </w:rPr>
              <w:t>Property</w:t>
            </w:r>
            <w:proofErr w:type="spellEnd"/>
            <w:r w:rsidRPr="008E7DB5">
              <w:rPr>
                <w:sz w:val="20"/>
                <w:lang w:val="fr-CA"/>
              </w:rPr>
              <w:t xml:space="preserve"> </w:t>
            </w:r>
            <w:proofErr w:type="spellStart"/>
            <w:r w:rsidRPr="008E7DB5">
              <w:rPr>
                <w:sz w:val="20"/>
                <w:lang w:val="fr-CA"/>
              </w:rPr>
              <w:t>Assessment</w:t>
            </w:r>
            <w:proofErr w:type="spellEnd"/>
            <w:r w:rsidRPr="008E7DB5">
              <w:rPr>
                <w:sz w:val="20"/>
                <w:lang w:val="fr-CA"/>
              </w:rPr>
              <w:t xml:space="preserve"> </w:t>
            </w:r>
            <w:proofErr w:type="spellStart"/>
            <w:r w:rsidRPr="008E7DB5">
              <w:rPr>
                <w:sz w:val="20"/>
                <w:lang w:val="fr-CA"/>
              </w:rPr>
              <w:t>Review</w:t>
            </w:r>
            <w:proofErr w:type="spellEnd"/>
            <w:r w:rsidRPr="008E7DB5">
              <w:rPr>
                <w:sz w:val="20"/>
                <w:lang w:val="fr-CA"/>
              </w:rPr>
              <w:t xml:space="preserve"> Panel a réduit le montant à 500 000 $. Victory Motors a interjeté appel à la </w:t>
            </w:r>
            <w:proofErr w:type="spellStart"/>
            <w:r w:rsidRPr="008E7DB5">
              <w:rPr>
                <w:sz w:val="20"/>
                <w:lang w:val="fr-CA"/>
              </w:rPr>
              <w:t>Property</w:t>
            </w:r>
            <w:proofErr w:type="spellEnd"/>
            <w:r w:rsidRPr="008E7DB5">
              <w:rPr>
                <w:sz w:val="20"/>
                <w:lang w:val="fr-CA"/>
              </w:rPr>
              <w:t xml:space="preserve"> </w:t>
            </w:r>
            <w:proofErr w:type="spellStart"/>
            <w:r w:rsidRPr="008E7DB5">
              <w:rPr>
                <w:sz w:val="20"/>
                <w:lang w:val="fr-CA"/>
              </w:rPr>
              <w:t>Assessment</w:t>
            </w:r>
            <w:proofErr w:type="spellEnd"/>
            <w:r w:rsidRPr="008E7DB5">
              <w:rPr>
                <w:sz w:val="20"/>
                <w:lang w:val="fr-CA"/>
              </w:rPr>
              <w:t xml:space="preserve"> </w:t>
            </w:r>
            <w:proofErr w:type="spellStart"/>
            <w:r w:rsidRPr="008E7DB5">
              <w:rPr>
                <w:sz w:val="20"/>
                <w:lang w:val="fr-CA"/>
              </w:rPr>
              <w:t>Appeal</w:t>
            </w:r>
            <w:proofErr w:type="spellEnd"/>
            <w:r w:rsidRPr="008E7DB5">
              <w:rPr>
                <w:sz w:val="20"/>
                <w:lang w:val="fr-CA"/>
              </w:rPr>
              <w:t xml:space="preserve"> </w:t>
            </w:r>
            <w:proofErr w:type="spellStart"/>
            <w:r w:rsidRPr="008E7DB5">
              <w:rPr>
                <w:sz w:val="20"/>
                <w:lang w:val="fr-CA"/>
              </w:rPr>
              <w:t>Board</w:t>
            </w:r>
            <w:proofErr w:type="spellEnd"/>
            <w:r w:rsidRPr="008E7DB5">
              <w:rPr>
                <w:sz w:val="20"/>
                <w:lang w:val="fr-CA"/>
              </w:rPr>
              <w:t xml:space="preserve"> (« la commission ») qui a confirmé l’évaluation initiale de 975 000 $.</w:t>
            </w:r>
          </w:p>
        </w:tc>
      </w:tr>
      <w:tr w:rsidR="007C17F7" w:rsidRPr="00E9100D" w:rsidTr="00C76805">
        <w:tc>
          <w:tcPr>
            <w:tcW w:w="5000" w:type="pct"/>
            <w:gridSpan w:val="4"/>
          </w:tcPr>
          <w:p w:rsidR="007C17F7" w:rsidRPr="008E7DB5" w:rsidRDefault="007C17F7" w:rsidP="007C17F7">
            <w:pPr>
              <w:jc w:val="both"/>
              <w:rPr>
                <w:sz w:val="20"/>
                <w:lang w:val="fr-CA"/>
              </w:rPr>
            </w:pPr>
            <w:r w:rsidRPr="008E7DB5">
              <w:rPr>
                <w:sz w:val="20"/>
                <w:lang w:val="fr-CA"/>
              </w:rPr>
              <w:t xml:space="preserve"> </w:t>
            </w:r>
          </w:p>
        </w:tc>
      </w:tr>
      <w:tr w:rsidR="007C17F7" w:rsidRPr="008E7DB5" w:rsidTr="00C76805">
        <w:tblPrEx>
          <w:tblCellMar>
            <w:bottom w:w="0" w:type="dxa"/>
          </w:tblCellMar>
        </w:tblPrEx>
        <w:tc>
          <w:tcPr>
            <w:tcW w:w="2390" w:type="pct"/>
            <w:gridSpan w:val="2"/>
          </w:tcPr>
          <w:p w:rsidR="007C17F7" w:rsidRPr="008E7DB5" w:rsidRDefault="007C17F7" w:rsidP="007C17F7">
            <w:pPr>
              <w:jc w:val="both"/>
              <w:rPr>
                <w:sz w:val="20"/>
                <w:lang w:val="fr-CA"/>
              </w:rPr>
            </w:pPr>
            <w:r w:rsidRPr="008E7DB5">
              <w:rPr>
                <w:sz w:val="20"/>
                <w:lang w:val="fr-CA"/>
              </w:rPr>
              <w:t>17 juillet 2014</w:t>
            </w:r>
          </w:p>
          <w:p w:rsidR="007C17F7" w:rsidRPr="008E7DB5" w:rsidRDefault="007C17F7" w:rsidP="007C17F7">
            <w:pPr>
              <w:jc w:val="both"/>
              <w:rPr>
                <w:sz w:val="20"/>
                <w:lang w:val="fr-CA"/>
              </w:rPr>
            </w:pPr>
            <w:proofErr w:type="spellStart"/>
            <w:r w:rsidRPr="008E7DB5">
              <w:rPr>
                <w:sz w:val="20"/>
                <w:lang w:val="fr-CA"/>
              </w:rPr>
              <w:t>Property</w:t>
            </w:r>
            <w:proofErr w:type="spellEnd"/>
            <w:r w:rsidRPr="008E7DB5">
              <w:rPr>
                <w:sz w:val="20"/>
                <w:lang w:val="fr-CA"/>
              </w:rPr>
              <w:t xml:space="preserve"> </w:t>
            </w:r>
            <w:proofErr w:type="spellStart"/>
            <w:r w:rsidRPr="008E7DB5">
              <w:rPr>
                <w:sz w:val="20"/>
                <w:lang w:val="fr-CA"/>
              </w:rPr>
              <w:t>Assessment</w:t>
            </w:r>
            <w:proofErr w:type="spellEnd"/>
            <w:r w:rsidRPr="008E7DB5">
              <w:rPr>
                <w:sz w:val="20"/>
                <w:lang w:val="fr-CA"/>
              </w:rPr>
              <w:t xml:space="preserve"> </w:t>
            </w:r>
            <w:proofErr w:type="spellStart"/>
            <w:r w:rsidRPr="008E7DB5">
              <w:rPr>
                <w:sz w:val="20"/>
                <w:lang w:val="fr-CA"/>
              </w:rPr>
              <w:t>Appeal</w:t>
            </w:r>
            <w:proofErr w:type="spellEnd"/>
            <w:r w:rsidRPr="008E7DB5">
              <w:rPr>
                <w:sz w:val="20"/>
                <w:lang w:val="fr-CA"/>
              </w:rPr>
              <w:t xml:space="preserve"> </w:t>
            </w:r>
            <w:proofErr w:type="spellStart"/>
            <w:r w:rsidRPr="008E7DB5">
              <w:rPr>
                <w:sz w:val="20"/>
                <w:lang w:val="fr-CA"/>
              </w:rPr>
              <w:t>Board</w:t>
            </w:r>
            <w:proofErr w:type="spellEnd"/>
          </w:p>
          <w:p w:rsidR="007C17F7" w:rsidRPr="008E7DB5" w:rsidRDefault="007C17F7" w:rsidP="007C17F7">
            <w:pPr>
              <w:jc w:val="both"/>
              <w:rPr>
                <w:sz w:val="20"/>
                <w:lang w:val="fr-CA"/>
              </w:rPr>
            </w:pPr>
            <w:r w:rsidRPr="008E7DB5">
              <w:rPr>
                <w:sz w:val="20"/>
                <w:lang w:val="fr-CA"/>
              </w:rPr>
              <w:t xml:space="preserve">(Président J. Hand, commissaires H. Kushner et L. </w:t>
            </w:r>
            <w:proofErr w:type="spellStart"/>
            <w:r w:rsidRPr="008E7DB5">
              <w:rPr>
                <w:sz w:val="20"/>
                <w:lang w:val="fr-CA"/>
              </w:rPr>
              <w:t>Dybvig</w:t>
            </w:r>
            <w:proofErr w:type="spellEnd"/>
            <w:r w:rsidRPr="008E7DB5">
              <w:rPr>
                <w:sz w:val="20"/>
                <w:lang w:val="fr-CA"/>
              </w:rPr>
              <w:t>)</w:t>
            </w:r>
          </w:p>
          <w:p w:rsidR="007C17F7" w:rsidRPr="008E7DB5" w:rsidRDefault="007C17F7" w:rsidP="007C17F7">
            <w:pPr>
              <w:jc w:val="both"/>
              <w:rPr>
                <w:sz w:val="20"/>
                <w:lang w:val="fr-CA"/>
              </w:rPr>
            </w:pPr>
            <w:r w:rsidRPr="008E7DB5">
              <w:rPr>
                <w:sz w:val="20"/>
                <w:lang w:val="fr-CA"/>
              </w:rPr>
              <w:t>2013-15-00006</w:t>
            </w:r>
          </w:p>
          <w:p w:rsidR="007C17F7" w:rsidRPr="008E7DB5" w:rsidRDefault="007C17F7" w:rsidP="007C17F7">
            <w:pPr>
              <w:jc w:val="both"/>
              <w:rPr>
                <w:sz w:val="20"/>
                <w:lang w:val="fr-CA"/>
              </w:rPr>
            </w:pPr>
          </w:p>
        </w:tc>
        <w:tc>
          <w:tcPr>
            <w:tcW w:w="270" w:type="pct"/>
          </w:tcPr>
          <w:p w:rsidR="007C17F7" w:rsidRPr="008E7DB5" w:rsidRDefault="007C17F7" w:rsidP="007C17F7">
            <w:pPr>
              <w:jc w:val="both"/>
              <w:rPr>
                <w:sz w:val="20"/>
                <w:lang w:val="fr-CA"/>
              </w:rPr>
            </w:pPr>
          </w:p>
        </w:tc>
        <w:tc>
          <w:tcPr>
            <w:tcW w:w="2340" w:type="pct"/>
          </w:tcPr>
          <w:p w:rsidR="007C17F7" w:rsidRPr="008E7DB5" w:rsidRDefault="007C17F7" w:rsidP="007C17F7">
            <w:pPr>
              <w:jc w:val="both"/>
              <w:rPr>
                <w:sz w:val="20"/>
                <w:lang w:val="fr-CA"/>
              </w:rPr>
            </w:pPr>
            <w:r w:rsidRPr="008E7DB5">
              <w:rPr>
                <w:sz w:val="20"/>
                <w:lang w:val="fr-CA"/>
              </w:rPr>
              <w:t xml:space="preserve">Évaluation foncière de 975 000 $ </w:t>
            </w:r>
          </w:p>
        </w:tc>
      </w:tr>
      <w:tr w:rsidR="007C17F7" w:rsidRPr="00E9100D" w:rsidTr="00C76805">
        <w:tblPrEx>
          <w:tblCellMar>
            <w:bottom w:w="0" w:type="dxa"/>
          </w:tblCellMar>
        </w:tblPrEx>
        <w:tc>
          <w:tcPr>
            <w:tcW w:w="2390" w:type="pct"/>
            <w:gridSpan w:val="2"/>
          </w:tcPr>
          <w:p w:rsidR="007C17F7" w:rsidRPr="008E7DB5" w:rsidRDefault="007C17F7" w:rsidP="007C17F7">
            <w:pPr>
              <w:jc w:val="both"/>
              <w:rPr>
                <w:sz w:val="20"/>
                <w:lang w:val="fr-CA"/>
              </w:rPr>
            </w:pPr>
            <w:r w:rsidRPr="008E7DB5">
              <w:rPr>
                <w:sz w:val="20"/>
                <w:lang w:val="fr-CA"/>
              </w:rPr>
              <w:t>17 juillet 2015</w:t>
            </w:r>
          </w:p>
          <w:p w:rsidR="007C17F7" w:rsidRPr="008E7DB5" w:rsidRDefault="007C17F7" w:rsidP="007C17F7">
            <w:pPr>
              <w:jc w:val="both"/>
              <w:rPr>
                <w:sz w:val="20"/>
                <w:lang w:val="fr-CA"/>
              </w:rPr>
            </w:pPr>
            <w:r w:rsidRPr="008E7DB5">
              <w:rPr>
                <w:sz w:val="20"/>
                <w:lang w:val="fr-CA"/>
              </w:rPr>
              <w:t>Cour suprême de la Colombie-Britannique</w:t>
            </w:r>
          </w:p>
          <w:p w:rsidR="007C17F7" w:rsidRPr="008E7DB5" w:rsidRDefault="007C17F7" w:rsidP="007C17F7">
            <w:pPr>
              <w:jc w:val="both"/>
              <w:rPr>
                <w:sz w:val="20"/>
                <w:lang w:val="fr-CA"/>
              </w:rPr>
            </w:pPr>
            <w:r w:rsidRPr="008E7DB5">
              <w:rPr>
                <w:sz w:val="20"/>
                <w:lang w:val="fr-CA"/>
              </w:rPr>
              <w:t xml:space="preserve">(Juge </w:t>
            </w:r>
            <w:proofErr w:type="spellStart"/>
            <w:r w:rsidRPr="008E7DB5">
              <w:rPr>
                <w:sz w:val="20"/>
                <w:lang w:val="fr-CA"/>
              </w:rPr>
              <w:t>Grauer</w:t>
            </w:r>
            <w:proofErr w:type="spellEnd"/>
            <w:r w:rsidRPr="008E7DB5">
              <w:rPr>
                <w:sz w:val="20"/>
                <w:lang w:val="fr-CA"/>
              </w:rPr>
              <w:t>)</w:t>
            </w:r>
          </w:p>
          <w:p w:rsidR="007C17F7" w:rsidRPr="008E7DB5" w:rsidRDefault="000B3A48" w:rsidP="007C17F7">
            <w:pPr>
              <w:jc w:val="both"/>
              <w:rPr>
                <w:sz w:val="20"/>
                <w:lang w:val="fr-CA"/>
              </w:rPr>
            </w:pPr>
            <w:hyperlink r:id="rId28" w:history="1">
              <w:r w:rsidR="007C17F7" w:rsidRPr="008E7DB5">
                <w:rPr>
                  <w:rStyle w:val="Hyperlink"/>
                  <w:sz w:val="20"/>
                  <w:lang w:val="fr-CA"/>
                </w:rPr>
                <w:t>2015 BCSC 1230</w:t>
              </w:r>
            </w:hyperlink>
          </w:p>
          <w:p w:rsidR="007C17F7" w:rsidRPr="008E7DB5" w:rsidRDefault="007C17F7" w:rsidP="007C17F7">
            <w:pPr>
              <w:jc w:val="both"/>
              <w:rPr>
                <w:sz w:val="20"/>
                <w:lang w:val="fr-CA"/>
              </w:rPr>
            </w:pPr>
          </w:p>
        </w:tc>
        <w:tc>
          <w:tcPr>
            <w:tcW w:w="270" w:type="pct"/>
          </w:tcPr>
          <w:p w:rsidR="007C17F7" w:rsidRPr="008E7DB5" w:rsidRDefault="007C17F7" w:rsidP="007C17F7">
            <w:pPr>
              <w:jc w:val="both"/>
              <w:rPr>
                <w:sz w:val="20"/>
                <w:lang w:val="fr-CA"/>
              </w:rPr>
            </w:pPr>
          </w:p>
        </w:tc>
        <w:tc>
          <w:tcPr>
            <w:tcW w:w="2340" w:type="pct"/>
          </w:tcPr>
          <w:p w:rsidR="007C17F7" w:rsidRPr="008E7DB5" w:rsidRDefault="007C17F7" w:rsidP="007C17F7">
            <w:pPr>
              <w:jc w:val="both"/>
              <w:rPr>
                <w:sz w:val="20"/>
                <w:lang w:val="fr-CA"/>
              </w:rPr>
            </w:pPr>
            <w:r w:rsidRPr="008E7DB5">
              <w:rPr>
                <w:sz w:val="20"/>
                <w:lang w:val="fr-CA"/>
              </w:rPr>
              <w:t>Arrêt accueillant l’appel et renvoyant l’affaire à la Commission</w:t>
            </w:r>
          </w:p>
          <w:p w:rsidR="007C17F7" w:rsidRPr="008E7DB5" w:rsidRDefault="007C17F7" w:rsidP="007C17F7">
            <w:pPr>
              <w:jc w:val="both"/>
              <w:rPr>
                <w:sz w:val="20"/>
                <w:lang w:val="fr-CA"/>
              </w:rPr>
            </w:pPr>
          </w:p>
        </w:tc>
      </w:tr>
      <w:tr w:rsidR="007C17F7" w:rsidRPr="00E9100D" w:rsidTr="00C76805">
        <w:tblPrEx>
          <w:tblCellMar>
            <w:bottom w:w="0" w:type="dxa"/>
          </w:tblCellMar>
        </w:tblPrEx>
        <w:tc>
          <w:tcPr>
            <w:tcW w:w="2390" w:type="pct"/>
            <w:gridSpan w:val="2"/>
          </w:tcPr>
          <w:p w:rsidR="007C17F7" w:rsidRPr="008E7DB5" w:rsidRDefault="007C17F7" w:rsidP="007C17F7">
            <w:pPr>
              <w:jc w:val="both"/>
              <w:rPr>
                <w:sz w:val="20"/>
                <w:lang w:val="fr-CA"/>
              </w:rPr>
            </w:pPr>
            <w:r w:rsidRPr="008E7DB5">
              <w:rPr>
                <w:sz w:val="20"/>
                <w:lang w:val="fr-CA"/>
              </w:rPr>
              <w:t>4 août 2017</w:t>
            </w:r>
          </w:p>
          <w:p w:rsidR="007C17F7" w:rsidRPr="008E7DB5" w:rsidRDefault="007C17F7" w:rsidP="007C17F7">
            <w:pPr>
              <w:jc w:val="both"/>
              <w:rPr>
                <w:sz w:val="20"/>
                <w:lang w:val="fr-CA"/>
              </w:rPr>
            </w:pPr>
            <w:r w:rsidRPr="008E7DB5">
              <w:rPr>
                <w:sz w:val="20"/>
                <w:lang w:val="fr-CA"/>
              </w:rPr>
              <w:t>Cour d’appel de la Colombie-Britannique (Vancouver)</w:t>
            </w:r>
          </w:p>
          <w:p w:rsidR="007C17F7" w:rsidRPr="008E7DB5" w:rsidRDefault="007C17F7" w:rsidP="007C17F7">
            <w:pPr>
              <w:jc w:val="both"/>
              <w:rPr>
                <w:sz w:val="20"/>
                <w:lang w:val="fr-CA"/>
              </w:rPr>
            </w:pPr>
            <w:r w:rsidRPr="008E7DB5">
              <w:rPr>
                <w:sz w:val="20"/>
                <w:lang w:val="fr-CA"/>
              </w:rPr>
              <w:t xml:space="preserve">(Juges </w:t>
            </w:r>
            <w:proofErr w:type="spellStart"/>
            <w:r w:rsidRPr="008E7DB5">
              <w:rPr>
                <w:sz w:val="20"/>
                <w:lang w:val="fr-CA"/>
              </w:rPr>
              <w:t>Frankel</w:t>
            </w:r>
            <w:proofErr w:type="spellEnd"/>
            <w:r w:rsidRPr="008E7DB5">
              <w:rPr>
                <w:sz w:val="20"/>
                <w:lang w:val="fr-CA"/>
              </w:rPr>
              <w:t xml:space="preserve">, Harris et </w:t>
            </w:r>
            <w:proofErr w:type="spellStart"/>
            <w:r w:rsidRPr="008E7DB5">
              <w:rPr>
                <w:sz w:val="20"/>
                <w:lang w:val="fr-CA"/>
              </w:rPr>
              <w:t>Fitch</w:t>
            </w:r>
            <w:proofErr w:type="spellEnd"/>
            <w:r w:rsidRPr="008E7DB5">
              <w:rPr>
                <w:sz w:val="20"/>
                <w:lang w:val="fr-CA"/>
              </w:rPr>
              <w:t>)</w:t>
            </w:r>
          </w:p>
          <w:p w:rsidR="007C17F7" w:rsidRPr="008E7DB5" w:rsidRDefault="000B3A48" w:rsidP="007C17F7">
            <w:pPr>
              <w:jc w:val="both"/>
              <w:rPr>
                <w:sz w:val="20"/>
                <w:lang w:val="fr-CA"/>
              </w:rPr>
            </w:pPr>
            <w:hyperlink r:id="rId29" w:history="1">
              <w:r w:rsidR="007C17F7" w:rsidRPr="008E7DB5">
                <w:rPr>
                  <w:rStyle w:val="Hyperlink"/>
                  <w:sz w:val="20"/>
                  <w:lang w:val="fr-CA"/>
                </w:rPr>
                <w:t>2017 BCCA 295</w:t>
              </w:r>
            </w:hyperlink>
          </w:p>
          <w:p w:rsidR="007C17F7" w:rsidRPr="008E7DB5" w:rsidRDefault="007C17F7" w:rsidP="007C17F7">
            <w:pPr>
              <w:jc w:val="both"/>
              <w:rPr>
                <w:sz w:val="20"/>
                <w:lang w:val="fr-CA"/>
              </w:rPr>
            </w:pPr>
          </w:p>
        </w:tc>
        <w:tc>
          <w:tcPr>
            <w:tcW w:w="270" w:type="pct"/>
          </w:tcPr>
          <w:p w:rsidR="007C17F7" w:rsidRPr="008E7DB5" w:rsidRDefault="007C17F7" w:rsidP="007C17F7">
            <w:pPr>
              <w:jc w:val="both"/>
              <w:rPr>
                <w:sz w:val="20"/>
                <w:lang w:val="fr-CA"/>
              </w:rPr>
            </w:pPr>
          </w:p>
        </w:tc>
        <w:tc>
          <w:tcPr>
            <w:tcW w:w="2340" w:type="pct"/>
          </w:tcPr>
          <w:p w:rsidR="007C17F7" w:rsidRPr="008E7DB5" w:rsidRDefault="007C17F7" w:rsidP="007C17F7">
            <w:pPr>
              <w:jc w:val="both"/>
              <w:rPr>
                <w:sz w:val="20"/>
                <w:lang w:val="fr-CA"/>
              </w:rPr>
            </w:pPr>
            <w:r w:rsidRPr="008E7DB5">
              <w:rPr>
                <w:sz w:val="20"/>
                <w:lang w:val="fr-CA"/>
              </w:rPr>
              <w:t>Arrêt accueillant l’appel et confirmant l’évaluation de la commission</w:t>
            </w:r>
          </w:p>
          <w:p w:rsidR="007C17F7" w:rsidRPr="008E7DB5" w:rsidRDefault="007C17F7" w:rsidP="007C17F7">
            <w:pPr>
              <w:jc w:val="both"/>
              <w:rPr>
                <w:sz w:val="20"/>
                <w:lang w:val="fr-CA"/>
              </w:rPr>
            </w:pPr>
          </w:p>
        </w:tc>
      </w:tr>
      <w:tr w:rsidR="007C17F7" w:rsidRPr="00E9100D" w:rsidTr="00C76805">
        <w:tblPrEx>
          <w:tblCellMar>
            <w:bottom w:w="0" w:type="dxa"/>
          </w:tblCellMar>
        </w:tblPrEx>
        <w:tc>
          <w:tcPr>
            <w:tcW w:w="2390" w:type="pct"/>
            <w:gridSpan w:val="2"/>
          </w:tcPr>
          <w:p w:rsidR="007C17F7" w:rsidRPr="008E7DB5" w:rsidRDefault="007C17F7" w:rsidP="007C17F7">
            <w:pPr>
              <w:jc w:val="both"/>
              <w:rPr>
                <w:sz w:val="20"/>
                <w:lang w:val="fr-CA"/>
              </w:rPr>
            </w:pPr>
            <w:r w:rsidRPr="008E7DB5">
              <w:rPr>
                <w:sz w:val="20"/>
                <w:lang w:val="fr-CA"/>
              </w:rPr>
              <w:t>3 octobre 2017</w:t>
            </w:r>
          </w:p>
          <w:p w:rsidR="007C17F7" w:rsidRPr="008E7DB5" w:rsidRDefault="007C17F7" w:rsidP="007C17F7">
            <w:pPr>
              <w:jc w:val="both"/>
              <w:rPr>
                <w:sz w:val="20"/>
                <w:lang w:val="fr-CA"/>
              </w:rPr>
            </w:pPr>
            <w:r w:rsidRPr="008E7DB5">
              <w:rPr>
                <w:sz w:val="20"/>
                <w:lang w:val="fr-CA"/>
              </w:rPr>
              <w:t>Cour suprême du Canada</w:t>
            </w:r>
          </w:p>
        </w:tc>
        <w:tc>
          <w:tcPr>
            <w:tcW w:w="270" w:type="pct"/>
          </w:tcPr>
          <w:p w:rsidR="007C17F7" w:rsidRPr="008E7DB5" w:rsidRDefault="007C17F7" w:rsidP="007C17F7">
            <w:pPr>
              <w:jc w:val="both"/>
              <w:rPr>
                <w:sz w:val="20"/>
                <w:lang w:val="fr-CA"/>
              </w:rPr>
            </w:pPr>
          </w:p>
        </w:tc>
        <w:tc>
          <w:tcPr>
            <w:tcW w:w="2340" w:type="pct"/>
          </w:tcPr>
          <w:p w:rsidR="007C17F7" w:rsidRPr="008E7DB5" w:rsidRDefault="007C17F7" w:rsidP="007C17F7">
            <w:pPr>
              <w:jc w:val="both"/>
              <w:rPr>
                <w:sz w:val="20"/>
                <w:lang w:val="fr-CA"/>
              </w:rPr>
            </w:pPr>
            <w:r w:rsidRPr="008E7DB5">
              <w:rPr>
                <w:sz w:val="20"/>
                <w:lang w:val="fr-CA"/>
              </w:rPr>
              <w:t>Dépôt de la demande d’autorisation d’appel</w:t>
            </w:r>
          </w:p>
          <w:p w:rsidR="007C17F7" w:rsidRPr="008E7DB5" w:rsidRDefault="007C17F7" w:rsidP="007C17F7">
            <w:pPr>
              <w:jc w:val="both"/>
              <w:rPr>
                <w:sz w:val="20"/>
                <w:lang w:val="fr-CA"/>
              </w:rPr>
            </w:pPr>
          </w:p>
        </w:tc>
      </w:tr>
    </w:tbl>
    <w:p w:rsidR="00A66054" w:rsidRPr="008E7DB5" w:rsidRDefault="00A66054" w:rsidP="00A6605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lastRenderedPageBreak/>
              <w:t>37781</w:t>
            </w:r>
          </w:p>
        </w:tc>
        <w:tc>
          <w:tcPr>
            <w:tcW w:w="4457" w:type="pct"/>
            <w:gridSpan w:val="3"/>
          </w:tcPr>
          <w:p w:rsidR="00A66054" w:rsidRPr="00903E95" w:rsidRDefault="00A66054" w:rsidP="00C76805">
            <w:pPr>
              <w:pStyle w:val="SCCLsocParty"/>
              <w:jc w:val="both"/>
              <w:rPr>
                <w:b/>
                <w:sz w:val="20"/>
                <w:szCs w:val="20"/>
                <w:lang w:val="en-US"/>
              </w:rPr>
            </w:pPr>
            <w:proofErr w:type="spellStart"/>
            <w:r w:rsidRPr="00903E95">
              <w:rPr>
                <w:b/>
                <w:sz w:val="20"/>
                <w:szCs w:val="20"/>
                <w:lang w:val="en-US"/>
              </w:rPr>
              <w:t>Idenix</w:t>
            </w:r>
            <w:proofErr w:type="spellEnd"/>
            <w:r w:rsidRPr="00903E95">
              <w:rPr>
                <w:b/>
                <w:sz w:val="20"/>
                <w:szCs w:val="20"/>
                <w:lang w:val="en-US"/>
              </w:rPr>
              <w:t xml:space="preserve"> Pharmaceuticals, Inc. v. Gilead </w:t>
            </w:r>
            <w:proofErr w:type="spellStart"/>
            <w:r w:rsidRPr="00903E95">
              <w:rPr>
                <w:b/>
                <w:sz w:val="20"/>
                <w:szCs w:val="20"/>
                <w:lang w:val="en-US"/>
              </w:rPr>
              <w:t>Pharmasset</w:t>
            </w:r>
            <w:proofErr w:type="spellEnd"/>
            <w:r w:rsidRPr="00903E95">
              <w:rPr>
                <w:b/>
                <w:sz w:val="20"/>
                <w:szCs w:val="20"/>
                <w:lang w:val="en-US"/>
              </w:rPr>
              <w:t xml:space="preserve"> LLC, Gilead Sciences, Inc., Gilead Sciences Canada, Inc.</w:t>
            </w:r>
          </w:p>
          <w:p w:rsidR="00A66054" w:rsidRPr="008E7DB5" w:rsidRDefault="00A66054" w:rsidP="00C76805">
            <w:pPr>
              <w:jc w:val="both"/>
              <w:rPr>
                <w:sz w:val="20"/>
              </w:rPr>
            </w:pPr>
            <w:r w:rsidRPr="008E7DB5">
              <w:rPr>
                <w:sz w:val="20"/>
              </w:rPr>
              <w:t>(F</w:t>
            </w:r>
            <w:r>
              <w:rPr>
                <w:sz w:val="20"/>
              </w:rPr>
              <w:t>.</w:t>
            </w:r>
            <w:r w:rsidRPr="008E7DB5">
              <w:rPr>
                <w:sz w:val="20"/>
              </w:rPr>
              <w:t>C</w:t>
            </w:r>
            <w:r>
              <w:rPr>
                <w:sz w:val="20"/>
              </w:rPr>
              <w:t>.</w:t>
            </w:r>
            <w:r w:rsidRPr="008E7DB5">
              <w:rPr>
                <w:sz w:val="20"/>
              </w:rPr>
              <w:t>) (Civil) (By Leave)</w:t>
            </w:r>
          </w:p>
        </w:tc>
      </w:tr>
      <w:tr w:rsidR="007C17F7" w:rsidRPr="008E7DB5" w:rsidTr="00C76805">
        <w:tc>
          <w:tcPr>
            <w:tcW w:w="543" w:type="pct"/>
          </w:tcPr>
          <w:p w:rsidR="007C17F7" w:rsidRPr="0010611E" w:rsidRDefault="007C17F7" w:rsidP="007C17F7">
            <w:pPr>
              <w:jc w:val="both"/>
              <w:rPr>
                <w:rStyle w:val="SCCFileNumberChar"/>
                <w:sz w:val="20"/>
                <w:szCs w:val="20"/>
              </w:rPr>
            </w:pPr>
            <w:r w:rsidRPr="0010611E">
              <w:rPr>
                <w:rStyle w:val="SCCFileNumberChar"/>
                <w:sz w:val="20"/>
                <w:szCs w:val="20"/>
              </w:rPr>
              <w:t>Coram:</w:t>
            </w:r>
          </w:p>
        </w:tc>
        <w:tc>
          <w:tcPr>
            <w:tcW w:w="4457" w:type="pct"/>
            <w:gridSpan w:val="3"/>
          </w:tcPr>
          <w:p w:rsidR="007C17F7" w:rsidRPr="0010611E" w:rsidRDefault="007C17F7" w:rsidP="007C17F7">
            <w:pPr>
              <w:pStyle w:val="SCCLsocParty"/>
              <w:jc w:val="both"/>
              <w:rPr>
                <w:b/>
                <w:sz w:val="20"/>
                <w:szCs w:val="20"/>
                <w:lang w:val="en-US"/>
              </w:rPr>
            </w:pPr>
            <w:r w:rsidRPr="0010611E">
              <w:rPr>
                <w:sz w:val="20"/>
                <w:lang w:val="en-US"/>
              </w:rPr>
              <w:t xml:space="preserve">Wagner C.J. and </w:t>
            </w:r>
            <w:proofErr w:type="spellStart"/>
            <w:r w:rsidRPr="0010611E">
              <w:rPr>
                <w:sz w:val="20"/>
                <w:lang w:val="en-US"/>
              </w:rPr>
              <w:t>Abella</w:t>
            </w:r>
            <w:proofErr w:type="spellEnd"/>
            <w:r w:rsidRPr="0010611E">
              <w:rPr>
                <w:sz w:val="20"/>
                <w:lang w:val="en-US"/>
              </w:rPr>
              <w:t xml:space="preserve">, </w:t>
            </w:r>
            <w:proofErr w:type="spellStart"/>
            <w:r w:rsidRPr="0010611E">
              <w:rPr>
                <w:sz w:val="20"/>
                <w:lang w:val="en-US"/>
              </w:rPr>
              <w:t>Moldaver</w:t>
            </w:r>
            <w:proofErr w:type="spellEnd"/>
            <w:r w:rsidRPr="0010611E">
              <w:rPr>
                <w:sz w:val="20"/>
                <w:lang w:val="en-US"/>
              </w:rPr>
              <w:t xml:space="preserve">, </w:t>
            </w:r>
            <w:proofErr w:type="spellStart"/>
            <w:r w:rsidRPr="0010611E">
              <w:rPr>
                <w:sz w:val="20"/>
                <w:lang w:val="en-US"/>
              </w:rPr>
              <w:t>Karakatsanis</w:t>
            </w:r>
            <w:proofErr w:type="spellEnd"/>
            <w:r w:rsidRPr="0010611E">
              <w:rPr>
                <w:sz w:val="20"/>
                <w:lang w:val="en-US"/>
              </w:rPr>
              <w:t xml:space="preserve">, </w:t>
            </w:r>
            <w:proofErr w:type="spellStart"/>
            <w:r w:rsidRPr="0010611E">
              <w:rPr>
                <w:sz w:val="20"/>
                <w:lang w:val="en-US"/>
              </w:rPr>
              <w:t>Gascon</w:t>
            </w:r>
            <w:proofErr w:type="spellEnd"/>
            <w:r w:rsidRPr="0010611E">
              <w:rPr>
                <w:sz w:val="20"/>
                <w:lang w:val="en-US"/>
              </w:rPr>
              <w:t xml:space="preserve">, </w:t>
            </w:r>
            <w:proofErr w:type="spellStart"/>
            <w:r w:rsidRPr="0010611E">
              <w:rPr>
                <w:sz w:val="20"/>
                <w:lang w:val="en-US"/>
              </w:rPr>
              <w:t>Côté</w:t>
            </w:r>
            <w:proofErr w:type="spellEnd"/>
            <w:r w:rsidRPr="0010611E">
              <w:rPr>
                <w:sz w:val="20"/>
                <w:lang w:val="en-US"/>
              </w:rPr>
              <w:t>, Brown, Rowe and Martin JJ.</w:t>
            </w:r>
          </w:p>
        </w:tc>
      </w:tr>
      <w:tr w:rsidR="007C17F7" w:rsidRPr="008E7DB5" w:rsidTr="007C17F7">
        <w:tc>
          <w:tcPr>
            <w:tcW w:w="5000" w:type="pct"/>
            <w:gridSpan w:val="4"/>
          </w:tcPr>
          <w:p w:rsidR="007C17F7" w:rsidRPr="007C17F7" w:rsidRDefault="007C17F7" w:rsidP="007C17F7">
            <w:pPr>
              <w:pStyle w:val="SCCLsocParty"/>
              <w:jc w:val="both"/>
              <w:rPr>
                <w:b/>
                <w:sz w:val="20"/>
                <w:szCs w:val="20"/>
                <w:lang w:val="en-US"/>
              </w:rPr>
            </w:pPr>
            <w:r w:rsidRPr="007C17F7">
              <w:rPr>
                <w:sz w:val="20"/>
                <w:lang w:val="en-US"/>
              </w:rPr>
              <w:t>The application for leave to appeal from the judgment of the Federal Court of Appeal, Number A-483-15, 2017 FCA 161, dated July 24, 2017, is dismissed with costs.</w:t>
            </w:r>
          </w:p>
        </w:tc>
      </w:tr>
      <w:tr w:rsidR="007C17F7" w:rsidRPr="008E7DB5" w:rsidTr="00C76805">
        <w:tc>
          <w:tcPr>
            <w:tcW w:w="5000" w:type="pct"/>
            <w:gridSpan w:val="4"/>
          </w:tcPr>
          <w:p w:rsidR="007C17F7" w:rsidRPr="008E7DB5" w:rsidRDefault="007C17F7" w:rsidP="007C17F7">
            <w:pPr>
              <w:jc w:val="both"/>
              <w:rPr>
                <w:sz w:val="20"/>
              </w:rPr>
            </w:pPr>
            <w:r w:rsidRPr="008E7DB5">
              <w:rPr>
                <w:sz w:val="20"/>
              </w:rPr>
              <w:t xml:space="preserve">Intellectual property — Patents — Validity — Hearsay — Presumption of validity — Sufficiency — Anticipation — Enablement test — How does the principled approach to hearsay apply to admissions — What is the proper approach for giving effect to the presumption of validity set out in the </w:t>
            </w:r>
            <w:r w:rsidRPr="008E7DB5">
              <w:rPr>
                <w:i/>
                <w:sz w:val="20"/>
              </w:rPr>
              <w:t>Patent Act</w:t>
            </w:r>
            <w:r w:rsidRPr="008E7DB5">
              <w:rPr>
                <w:sz w:val="20"/>
              </w:rPr>
              <w:t xml:space="preserve"> — Whether the enablement test for anticipation should be harmonized with the sufficiency test — If so, whether this is an appropriate case to address harmonization of the tests.</w:t>
            </w:r>
          </w:p>
        </w:tc>
      </w:tr>
      <w:tr w:rsidR="007C17F7" w:rsidRPr="008E7DB5" w:rsidTr="00C76805">
        <w:tc>
          <w:tcPr>
            <w:tcW w:w="5000" w:type="pct"/>
            <w:gridSpan w:val="4"/>
          </w:tcPr>
          <w:p w:rsidR="007C17F7" w:rsidRPr="008E7DB5" w:rsidRDefault="007C17F7" w:rsidP="007C17F7">
            <w:pPr>
              <w:jc w:val="both"/>
              <w:rPr>
                <w:sz w:val="20"/>
              </w:rPr>
            </w:pPr>
          </w:p>
        </w:tc>
      </w:tr>
      <w:tr w:rsidR="007C17F7" w:rsidRPr="008E7DB5" w:rsidTr="00C76805">
        <w:tc>
          <w:tcPr>
            <w:tcW w:w="5000" w:type="pct"/>
            <w:gridSpan w:val="4"/>
          </w:tcPr>
          <w:p w:rsidR="007C17F7" w:rsidRPr="008E7DB5" w:rsidRDefault="007C17F7" w:rsidP="007C17F7">
            <w:pPr>
              <w:jc w:val="both"/>
              <w:rPr>
                <w:sz w:val="20"/>
              </w:rPr>
            </w:pPr>
            <w:r w:rsidRPr="008E7DB5">
              <w:rPr>
                <w:sz w:val="20"/>
              </w:rPr>
              <w:t xml:space="preserve">The two patents at issue here claimed compounds that act against the virus family which includes Hepatitis C. The specific claimed compound is a modified nucleoside (a building block of ribonucleic and deoxyribonucleic acids). In 2002, </w:t>
            </w:r>
            <w:proofErr w:type="spellStart"/>
            <w:r w:rsidRPr="008E7DB5">
              <w:rPr>
                <w:sz w:val="20"/>
              </w:rPr>
              <w:t>Idenix</w:t>
            </w:r>
            <w:proofErr w:type="spellEnd"/>
            <w:r w:rsidRPr="008E7DB5">
              <w:rPr>
                <w:sz w:val="20"/>
              </w:rPr>
              <w:t xml:space="preserve"> filed two U.S. patent applications for certain nucleoside structures and their derivatives, including the claimed compound. As none of them had been synthesized, </w:t>
            </w:r>
            <w:proofErr w:type="spellStart"/>
            <w:r w:rsidRPr="008E7DB5">
              <w:rPr>
                <w:sz w:val="20"/>
              </w:rPr>
              <w:t>Idenix</w:t>
            </w:r>
            <w:proofErr w:type="spellEnd"/>
            <w:r w:rsidRPr="008E7DB5">
              <w:rPr>
                <w:sz w:val="20"/>
              </w:rPr>
              <w:t xml:space="preserve"> set out to synthesize some of them, including the claimed compound. </w:t>
            </w:r>
            <w:proofErr w:type="spellStart"/>
            <w:r w:rsidRPr="008E7DB5">
              <w:rPr>
                <w:sz w:val="20"/>
              </w:rPr>
              <w:t>Idenix’s</w:t>
            </w:r>
            <w:proofErr w:type="spellEnd"/>
            <w:r w:rsidRPr="008E7DB5">
              <w:rPr>
                <w:sz w:val="20"/>
              </w:rPr>
              <w:t xml:space="preserve"> U.S. patent applications established priority for Canadian Patent No. 2,049,191 (the “191 Patent”). </w:t>
            </w:r>
            <w:proofErr w:type="spellStart"/>
            <w:r w:rsidRPr="008E7DB5">
              <w:rPr>
                <w:sz w:val="20"/>
              </w:rPr>
              <w:t>Idenix</w:t>
            </w:r>
            <w:proofErr w:type="spellEnd"/>
            <w:r w:rsidRPr="008E7DB5">
              <w:rPr>
                <w:sz w:val="20"/>
              </w:rPr>
              <w:t xml:space="preserve"> filed a Patent Cooperation Treaty Patent Application for the Canadian patent in June 2003. </w:t>
            </w:r>
          </w:p>
          <w:p w:rsidR="007C17F7" w:rsidRPr="008E7DB5" w:rsidRDefault="007C17F7" w:rsidP="007C17F7">
            <w:pPr>
              <w:jc w:val="both"/>
              <w:rPr>
                <w:sz w:val="20"/>
              </w:rPr>
            </w:pPr>
          </w:p>
          <w:p w:rsidR="007C17F7" w:rsidRPr="008E7DB5" w:rsidRDefault="007C17F7" w:rsidP="007C17F7">
            <w:pPr>
              <w:jc w:val="both"/>
              <w:rPr>
                <w:sz w:val="20"/>
              </w:rPr>
            </w:pPr>
            <w:r w:rsidRPr="008E7DB5">
              <w:rPr>
                <w:sz w:val="20"/>
              </w:rPr>
              <w:t xml:space="preserve">In May 2003, a chemist at </w:t>
            </w:r>
            <w:proofErr w:type="spellStart"/>
            <w:r w:rsidRPr="008E7DB5">
              <w:rPr>
                <w:sz w:val="20"/>
              </w:rPr>
              <w:t>Pharmasset</w:t>
            </w:r>
            <w:proofErr w:type="spellEnd"/>
            <w:r w:rsidRPr="008E7DB5">
              <w:rPr>
                <w:sz w:val="20"/>
              </w:rPr>
              <w:t xml:space="preserve">, now Gilead, synthesized the claimed compound. His provisional U.S. patent application in 2004 was the foundation for Gilead’s Canadian Patent No. 2,527,657 (the “657 Patent”), filed in April 2004. It discloses the step-by-step synthesis of the claimed compound and its antiviral activity against Hepatitis C in some detail. The 657 Patent was issued in June 2011. In May 2013, Gilead filed a New Drug Submission for </w:t>
            </w:r>
            <w:proofErr w:type="spellStart"/>
            <w:r w:rsidRPr="008E7DB5">
              <w:rPr>
                <w:sz w:val="20"/>
              </w:rPr>
              <w:t>sofosbuvir</w:t>
            </w:r>
            <w:proofErr w:type="spellEnd"/>
            <w:r w:rsidRPr="008E7DB5">
              <w:rPr>
                <w:sz w:val="20"/>
              </w:rPr>
              <w:t xml:space="preserve">, an oral treatment for Hepatitis C. </w:t>
            </w:r>
          </w:p>
          <w:p w:rsidR="007C17F7" w:rsidRPr="008E7DB5" w:rsidRDefault="007C17F7" w:rsidP="007C17F7">
            <w:pPr>
              <w:jc w:val="both"/>
              <w:rPr>
                <w:sz w:val="20"/>
              </w:rPr>
            </w:pPr>
          </w:p>
          <w:p w:rsidR="007C17F7" w:rsidRPr="008E7DB5" w:rsidRDefault="007C17F7" w:rsidP="007C17F7">
            <w:pPr>
              <w:jc w:val="both"/>
              <w:rPr>
                <w:sz w:val="20"/>
              </w:rPr>
            </w:pPr>
            <w:r w:rsidRPr="008E7DB5">
              <w:rPr>
                <w:sz w:val="20"/>
              </w:rPr>
              <w:t xml:space="preserve">Gilead alleged that the 191 Patent was invalid due to insufficient disclosure, lack of demonstrated utility or sound prediction, and overbreadth. By counterclaim, </w:t>
            </w:r>
            <w:proofErr w:type="spellStart"/>
            <w:r w:rsidRPr="008E7DB5">
              <w:rPr>
                <w:sz w:val="20"/>
              </w:rPr>
              <w:t>Idenix</w:t>
            </w:r>
            <w:proofErr w:type="spellEnd"/>
            <w:r w:rsidRPr="008E7DB5">
              <w:rPr>
                <w:sz w:val="20"/>
              </w:rPr>
              <w:t xml:space="preserve"> sought a declaration that Gilead’s subsequent 657 Patent for infringement, lack of novelty, and wilful misleading. The trial judge found the 191 Patent to be invalid and dismissed </w:t>
            </w:r>
            <w:proofErr w:type="spellStart"/>
            <w:r w:rsidRPr="008E7DB5">
              <w:rPr>
                <w:sz w:val="20"/>
              </w:rPr>
              <w:t>Idenix’s</w:t>
            </w:r>
            <w:proofErr w:type="spellEnd"/>
            <w:r w:rsidRPr="008E7DB5">
              <w:rPr>
                <w:sz w:val="20"/>
              </w:rPr>
              <w:t xml:space="preserve"> counterclaim. The Court of Appeal dismissed Gilead’s appeal.</w:t>
            </w:r>
          </w:p>
          <w:p w:rsidR="007C17F7" w:rsidRPr="008E7DB5" w:rsidRDefault="007C17F7" w:rsidP="007C17F7">
            <w:pPr>
              <w:jc w:val="both"/>
              <w:rPr>
                <w:sz w:val="20"/>
              </w:rPr>
            </w:pPr>
          </w:p>
        </w:tc>
      </w:tr>
      <w:tr w:rsidR="007C17F7" w:rsidRPr="008E7DB5" w:rsidTr="00C76805">
        <w:tc>
          <w:tcPr>
            <w:tcW w:w="2427" w:type="pct"/>
            <w:gridSpan w:val="2"/>
          </w:tcPr>
          <w:p w:rsidR="007C17F7" w:rsidRPr="008E7DB5" w:rsidRDefault="007C17F7" w:rsidP="007C17F7">
            <w:pPr>
              <w:jc w:val="both"/>
              <w:rPr>
                <w:sz w:val="20"/>
              </w:rPr>
            </w:pPr>
            <w:r w:rsidRPr="008E7DB5">
              <w:rPr>
                <w:sz w:val="20"/>
              </w:rPr>
              <w:t>November 2, 2015</w:t>
            </w:r>
          </w:p>
          <w:p w:rsidR="007C17F7" w:rsidRPr="008E7DB5" w:rsidRDefault="007C17F7" w:rsidP="007C17F7">
            <w:pPr>
              <w:jc w:val="both"/>
              <w:rPr>
                <w:sz w:val="20"/>
              </w:rPr>
            </w:pPr>
            <w:r w:rsidRPr="008E7DB5">
              <w:rPr>
                <w:sz w:val="20"/>
              </w:rPr>
              <w:t>Federal Court</w:t>
            </w:r>
          </w:p>
          <w:p w:rsidR="007C17F7" w:rsidRPr="008E7DB5" w:rsidRDefault="007C17F7" w:rsidP="007C17F7">
            <w:pPr>
              <w:jc w:val="both"/>
              <w:rPr>
                <w:sz w:val="20"/>
              </w:rPr>
            </w:pPr>
            <w:r w:rsidRPr="008E7DB5">
              <w:rPr>
                <w:sz w:val="20"/>
              </w:rPr>
              <w:t>(</w:t>
            </w:r>
            <w:proofErr w:type="spellStart"/>
            <w:r w:rsidRPr="008E7DB5">
              <w:rPr>
                <w:sz w:val="20"/>
              </w:rPr>
              <w:t>Annis</w:t>
            </w:r>
            <w:proofErr w:type="spellEnd"/>
            <w:r w:rsidRPr="008E7DB5">
              <w:rPr>
                <w:sz w:val="20"/>
              </w:rPr>
              <w:t xml:space="preserve"> J.)</w:t>
            </w:r>
          </w:p>
          <w:p w:rsidR="007C17F7" w:rsidRPr="008E7DB5" w:rsidRDefault="000B3A48" w:rsidP="007C17F7">
            <w:pPr>
              <w:jc w:val="both"/>
              <w:rPr>
                <w:sz w:val="20"/>
              </w:rPr>
            </w:pPr>
            <w:hyperlink r:id="rId30" w:history="1">
              <w:r w:rsidR="007C17F7" w:rsidRPr="008E7DB5">
                <w:rPr>
                  <w:rStyle w:val="Hyperlink"/>
                  <w:sz w:val="20"/>
                </w:rPr>
                <w:t>2015 FC 1156</w:t>
              </w:r>
            </w:hyperlink>
          </w:p>
          <w:p w:rsidR="007C17F7" w:rsidRPr="008E7DB5" w:rsidRDefault="007C17F7" w:rsidP="007C17F7">
            <w:pPr>
              <w:jc w:val="both"/>
              <w:rPr>
                <w:sz w:val="20"/>
              </w:rPr>
            </w:pPr>
          </w:p>
        </w:tc>
        <w:tc>
          <w:tcPr>
            <w:tcW w:w="243" w:type="pct"/>
          </w:tcPr>
          <w:p w:rsidR="007C17F7" w:rsidRPr="008E7DB5" w:rsidRDefault="007C17F7" w:rsidP="007C17F7">
            <w:pPr>
              <w:jc w:val="both"/>
              <w:rPr>
                <w:sz w:val="20"/>
              </w:rPr>
            </w:pPr>
          </w:p>
        </w:tc>
        <w:tc>
          <w:tcPr>
            <w:tcW w:w="2330" w:type="pct"/>
          </w:tcPr>
          <w:p w:rsidR="007C17F7" w:rsidRPr="008E7DB5" w:rsidRDefault="007C17F7" w:rsidP="007C17F7">
            <w:pPr>
              <w:jc w:val="both"/>
              <w:rPr>
                <w:sz w:val="20"/>
              </w:rPr>
            </w:pPr>
            <w:r w:rsidRPr="008E7DB5">
              <w:rPr>
                <w:sz w:val="20"/>
              </w:rPr>
              <w:t xml:space="preserve">Patent 2,490,191 and each of its claims declared invalid, void, and of no force and effect </w:t>
            </w:r>
            <w:r w:rsidRPr="008E7DB5">
              <w:rPr>
                <w:i/>
                <w:sz w:val="20"/>
              </w:rPr>
              <w:t>in rem</w:t>
            </w:r>
            <w:r w:rsidRPr="008E7DB5">
              <w:rPr>
                <w:sz w:val="20"/>
              </w:rPr>
              <w:t>; counterclaim dismissed</w:t>
            </w:r>
          </w:p>
          <w:p w:rsidR="007C17F7" w:rsidRPr="008E7DB5" w:rsidRDefault="007C17F7" w:rsidP="007C17F7">
            <w:pPr>
              <w:jc w:val="both"/>
              <w:rPr>
                <w:sz w:val="20"/>
              </w:rPr>
            </w:pPr>
          </w:p>
        </w:tc>
      </w:tr>
      <w:tr w:rsidR="007C17F7" w:rsidRPr="008E7DB5" w:rsidTr="00C76805">
        <w:tc>
          <w:tcPr>
            <w:tcW w:w="2427" w:type="pct"/>
            <w:gridSpan w:val="2"/>
          </w:tcPr>
          <w:p w:rsidR="007C17F7" w:rsidRPr="008E7DB5" w:rsidRDefault="007C17F7" w:rsidP="007C17F7">
            <w:pPr>
              <w:jc w:val="both"/>
              <w:rPr>
                <w:sz w:val="20"/>
              </w:rPr>
            </w:pPr>
            <w:r w:rsidRPr="008E7DB5">
              <w:rPr>
                <w:sz w:val="20"/>
              </w:rPr>
              <w:t>July 24, 2017</w:t>
            </w:r>
          </w:p>
          <w:p w:rsidR="007C17F7" w:rsidRPr="008E7DB5" w:rsidRDefault="007C17F7" w:rsidP="007C17F7">
            <w:pPr>
              <w:jc w:val="both"/>
              <w:rPr>
                <w:sz w:val="20"/>
              </w:rPr>
            </w:pPr>
            <w:r w:rsidRPr="008E7DB5">
              <w:rPr>
                <w:sz w:val="20"/>
              </w:rPr>
              <w:t>Federal Court of Appeal</w:t>
            </w:r>
          </w:p>
          <w:p w:rsidR="007C17F7" w:rsidRPr="008E7DB5" w:rsidRDefault="007C17F7" w:rsidP="007C17F7">
            <w:pPr>
              <w:jc w:val="both"/>
              <w:rPr>
                <w:sz w:val="20"/>
              </w:rPr>
            </w:pPr>
            <w:r w:rsidRPr="008E7DB5">
              <w:rPr>
                <w:sz w:val="20"/>
              </w:rPr>
              <w:t>(Near, Pelletier, Rennie JJ.A.)</w:t>
            </w:r>
          </w:p>
          <w:p w:rsidR="007C17F7" w:rsidRPr="008E7DB5" w:rsidRDefault="000B3A48" w:rsidP="007C17F7">
            <w:pPr>
              <w:jc w:val="both"/>
              <w:rPr>
                <w:sz w:val="20"/>
              </w:rPr>
            </w:pPr>
            <w:hyperlink r:id="rId31" w:history="1">
              <w:r w:rsidR="007C17F7" w:rsidRPr="008E7DB5">
                <w:rPr>
                  <w:rStyle w:val="Hyperlink"/>
                  <w:sz w:val="20"/>
                </w:rPr>
                <w:t>2017 FCA 161</w:t>
              </w:r>
            </w:hyperlink>
          </w:p>
          <w:p w:rsidR="007C17F7" w:rsidRPr="008E7DB5" w:rsidRDefault="007C17F7" w:rsidP="007C17F7">
            <w:pPr>
              <w:jc w:val="both"/>
              <w:rPr>
                <w:sz w:val="20"/>
              </w:rPr>
            </w:pPr>
          </w:p>
        </w:tc>
        <w:tc>
          <w:tcPr>
            <w:tcW w:w="243" w:type="pct"/>
          </w:tcPr>
          <w:p w:rsidR="007C17F7" w:rsidRPr="008E7DB5" w:rsidRDefault="007C17F7" w:rsidP="007C17F7">
            <w:pPr>
              <w:jc w:val="both"/>
              <w:rPr>
                <w:sz w:val="20"/>
              </w:rPr>
            </w:pPr>
          </w:p>
        </w:tc>
        <w:tc>
          <w:tcPr>
            <w:tcW w:w="2330" w:type="pct"/>
          </w:tcPr>
          <w:p w:rsidR="007C17F7" w:rsidRPr="008E7DB5" w:rsidRDefault="007C17F7" w:rsidP="007C17F7">
            <w:pPr>
              <w:jc w:val="both"/>
              <w:rPr>
                <w:sz w:val="20"/>
              </w:rPr>
            </w:pPr>
            <w:r w:rsidRPr="008E7DB5">
              <w:rPr>
                <w:sz w:val="20"/>
              </w:rPr>
              <w:t>Appeal dismissed</w:t>
            </w:r>
          </w:p>
          <w:p w:rsidR="007C17F7" w:rsidRPr="008E7DB5" w:rsidRDefault="007C17F7" w:rsidP="007C17F7">
            <w:pPr>
              <w:jc w:val="both"/>
              <w:rPr>
                <w:sz w:val="20"/>
              </w:rPr>
            </w:pPr>
          </w:p>
        </w:tc>
      </w:tr>
      <w:tr w:rsidR="007C17F7" w:rsidRPr="008E7DB5" w:rsidTr="00C76805">
        <w:tc>
          <w:tcPr>
            <w:tcW w:w="2427" w:type="pct"/>
            <w:gridSpan w:val="2"/>
          </w:tcPr>
          <w:p w:rsidR="007C17F7" w:rsidRPr="008E7DB5" w:rsidRDefault="007C17F7" w:rsidP="007C17F7">
            <w:pPr>
              <w:jc w:val="both"/>
              <w:rPr>
                <w:sz w:val="20"/>
              </w:rPr>
            </w:pPr>
            <w:r w:rsidRPr="008E7DB5">
              <w:rPr>
                <w:sz w:val="20"/>
              </w:rPr>
              <w:t>September 29, 2017</w:t>
            </w:r>
          </w:p>
          <w:p w:rsidR="007C17F7" w:rsidRPr="008E7DB5" w:rsidRDefault="007C17F7" w:rsidP="007C17F7">
            <w:pPr>
              <w:jc w:val="both"/>
              <w:rPr>
                <w:sz w:val="20"/>
              </w:rPr>
            </w:pPr>
            <w:r w:rsidRPr="008E7DB5">
              <w:rPr>
                <w:sz w:val="20"/>
              </w:rPr>
              <w:t>Supreme Court of Canada</w:t>
            </w:r>
          </w:p>
        </w:tc>
        <w:tc>
          <w:tcPr>
            <w:tcW w:w="243" w:type="pct"/>
          </w:tcPr>
          <w:p w:rsidR="007C17F7" w:rsidRPr="008E7DB5" w:rsidRDefault="007C17F7" w:rsidP="007C17F7">
            <w:pPr>
              <w:jc w:val="both"/>
              <w:rPr>
                <w:sz w:val="20"/>
              </w:rPr>
            </w:pPr>
          </w:p>
        </w:tc>
        <w:tc>
          <w:tcPr>
            <w:tcW w:w="2330" w:type="pct"/>
          </w:tcPr>
          <w:p w:rsidR="007C17F7" w:rsidRPr="008E7DB5" w:rsidRDefault="007C17F7" w:rsidP="007C17F7">
            <w:pPr>
              <w:jc w:val="both"/>
              <w:rPr>
                <w:sz w:val="20"/>
              </w:rPr>
            </w:pPr>
            <w:r w:rsidRPr="008E7DB5">
              <w:rPr>
                <w:sz w:val="20"/>
              </w:rPr>
              <w:t>Application for leave to appeal filed</w:t>
            </w:r>
          </w:p>
          <w:p w:rsidR="007C17F7" w:rsidRPr="008E7DB5" w:rsidRDefault="007C17F7" w:rsidP="007C17F7">
            <w:pPr>
              <w:jc w:val="both"/>
              <w:rPr>
                <w:sz w:val="20"/>
              </w:rPr>
            </w:pPr>
          </w:p>
        </w:tc>
      </w:tr>
    </w:tbl>
    <w:p w:rsidR="00A66054"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903E95" w:rsidTr="00C76805">
        <w:tc>
          <w:tcPr>
            <w:tcW w:w="543" w:type="pct"/>
          </w:tcPr>
          <w:p w:rsidR="00A66054" w:rsidRPr="008E7DB5" w:rsidRDefault="00A66054" w:rsidP="00C76805">
            <w:pPr>
              <w:jc w:val="both"/>
              <w:rPr>
                <w:sz w:val="20"/>
                <w:lang w:val="fr-CA"/>
              </w:rPr>
            </w:pPr>
            <w:r w:rsidRPr="008E7DB5">
              <w:rPr>
                <w:rStyle w:val="SCCFileNumberChar"/>
                <w:sz w:val="20"/>
                <w:szCs w:val="20"/>
                <w:lang w:val="fr-CA"/>
              </w:rPr>
              <w:lastRenderedPageBreak/>
              <w:t>37781</w:t>
            </w:r>
          </w:p>
        </w:tc>
        <w:tc>
          <w:tcPr>
            <w:tcW w:w="4457" w:type="pct"/>
            <w:gridSpan w:val="3"/>
          </w:tcPr>
          <w:p w:rsidR="00A66054" w:rsidRPr="00903E95" w:rsidRDefault="00A66054" w:rsidP="00C76805">
            <w:pPr>
              <w:pStyle w:val="SCCLsocParty"/>
              <w:jc w:val="both"/>
              <w:rPr>
                <w:b/>
                <w:sz w:val="20"/>
                <w:szCs w:val="20"/>
              </w:rPr>
            </w:pPr>
            <w:proofErr w:type="spellStart"/>
            <w:r w:rsidRPr="00903E95">
              <w:rPr>
                <w:b/>
                <w:sz w:val="20"/>
                <w:szCs w:val="20"/>
              </w:rPr>
              <w:t>Idenix</w:t>
            </w:r>
            <w:proofErr w:type="spellEnd"/>
            <w:r w:rsidRPr="00903E95">
              <w:rPr>
                <w:b/>
                <w:sz w:val="20"/>
                <w:szCs w:val="20"/>
              </w:rPr>
              <w:t xml:space="preserve"> Pharmaceuticals, Inc. c. </w:t>
            </w:r>
            <w:proofErr w:type="spellStart"/>
            <w:r w:rsidRPr="00903E95">
              <w:rPr>
                <w:b/>
                <w:sz w:val="20"/>
                <w:szCs w:val="20"/>
              </w:rPr>
              <w:t>Gilead</w:t>
            </w:r>
            <w:proofErr w:type="spellEnd"/>
            <w:r w:rsidRPr="00903E95">
              <w:rPr>
                <w:b/>
                <w:sz w:val="20"/>
                <w:szCs w:val="20"/>
              </w:rPr>
              <w:t xml:space="preserve"> </w:t>
            </w:r>
            <w:proofErr w:type="spellStart"/>
            <w:r w:rsidRPr="00903E95">
              <w:rPr>
                <w:b/>
                <w:sz w:val="20"/>
                <w:szCs w:val="20"/>
              </w:rPr>
              <w:t>Pharmasset</w:t>
            </w:r>
            <w:proofErr w:type="spellEnd"/>
            <w:r w:rsidRPr="00903E95">
              <w:rPr>
                <w:b/>
                <w:sz w:val="20"/>
                <w:szCs w:val="20"/>
              </w:rPr>
              <w:t xml:space="preserve"> LLC, </w:t>
            </w:r>
            <w:proofErr w:type="spellStart"/>
            <w:r w:rsidRPr="00903E95">
              <w:rPr>
                <w:b/>
                <w:sz w:val="20"/>
                <w:szCs w:val="20"/>
              </w:rPr>
              <w:t>Gilead</w:t>
            </w:r>
            <w:proofErr w:type="spellEnd"/>
            <w:r w:rsidRPr="00903E95">
              <w:rPr>
                <w:b/>
                <w:sz w:val="20"/>
                <w:szCs w:val="20"/>
              </w:rPr>
              <w:t xml:space="preserve"> Sciences, Inc., </w:t>
            </w:r>
            <w:proofErr w:type="spellStart"/>
            <w:r w:rsidRPr="00903E95">
              <w:rPr>
                <w:b/>
                <w:sz w:val="20"/>
                <w:szCs w:val="20"/>
              </w:rPr>
              <w:t>Gilead</w:t>
            </w:r>
            <w:proofErr w:type="spellEnd"/>
            <w:r w:rsidRPr="00903E95">
              <w:rPr>
                <w:b/>
                <w:sz w:val="20"/>
                <w:szCs w:val="20"/>
              </w:rPr>
              <w:t xml:space="preserve"> Sciences Canada, Inc.</w:t>
            </w:r>
          </w:p>
          <w:p w:rsidR="00A66054" w:rsidRPr="008E7DB5" w:rsidRDefault="00A66054" w:rsidP="00C76805">
            <w:pPr>
              <w:jc w:val="both"/>
              <w:rPr>
                <w:sz w:val="20"/>
                <w:lang w:val="fr-CA"/>
              </w:rPr>
            </w:pPr>
            <w:r w:rsidRPr="008E7DB5">
              <w:rPr>
                <w:sz w:val="20"/>
                <w:lang w:val="fr-CA"/>
              </w:rPr>
              <w:t>(C</w:t>
            </w:r>
            <w:r>
              <w:rPr>
                <w:sz w:val="20"/>
                <w:lang w:val="fr-CA"/>
              </w:rPr>
              <w:t>.</w:t>
            </w:r>
            <w:r w:rsidRPr="008E7DB5">
              <w:rPr>
                <w:sz w:val="20"/>
                <w:lang w:val="fr-CA"/>
              </w:rPr>
              <w:t>F</w:t>
            </w:r>
            <w:r>
              <w:rPr>
                <w:sz w:val="20"/>
                <w:lang w:val="fr-CA"/>
              </w:rPr>
              <w:t>.</w:t>
            </w:r>
            <w:r w:rsidRPr="008E7DB5">
              <w:rPr>
                <w:sz w:val="20"/>
                <w:lang w:val="fr-CA"/>
              </w:rPr>
              <w:t>) (Civile) (Sur autorisation)</w:t>
            </w:r>
          </w:p>
        </w:tc>
      </w:tr>
      <w:tr w:rsidR="007C17F7" w:rsidRPr="00E9100D" w:rsidTr="00C76805">
        <w:tc>
          <w:tcPr>
            <w:tcW w:w="543" w:type="pct"/>
          </w:tcPr>
          <w:p w:rsidR="007C17F7" w:rsidRPr="0010611E" w:rsidRDefault="007C17F7" w:rsidP="007C17F7">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7C17F7" w:rsidRPr="0010611E" w:rsidRDefault="007C17F7" w:rsidP="007C17F7">
            <w:pPr>
              <w:pStyle w:val="SCCLsocParty"/>
              <w:jc w:val="both"/>
              <w:rPr>
                <w:b/>
                <w:sz w:val="20"/>
                <w:szCs w:val="20"/>
              </w:rPr>
            </w:pPr>
            <w:r w:rsidRPr="0010611E">
              <w:rPr>
                <w:sz w:val="20"/>
                <w:lang w:val="fr-FR"/>
              </w:rPr>
              <w:t xml:space="preserve">Le juge en chef Wagner et les juges Abella, </w:t>
            </w:r>
            <w:proofErr w:type="spellStart"/>
            <w:r w:rsidRPr="0010611E">
              <w:rPr>
                <w:sz w:val="20"/>
                <w:lang w:val="fr-FR"/>
              </w:rPr>
              <w:t>Moldaver</w:t>
            </w:r>
            <w:proofErr w:type="spellEnd"/>
            <w:r w:rsidRPr="0010611E">
              <w:rPr>
                <w:sz w:val="20"/>
                <w:lang w:val="fr-FR"/>
              </w:rPr>
              <w:t xml:space="preserve">, </w:t>
            </w:r>
            <w:proofErr w:type="spellStart"/>
            <w:r w:rsidRPr="0010611E">
              <w:rPr>
                <w:sz w:val="20"/>
                <w:lang w:val="fr-FR"/>
              </w:rPr>
              <w:t>Karakatsanis</w:t>
            </w:r>
            <w:proofErr w:type="spellEnd"/>
            <w:r w:rsidRPr="0010611E">
              <w:rPr>
                <w:sz w:val="20"/>
                <w:lang w:val="fr-FR"/>
              </w:rPr>
              <w:t>, Gascon, Côté, Brown, Rowe et Martin</w:t>
            </w:r>
          </w:p>
        </w:tc>
      </w:tr>
      <w:tr w:rsidR="007C17F7" w:rsidRPr="00E9100D" w:rsidTr="007C17F7">
        <w:tc>
          <w:tcPr>
            <w:tcW w:w="5000" w:type="pct"/>
            <w:gridSpan w:val="4"/>
          </w:tcPr>
          <w:p w:rsidR="007C17F7" w:rsidRPr="007C17F7" w:rsidRDefault="007C17F7" w:rsidP="007C17F7">
            <w:pPr>
              <w:pStyle w:val="SCCLsocParty"/>
              <w:jc w:val="both"/>
              <w:rPr>
                <w:b/>
                <w:sz w:val="20"/>
                <w:szCs w:val="20"/>
              </w:rPr>
            </w:pPr>
            <w:r w:rsidRPr="007C17F7">
              <w:rPr>
                <w:sz w:val="20"/>
              </w:rPr>
              <w:t xml:space="preserve">La demande d’autorisation d’appel de l’arrêt de la </w:t>
            </w:r>
            <w:r w:rsidRPr="007C17F7">
              <w:rPr>
                <w:sz w:val="20"/>
                <w:lang w:val="fr-FR"/>
              </w:rPr>
              <w:t>Cour d’appel fédérale</w:t>
            </w:r>
            <w:r w:rsidRPr="007C17F7">
              <w:rPr>
                <w:sz w:val="20"/>
              </w:rPr>
              <w:t xml:space="preserve">, numéro </w:t>
            </w:r>
            <w:r w:rsidRPr="007C17F7">
              <w:rPr>
                <w:sz w:val="20"/>
                <w:lang w:val="fr-FR"/>
              </w:rPr>
              <w:t>A-483-15, 2017 FCA 161</w:t>
            </w:r>
            <w:r w:rsidRPr="007C17F7">
              <w:rPr>
                <w:sz w:val="20"/>
              </w:rPr>
              <w:t xml:space="preserve">, daté du </w:t>
            </w:r>
            <w:r w:rsidRPr="007C17F7">
              <w:rPr>
                <w:sz w:val="20"/>
                <w:lang w:val="fr-FR"/>
              </w:rPr>
              <w:t>24 juillet 2017</w:t>
            </w:r>
            <w:r w:rsidRPr="007C17F7">
              <w:rPr>
                <w:sz w:val="20"/>
              </w:rPr>
              <w:t>, est rejetée avec dépens.</w:t>
            </w:r>
          </w:p>
        </w:tc>
      </w:tr>
      <w:tr w:rsidR="007C17F7" w:rsidRPr="00E9100D" w:rsidTr="00C76805">
        <w:tc>
          <w:tcPr>
            <w:tcW w:w="5000" w:type="pct"/>
            <w:gridSpan w:val="4"/>
          </w:tcPr>
          <w:p w:rsidR="007C17F7" w:rsidRPr="008E7DB5" w:rsidRDefault="007C17F7" w:rsidP="007C17F7">
            <w:pPr>
              <w:jc w:val="both"/>
              <w:rPr>
                <w:sz w:val="20"/>
                <w:lang w:val="fr-CA"/>
              </w:rPr>
            </w:pPr>
            <w:r w:rsidRPr="008E7DB5">
              <w:rPr>
                <w:sz w:val="20"/>
                <w:lang w:val="fr-CA"/>
              </w:rPr>
              <w:t>Propriété intellectuelle — Brevets — Validité — Ouï-dire — Présomption de validité — Suffisance — Antériorité — Critère du caractère réalisable — Comment la méthode d’analyse raisonnée de l’admissibilité de la preuve par ouï</w:t>
            </w:r>
            <w:r w:rsidRPr="008E7DB5">
              <w:rPr>
                <w:sz w:val="20"/>
                <w:lang w:val="fr-CA"/>
              </w:rPr>
              <w:noBreakHyphen/>
              <w:t xml:space="preserve">dire s’applique-t-elle aux admissions? — Comment faut-il donner effet à la présomption de validité énoncée dans la </w:t>
            </w:r>
            <w:r w:rsidRPr="008E7DB5">
              <w:rPr>
                <w:i/>
                <w:sz w:val="20"/>
                <w:lang w:val="fr-CA"/>
              </w:rPr>
              <w:t>Loi sur les brevets</w:t>
            </w:r>
            <w:r w:rsidRPr="008E7DB5">
              <w:rPr>
                <w:sz w:val="20"/>
                <w:lang w:val="fr-CA"/>
              </w:rPr>
              <w:t xml:space="preserve">? — Y </w:t>
            </w:r>
            <w:proofErr w:type="spellStart"/>
            <w:r w:rsidRPr="008E7DB5">
              <w:rPr>
                <w:sz w:val="20"/>
                <w:lang w:val="fr-CA"/>
              </w:rPr>
              <w:t>a-t-il</w:t>
            </w:r>
            <w:proofErr w:type="spellEnd"/>
            <w:r w:rsidRPr="008E7DB5">
              <w:rPr>
                <w:sz w:val="20"/>
                <w:lang w:val="fr-CA"/>
              </w:rPr>
              <w:t xml:space="preserve"> lieu d’harmoniser le critère du caractère réalisable relatif à l’antériorité et le critère de la suffisance? — Dans l’affirmative, la présente affaire constitue-t-elle une occasion propice d’aborder la question de l’harmonisation des critères?</w:t>
            </w:r>
          </w:p>
        </w:tc>
      </w:tr>
      <w:tr w:rsidR="007C17F7" w:rsidRPr="00E9100D" w:rsidTr="00C76805">
        <w:tc>
          <w:tcPr>
            <w:tcW w:w="5000" w:type="pct"/>
            <w:gridSpan w:val="4"/>
          </w:tcPr>
          <w:p w:rsidR="007C17F7" w:rsidRPr="008E7DB5" w:rsidRDefault="007C17F7" w:rsidP="007C17F7">
            <w:pPr>
              <w:jc w:val="both"/>
              <w:rPr>
                <w:sz w:val="20"/>
                <w:lang w:val="fr-CA"/>
              </w:rPr>
            </w:pPr>
          </w:p>
        </w:tc>
      </w:tr>
      <w:tr w:rsidR="007C17F7" w:rsidRPr="008E7DB5" w:rsidTr="00C76805">
        <w:tc>
          <w:tcPr>
            <w:tcW w:w="5000" w:type="pct"/>
            <w:gridSpan w:val="4"/>
          </w:tcPr>
          <w:p w:rsidR="007C17F7" w:rsidRPr="008E7DB5" w:rsidRDefault="007C17F7" w:rsidP="007C17F7">
            <w:pPr>
              <w:jc w:val="both"/>
              <w:rPr>
                <w:sz w:val="20"/>
                <w:lang w:val="fr-CA"/>
              </w:rPr>
            </w:pPr>
            <w:r w:rsidRPr="008E7DB5">
              <w:rPr>
                <w:sz w:val="20"/>
                <w:lang w:val="fr-CA"/>
              </w:rPr>
              <w:t xml:space="preserve">Les deux brevets en question en l’espèce revendiquaient des composés qui agissent contre la famille de virus qui comprend l’hépatite C. Le composé spécifique revendiqué est un nucléoside modifié (un constituant des acides ribonucléiques et désoxyribonucléiques). En 2002, </w:t>
            </w:r>
            <w:proofErr w:type="spellStart"/>
            <w:r w:rsidRPr="008E7DB5">
              <w:rPr>
                <w:sz w:val="20"/>
                <w:lang w:val="fr-CA"/>
              </w:rPr>
              <w:t>Idenix</w:t>
            </w:r>
            <w:proofErr w:type="spellEnd"/>
            <w:r w:rsidRPr="008E7DB5">
              <w:rPr>
                <w:sz w:val="20"/>
                <w:lang w:val="fr-CA"/>
              </w:rPr>
              <w:t xml:space="preserve"> a déposé deux demandes de brevet aux États-Unis visant certaines structures </w:t>
            </w:r>
            <w:proofErr w:type="spellStart"/>
            <w:r w:rsidRPr="008E7DB5">
              <w:rPr>
                <w:sz w:val="20"/>
                <w:lang w:val="fr-CA"/>
              </w:rPr>
              <w:t>nucléosidiques</w:t>
            </w:r>
            <w:proofErr w:type="spellEnd"/>
            <w:r w:rsidRPr="008E7DB5">
              <w:rPr>
                <w:sz w:val="20"/>
                <w:lang w:val="fr-CA"/>
              </w:rPr>
              <w:t xml:space="preserve"> et leurs dérivés, y compris le composé revendiqué. Puisqu’aucune de ces structures n’avait été synthétisée, </w:t>
            </w:r>
            <w:proofErr w:type="spellStart"/>
            <w:r w:rsidRPr="008E7DB5">
              <w:rPr>
                <w:sz w:val="20"/>
                <w:lang w:val="fr-CA"/>
              </w:rPr>
              <w:t>Idenix</w:t>
            </w:r>
            <w:proofErr w:type="spellEnd"/>
            <w:r w:rsidRPr="008E7DB5">
              <w:rPr>
                <w:sz w:val="20"/>
                <w:lang w:val="fr-CA"/>
              </w:rPr>
              <w:t xml:space="preserve"> a entrepris d’en synthétiser certaines, y compris le composé revendiqué. Les demandes de brevet d’</w:t>
            </w:r>
            <w:proofErr w:type="spellStart"/>
            <w:r w:rsidRPr="008E7DB5">
              <w:rPr>
                <w:sz w:val="20"/>
                <w:lang w:val="fr-CA"/>
              </w:rPr>
              <w:t>Idenix</w:t>
            </w:r>
            <w:proofErr w:type="spellEnd"/>
            <w:r w:rsidRPr="008E7DB5">
              <w:rPr>
                <w:sz w:val="20"/>
                <w:lang w:val="fr-CA"/>
              </w:rPr>
              <w:t xml:space="preserve"> aux États-Unis ont établi une priorité pour le brevet canadien n</w:t>
            </w:r>
            <w:r w:rsidRPr="008E7DB5">
              <w:rPr>
                <w:sz w:val="20"/>
                <w:vertAlign w:val="superscript"/>
                <w:lang w:val="fr-CA"/>
              </w:rPr>
              <w:t>o</w:t>
            </w:r>
            <w:r w:rsidRPr="008E7DB5">
              <w:rPr>
                <w:sz w:val="20"/>
                <w:lang w:val="fr-CA"/>
              </w:rPr>
              <w:t xml:space="preserve"> 2 049 191 (le « brevet191 »). </w:t>
            </w:r>
            <w:proofErr w:type="spellStart"/>
            <w:r w:rsidRPr="008E7DB5">
              <w:rPr>
                <w:sz w:val="20"/>
                <w:lang w:val="fr-CA"/>
              </w:rPr>
              <w:t>Idenix</w:t>
            </w:r>
            <w:proofErr w:type="spellEnd"/>
            <w:r w:rsidRPr="008E7DB5">
              <w:rPr>
                <w:sz w:val="20"/>
                <w:lang w:val="fr-CA"/>
              </w:rPr>
              <w:t xml:space="preserve"> a déposé une demande de demande de brevet au titre du Traité de coopération en matière de brevets pour le brevet canadien en 2003. </w:t>
            </w:r>
          </w:p>
          <w:p w:rsidR="007C17F7" w:rsidRPr="008E7DB5" w:rsidRDefault="007C17F7" w:rsidP="007C17F7">
            <w:pPr>
              <w:jc w:val="both"/>
              <w:rPr>
                <w:sz w:val="20"/>
                <w:lang w:val="fr-CA"/>
              </w:rPr>
            </w:pPr>
          </w:p>
          <w:p w:rsidR="007C17F7" w:rsidRPr="008E7DB5" w:rsidRDefault="007C17F7" w:rsidP="007C17F7">
            <w:pPr>
              <w:jc w:val="both"/>
              <w:rPr>
                <w:sz w:val="20"/>
                <w:lang w:val="fr-CA"/>
              </w:rPr>
            </w:pPr>
            <w:r w:rsidRPr="008E7DB5">
              <w:rPr>
                <w:sz w:val="20"/>
                <w:lang w:val="fr-CA"/>
              </w:rPr>
              <w:t xml:space="preserve">En mai 2003, un chimiste chez </w:t>
            </w:r>
            <w:proofErr w:type="spellStart"/>
            <w:r w:rsidRPr="008E7DB5">
              <w:rPr>
                <w:sz w:val="20"/>
                <w:lang w:val="fr-CA"/>
              </w:rPr>
              <w:t>Pharmasset</w:t>
            </w:r>
            <w:proofErr w:type="spellEnd"/>
            <w:r w:rsidRPr="008E7DB5">
              <w:rPr>
                <w:sz w:val="20"/>
                <w:lang w:val="fr-CA"/>
              </w:rPr>
              <w:t xml:space="preserve">, maintenant </w:t>
            </w:r>
            <w:proofErr w:type="spellStart"/>
            <w:r w:rsidRPr="008E7DB5">
              <w:rPr>
                <w:sz w:val="20"/>
                <w:lang w:val="fr-CA"/>
              </w:rPr>
              <w:t>Gilead</w:t>
            </w:r>
            <w:proofErr w:type="spellEnd"/>
            <w:r w:rsidRPr="008E7DB5">
              <w:rPr>
                <w:sz w:val="20"/>
                <w:lang w:val="fr-CA"/>
              </w:rPr>
              <w:t>, a synthétisé le composé revendiqué. Sa demande provisoire de brevet aux États-Unis en 2004 était le fondement du brevet canadien n</w:t>
            </w:r>
            <w:r w:rsidRPr="008E7DB5">
              <w:rPr>
                <w:sz w:val="20"/>
                <w:vertAlign w:val="superscript"/>
                <w:lang w:val="fr-CA"/>
              </w:rPr>
              <w:t>o</w:t>
            </w:r>
            <w:r w:rsidRPr="008E7DB5">
              <w:rPr>
                <w:sz w:val="20"/>
                <w:lang w:val="fr-CA"/>
              </w:rPr>
              <w:t xml:space="preserve"> 2 527 657 de </w:t>
            </w:r>
            <w:proofErr w:type="spellStart"/>
            <w:r w:rsidRPr="008E7DB5">
              <w:rPr>
                <w:sz w:val="20"/>
                <w:lang w:val="fr-CA"/>
              </w:rPr>
              <w:t>Gilead</w:t>
            </w:r>
            <w:proofErr w:type="spellEnd"/>
            <w:r w:rsidRPr="008E7DB5">
              <w:rPr>
                <w:sz w:val="20"/>
                <w:lang w:val="fr-CA"/>
              </w:rPr>
              <w:t xml:space="preserve"> (le « brevet 657 »), déposé en avril 2004. Ce brevet expose les étapes de la synthèse du composé revendiqué et son activité antivirale contre l’hépatite C de façon assez détaillée. Le brevet 657 a été délivré en juin 2011. En mai 2013, </w:t>
            </w:r>
            <w:proofErr w:type="spellStart"/>
            <w:r w:rsidRPr="008E7DB5">
              <w:rPr>
                <w:sz w:val="20"/>
                <w:lang w:val="fr-CA"/>
              </w:rPr>
              <w:t>Gilead</w:t>
            </w:r>
            <w:proofErr w:type="spellEnd"/>
            <w:r w:rsidRPr="008E7DB5">
              <w:rPr>
                <w:sz w:val="20"/>
                <w:lang w:val="fr-CA"/>
              </w:rPr>
              <w:t xml:space="preserve"> a déposé une présentation de drogue nouvelle à l’égard du </w:t>
            </w:r>
            <w:proofErr w:type="spellStart"/>
            <w:r w:rsidRPr="008E7DB5">
              <w:rPr>
                <w:sz w:val="20"/>
                <w:lang w:val="fr-CA"/>
              </w:rPr>
              <w:t>sofosbuvir</w:t>
            </w:r>
            <w:proofErr w:type="spellEnd"/>
            <w:r w:rsidRPr="008E7DB5">
              <w:rPr>
                <w:sz w:val="20"/>
                <w:lang w:val="fr-CA"/>
              </w:rPr>
              <w:t xml:space="preserve">, un traitement oral de l’hépatite C. </w:t>
            </w:r>
          </w:p>
          <w:p w:rsidR="007C17F7" w:rsidRPr="008E7DB5" w:rsidRDefault="007C17F7" w:rsidP="007C17F7">
            <w:pPr>
              <w:jc w:val="both"/>
              <w:rPr>
                <w:sz w:val="20"/>
                <w:lang w:val="fr-CA"/>
              </w:rPr>
            </w:pPr>
          </w:p>
          <w:p w:rsidR="007C17F7" w:rsidRPr="008E7DB5" w:rsidRDefault="007C17F7" w:rsidP="007C17F7">
            <w:pPr>
              <w:jc w:val="both"/>
              <w:rPr>
                <w:sz w:val="20"/>
                <w:lang w:val="fr-CA"/>
              </w:rPr>
            </w:pPr>
            <w:proofErr w:type="spellStart"/>
            <w:r w:rsidRPr="008E7DB5">
              <w:rPr>
                <w:sz w:val="20"/>
                <w:lang w:val="fr-CA"/>
              </w:rPr>
              <w:t>Gilead</w:t>
            </w:r>
            <w:proofErr w:type="spellEnd"/>
            <w:r w:rsidRPr="008E7DB5">
              <w:rPr>
                <w:sz w:val="20"/>
                <w:lang w:val="fr-CA"/>
              </w:rPr>
              <w:t xml:space="preserve"> a allégué que le brevet 191 était invalide pour cause de divulgation insuffisante, d’absence d’utilité démontrée et de prédiction valable, et de portée excessive. Par voie de demande reconventionnelle, </w:t>
            </w:r>
            <w:proofErr w:type="spellStart"/>
            <w:r w:rsidRPr="008E7DB5">
              <w:rPr>
                <w:sz w:val="20"/>
                <w:lang w:val="fr-CA"/>
              </w:rPr>
              <w:t>Idenix</w:t>
            </w:r>
            <w:proofErr w:type="spellEnd"/>
            <w:r w:rsidRPr="008E7DB5">
              <w:rPr>
                <w:sz w:val="20"/>
                <w:lang w:val="fr-CA"/>
              </w:rPr>
              <w:t xml:space="preserve"> a sollicité un jugement déclarant que le brevet subséquent 657 de </w:t>
            </w:r>
            <w:proofErr w:type="spellStart"/>
            <w:r w:rsidRPr="008E7DB5">
              <w:rPr>
                <w:sz w:val="20"/>
                <w:lang w:val="fr-CA"/>
              </w:rPr>
              <w:t>Gilead</w:t>
            </w:r>
            <w:proofErr w:type="spellEnd"/>
            <w:r w:rsidRPr="008E7DB5">
              <w:rPr>
                <w:sz w:val="20"/>
                <w:lang w:val="fr-CA"/>
              </w:rPr>
              <w:t xml:space="preserve"> était invalide parce qu’il constitue une contrefaçon, qu’il ne fait preuve d’aucune nouveauté et qu’il induit volontairement en erreur. Le juge de première instance a conclu que le brevet 191 était invalide et a rejeté la demande reconventionnelle d’</w:t>
            </w:r>
            <w:proofErr w:type="spellStart"/>
            <w:r w:rsidRPr="008E7DB5">
              <w:rPr>
                <w:sz w:val="20"/>
                <w:lang w:val="fr-CA"/>
              </w:rPr>
              <w:t>Idenix</w:t>
            </w:r>
            <w:proofErr w:type="spellEnd"/>
            <w:r w:rsidRPr="008E7DB5">
              <w:rPr>
                <w:sz w:val="20"/>
                <w:lang w:val="fr-CA"/>
              </w:rPr>
              <w:t xml:space="preserve">. La Cour d’appel a rejeté l’appel de </w:t>
            </w:r>
            <w:proofErr w:type="spellStart"/>
            <w:r w:rsidRPr="008E7DB5">
              <w:rPr>
                <w:sz w:val="20"/>
                <w:lang w:val="fr-CA"/>
              </w:rPr>
              <w:t>Gilead</w:t>
            </w:r>
            <w:proofErr w:type="spellEnd"/>
            <w:r w:rsidRPr="008E7DB5">
              <w:rPr>
                <w:sz w:val="20"/>
                <w:lang w:val="fr-CA"/>
              </w:rPr>
              <w:t>.</w:t>
            </w:r>
          </w:p>
          <w:p w:rsidR="007C17F7" w:rsidRPr="008E7DB5" w:rsidRDefault="007C17F7" w:rsidP="007C17F7">
            <w:pPr>
              <w:jc w:val="both"/>
              <w:rPr>
                <w:sz w:val="20"/>
                <w:lang w:val="fr-CA"/>
              </w:rPr>
            </w:pPr>
          </w:p>
        </w:tc>
      </w:tr>
      <w:tr w:rsidR="007C17F7" w:rsidRPr="00E9100D" w:rsidTr="00C76805">
        <w:tc>
          <w:tcPr>
            <w:tcW w:w="2427" w:type="pct"/>
            <w:gridSpan w:val="2"/>
          </w:tcPr>
          <w:p w:rsidR="007C17F7" w:rsidRPr="008E7DB5" w:rsidRDefault="007C17F7" w:rsidP="007C17F7">
            <w:pPr>
              <w:jc w:val="both"/>
              <w:rPr>
                <w:sz w:val="20"/>
                <w:lang w:val="fr-CA"/>
              </w:rPr>
            </w:pPr>
            <w:r w:rsidRPr="008E7DB5">
              <w:rPr>
                <w:sz w:val="20"/>
                <w:lang w:val="fr-CA"/>
              </w:rPr>
              <w:t>2 novembre 2015</w:t>
            </w:r>
          </w:p>
          <w:p w:rsidR="007C17F7" w:rsidRPr="008E7DB5" w:rsidRDefault="007C17F7" w:rsidP="007C17F7">
            <w:pPr>
              <w:jc w:val="both"/>
              <w:rPr>
                <w:sz w:val="20"/>
                <w:lang w:val="fr-CA"/>
              </w:rPr>
            </w:pPr>
            <w:r w:rsidRPr="008E7DB5">
              <w:rPr>
                <w:sz w:val="20"/>
                <w:lang w:val="fr-CA"/>
              </w:rPr>
              <w:t>Cour fédérale</w:t>
            </w:r>
          </w:p>
          <w:p w:rsidR="007C17F7" w:rsidRPr="008E7DB5" w:rsidRDefault="007C17F7" w:rsidP="007C17F7">
            <w:pPr>
              <w:jc w:val="both"/>
              <w:rPr>
                <w:sz w:val="20"/>
                <w:lang w:val="fr-CA"/>
              </w:rPr>
            </w:pPr>
            <w:r w:rsidRPr="008E7DB5">
              <w:rPr>
                <w:sz w:val="20"/>
                <w:lang w:val="fr-CA"/>
              </w:rPr>
              <w:t xml:space="preserve">(Juge </w:t>
            </w:r>
            <w:proofErr w:type="spellStart"/>
            <w:r w:rsidRPr="008E7DB5">
              <w:rPr>
                <w:sz w:val="20"/>
                <w:lang w:val="fr-CA"/>
              </w:rPr>
              <w:t>Annis</w:t>
            </w:r>
            <w:proofErr w:type="spellEnd"/>
            <w:r w:rsidRPr="008E7DB5">
              <w:rPr>
                <w:sz w:val="20"/>
                <w:lang w:val="fr-CA"/>
              </w:rPr>
              <w:t>)</w:t>
            </w:r>
          </w:p>
          <w:p w:rsidR="007C17F7" w:rsidRPr="008E7DB5" w:rsidRDefault="000B3A48" w:rsidP="007C17F7">
            <w:pPr>
              <w:jc w:val="both"/>
              <w:rPr>
                <w:sz w:val="20"/>
                <w:lang w:val="fr-CA"/>
              </w:rPr>
            </w:pPr>
            <w:hyperlink r:id="rId32" w:history="1">
              <w:r w:rsidR="007C17F7" w:rsidRPr="008E7DB5">
                <w:rPr>
                  <w:rStyle w:val="Hyperlink"/>
                  <w:sz w:val="20"/>
                  <w:lang w:val="fr-CA"/>
                </w:rPr>
                <w:t>2015 CF 1156</w:t>
              </w:r>
            </w:hyperlink>
          </w:p>
          <w:p w:rsidR="007C17F7" w:rsidRPr="008E7DB5" w:rsidRDefault="007C17F7" w:rsidP="007C17F7">
            <w:pPr>
              <w:jc w:val="both"/>
              <w:rPr>
                <w:sz w:val="20"/>
                <w:lang w:val="fr-CA"/>
              </w:rPr>
            </w:pPr>
          </w:p>
        </w:tc>
        <w:tc>
          <w:tcPr>
            <w:tcW w:w="243" w:type="pct"/>
          </w:tcPr>
          <w:p w:rsidR="007C17F7" w:rsidRPr="008E7DB5" w:rsidRDefault="007C17F7" w:rsidP="007C17F7">
            <w:pPr>
              <w:jc w:val="both"/>
              <w:rPr>
                <w:sz w:val="20"/>
                <w:lang w:val="fr-CA"/>
              </w:rPr>
            </w:pPr>
          </w:p>
        </w:tc>
        <w:tc>
          <w:tcPr>
            <w:tcW w:w="2330" w:type="pct"/>
          </w:tcPr>
          <w:p w:rsidR="007C17F7" w:rsidRPr="008E7DB5" w:rsidRDefault="007C17F7" w:rsidP="007C17F7">
            <w:pPr>
              <w:jc w:val="both"/>
              <w:rPr>
                <w:sz w:val="20"/>
                <w:lang w:val="fr-CA"/>
              </w:rPr>
            </w:pPr>
            <w:r w:rsidRPr="008E7DB5">
              <w:rPr>
                <w:sz w:val="20"/>
                <w:lang w:val="fr-CA"/>
              </w:rPr>
              <w:t xml:space="preserve">Jugement déclarant le brevet 2 490 191 et chacune de ses revendications invalides, nuls et sans force exécutoire </w:t>
            </w:r>
            <w:r w:rsidRPr="008E7DB5">
              <w:rPr>
                <w:i/>
                <w:iCs/>
                <w:sz w:val="20"/>
                <w:lang w:val="fr-CA"/>
              </w:rPr>
              <w:t>in rem</w:t>
            </w:r>
            <w:r w:rsidRPr="008E7DB5">
              <w:rPr>
                <w:sz w:val="20"/>
                <w:lang w:val="fr-CA"/>
              </w:rPr>
              <w:t xml:space="preserve"> réelle et rejetant la demande reconventionnelle</w:t>
            </w:r>
          </w:p>
          <w:p w:rsidR="007C17F7" w:rsidRPr="008E7DB5" w:rsidRDefault="007C17F7" w:rsidP="007C17F7">
            <w:pPr>
              <w:jc w:val="both"/>
              <w:rPr>
                <w:sz w:val="20"/>
                <w:lang w:val="fr-CA"/>
              </w:rPr>
            </w:pPr>
          </w:p>
        </w:tc>
      </w:tr>
      <w:tr w:rsidR="007C17F7" w:rsidRPr="008E7DB5" w:rsidTr="00C76805">
        <w:tc>
          <w:tcPr>
            <w:tcW w:w="2427" w:type="pct"/>
            <w:gridSpan w:val="2"/>
          </w:tcPr>
          <w:p w:rsidR="007C17F7" w:rsidRPr="008E7DB5" w:rsidRDefault="007C17F7" w:rsidP="007C17F7">
            <w:pPr>
              <w:jc w:val="both"/>
              <w:rPr>
                <w:sz w:val="20"/>
                <w:lang w:val="fr-CA"/>
              </w:rPr>
            </w:pPr>
            <w:r w:rsidRPr="008E7DB5">
              <w:rPr>
                <w:sz w:val="20"/>
                <w:lang w:val="fr-CA"/>
              </w:rPr>
              <w:t>24 juillet 2017</w:t>
            </w:r>
          </w:p>
          <w:p w:rsidR="007C17F7" w:rsidRPr="008E7DB5" w:rsidRDefault="007C17F7" w:rsidP="007C17F7">
            <w:pPr>
              <w:jc w:val="both"/>
              <w:rPr>
                <w:sz w:val="20"/>
                <w:lang w:val="fr-CA"/>
              </w:rPr>
            </w:pPr>
            <w:r w:rsidRPr="008E7DB5">
              <w:rPr>
                <w:sz w:val="20"/>
                <w:lang w:val="fr-CA"/>
              </w:rPr>
              <w:t>Cour d’appel fédérale</w:t>
            </w:r>
          </w:p>
          <w:p w:rsidR="007C17F7" w:rsidRPr="008E7DB5" w:rsidRDefault="007C17F7" w:rsidP="007C17F7">
            <w:pPr>
              <w:jc w:val="both"/>
              <w:rPr>
                <w:sz w:val="20"/>
                <w:lang w:val="fr-CA"/>
              </w:rPr>
            </w:pPr>
            <w:r w:rsidRPr="008E7DB5">
              <w:rPr>
                <w:sz w:val="20"/>
                <w:lang w:val="fr-CA"/>
              </w:rPr>
              <w:t>(Juges Near, Pelletier et Rennie)</w:t>
            </w:r>
          </w:p>
          <w:p w:rsidR="007C17F7" w:rsidRPr="008E7DB5" w:rsidRDefault="000B3A48" w:rsidP="007C17F7">
            <w:pPr>
              <w:jc w:val="both"/>
              <w:rPr>
                <w:sz w:val="20"/>
                <w:lang w:val="fr-CA"/>
              </w:rPr>
            </w:pPr>
            <w:hyperlink r:id="rId33" w:history="1">
              <w:r w:rsidR="007C17F7" w:rsidRPr="008E7DB5">
                <w:rPr>
                  <w:rStyle w:val="Hyperlink"/>
                  <w:sz w:val="20"/>
                  <w:lang w:val="fr-CA"/>
                </w:rPr>
                <w:t>2017 FCA 161</w:t>
              </w:r>
            </w:hyperlink>
          </w:p>
          <w:p w:rsidR="007C17F7" w:rsidRPr="008E7DB5" w:rsidRDefault="007C17F7" w:rsidP="007C17F7">
            <w:pPr>
              <w:jc w:val="both"/>
              <w:rPr>
                <w:sz w:val="20"/>
                <w:lang w:val="fr-CA"/>
              </w:rPr>
            </w:pPr>
          </w:p>
        </w:tc>
        <w:tc>
          <w:tcPr>
            <w:tcW w:w="243" w:type="pct"/>
          </w:tcPr>
          <w:p w:rsidR="007C17F7" w:rsidRPr="008E7DB5" w:rsidRDefault="007C17F7" w:rsidP="007C17F7">
            <w:pPr>
              <w:jc w:val="both"/>
              <w:rPr>
                <w:sz w:val="20"/>
                <w:lang w:val="fr-CA"/>
              </w:rPr>
            </w:pPr>
          </w:p>
        </w:tc>
        <w:tc>
          <w:tcPr>
            <w:tcW w:w="2330" w:type="pct"/>
          </w:tcPr>
          <w:p w:rsidR="007C17F7" w:rsidRPr="008E7DB5" w:rsidRDefault="007C17F7" w:rsidP="007C17F7">
            <w:pPr>
              <w:jc w:val="both"/>
              <w:rPr>
                <w:sz w:val="20"/>
                <w:lang w:val="fr-CA"/>
              </w:rPr>
            </w:pPr>
            <w:r w:rsidRPr="008E7DB5">
              <w:rPr>
                <w:sz w:val="20"/>
                <w:lang w:val="fr-CA"/>
              </w:rPr>
              <w:t>Rejet de l’appel</w:t>
            </w:r>
          </w:p>
          <w:p w:rsidR="007C17F7" w:rsidRPr="008E7DB5" w:rsidRDefault="007C17F7" w:rsidP="007C17F7">
            <w:pPr>
              <w:jc w:val="both"/>
              <w:rPr>
                <w:sz w:val="20"/>
                <w:lang w:val="fr-CA"/>
              </w:rPr>
            </w:pPr>
          </w:p>
        </w:tc>
      </w:tr>
      <w:tr w:rsidR="007C17F7" w:rsidRPr="00E9100D" w:rsidTr="00C76805">
        <w:tc>
          <w:tcPr>
            <w:tcW w:w="2427" w:type="pct"/>
            <w:gridSpan w:val="2"/>
          </w:tcPr>
          <w:p w:rsidR="007C17F7" w:rsidRPr="008E7DB5" w:rsidRDefault="007C17F7" w:rsidP="007C17F7">
            <w:pPr>
              <w:jc w:val="both"/>
              <w:rPr>
                <w:sz w:val="20"/>
                <w:lang w:val="fr-CA"/>
              </w:rPr>
            </w:pPr>
            <w:r w:rsidRPr="008E7DB5">
              <w:rPr>
                <w:sz w:val="20"/>
                <w:lang w:val="fr-CA"/>
              </w:rPr>
              <w:t>29 septembre 2017</w:t>
            </w:r>
          </w:p>
          <w:p w:rsidR="007C17F7" w:rsidRPr="008E7DB5" w:rsidRDefault="007C17F7" w:rsidP="007C17F7">
            <w:pPr>
              <w:jc w:val="both"/>
              <w:rPr>
                <w:sz w:val="20"/>
                <w:lang w:val="fr-CA"/>
              </w:rPr>
            </w:pPr>
            <w:r w:rsidRPr="008E7DB5">
              <w:rPr>
                <w:sz w:val="20"/>
                <w:lang w:val="fr-CA"/>
              </w:rPr>
              <w:t>Cour suprême du Canada</w:t>
            </w:r>
          </w:p>
        </w:tc>
        <w:tc>
          <w:tcPr>
            <w:tcW w:w="243" w:type="pct"/>
          </w:tcPr>
          <w:p w:rsidR="007C17F7" w:rsidRPr="008E7DB5" w:rsidRDefault="007C17F7" w:rsidP="007C17F7">
            <w:pPr>
              <w:jc w:val="both"/>
              <w:rPr>
                <w:sz w:val="20"/>
                <w:lang w:val="fr-CA"/>
              </w:rPr>
            </w:pPr>
          </w:p>
        </w:tc>
        <w:tc>
          <w:tcPr>
            <w:tcW w:w="2330" w:type="pct"/>
          </w:tcPr>
          <w:p w:rsidR="007C17F7" w:rsidRPr="008E7DB5" w:rsidRDefault="007C17F7" w:rsidP="007C17F7">
            <w:pPr>
              <w:jc w:val="both"/>
              <w:rPr>
                <w:sz w:val="20"/>
                <w:lang w:val="fr-CA"/>
              </w:rPr>
            </w:pPr>
            <w:r w:rsidRPr="008E7DB5">
              <w:rPr>
                <w:sz w:val="20"/>
                <w:lang w:val="fr-CA"/>
              </w:rPr>
              <w:t>Dépôt de la demande d’autorisation d’appel</w:t>
            </w:r>
          </w:p>
          <w:p w:rsidR="007C17F7" w:rsidRPr="008E7DB5" w:rsidRDefault="007C17F7" w:rsidP="007C17F7">
            <w:pPr>
              <w:jc w:val="both"/>
              <w:rPr>
                <w:sz w:val="20"/>
                <w:lang w:val="fr-CA"/>
              </w:rPr>
            </w:pPr>
          </w:p>
        </w:tc>
      </w:tr>
    </w:tbl>
    <w:p w:rsidR="00A66054" w:rsidRPr="008E7DB5" w:rsidRDefault="00A66054" w:rsidP="00A66054">
      <w:pPr>
        <w:jc w:val="both"/>
        <w:rPr>
          <w:sz w:val="20"/>
          <w:lang w:val="fr-CA"/>
        </w:rPr>
      </w:pPr>
    </w:p>
    <w:p w:rsidR="00A66054" w:rsidRDefault="00A66054">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lastRenderedPageBreak/>
              <w:t>37821</w:t>
            </w:r>
          </w:p>
        </w:tc>
        <w:tc>
          <w:tcPr>
            <w:tcW w:w="4457" w:type="pct"/>
            <w:gridSpan w:val="3"/>
          </w:tcPr>
          <w:p w:rsidR="00A66054" w:rsidRPr="00903E95" w:rsidRDefault="00A66054" w:rsidP="00C76805">
            <w:pPr>
              <w:pStyle w:val="SCCLsocParty"/>
              <w:jc w:val="both"/>
              <w:rPr>
                <w:b/>
                <w:sz w:val="20"/>
                <w:szCs w:val="20"/>
              </w:rPr>
            </w:pPr>
            <w:r w:rsidRPr="00903E95">
              <w:rPr>
                <w:b/>
                <w:sz w:val="20"/>
                <w:szCs w:val="20"/>
              </w:rPr>
              <w:t xml:space="preserve">Attorney General of </w:t>
            </w:r>
            <w:proofErr w:type="spellStart"/>
            <w:r w:rsidRPr="00903E95">
              <w:rPr>
                <w:b/>
                <w:sz w:val="20"/>
                <w:szCs w:val="20"/>
              </w:rPr>
              <w:t>Quebec</w:t>
            </w:r>
            <w:proofErr w:type="spellEnd"/>
            <w:r w:rsidRPr="00903E95">
              <w:rPr>
                <w:b/>
                <w:sz w:val="20"/>
                <w:szCs w:val="20"/>
              </w:rPr>
              <w:t xml:space="preserve"> v. Centrale des syndicats du Québec, Fédération des syndicats de l'enseignement (CSQ)</w:t>
            </w:r>
          </w:p>
          <w:p w:rsidR="00A66054" w:rsidRPr="00A66054" w:rsidRDefault="00A66054" w:rsidP="00C76805">
            <w:pPr>
              <w:pStyle w:val="SCCLsocOtherPartySeparator"/>
              <w:rPr>
                <w:sz w:val="20"/>
                <w:szCs w:val="20"/>
                <w:lang w:val="fr-CA"/>
              </w:rPr>
            </w:pPr>
            <w:r w:rsidRPr="00A66054">
              <w:rPr>
                <w:sz w:val="20"/>
                <w:szCs w:val="20"/>
                <w:lang w:val="fr-CA"/>
              </w:rPr>
              <w:t>- and -</w:t>
            </w:r>
          </w:p>
          <w:p w:rsidR="00A66054" w:rsidRPr="00903E95" w:rsidRDefault="00A66054" w:rsidP="00C76805">
            <w:pPr>
              <w:pStyle w:val="SCCLsocParty"/>
              <w:jc w:val="both"/>
              <w:rPr>
                <w:b/>
                <w:sz w:val="20"/>
                <w:szCs w:val="20"/>
              </w:rPr>
            </w:pPr>
            <w:r w:rsidRPr="00903E95">
              <w:rPr>
                <w:b/>
                <w:sz w:val="20"/>
                <w:szCs w:val="20"/>
              </w:rPr>
              <w:t>Comité patronal de négociation pour les commissions scolaires francophones</w:t>
            </w:r>
          </w:p>
          <w:p w:rsidR="00A66054" w:rsidRPr="008E7DB5" w:rsidRDefault="00A66054" w:rsidP="00C76805">
            <w:pPr>
              <w:jc w:val="both"/>
              <w:rPr>
                <w:sz w:val="20"/>
              </w:rPr>
            </w:pPr>
            <w:r w:rsidRPr="008E7DB5">
              <w:rPr>
                <w:sz w:val="20"/>
              </w:rPr>
              <w:t>(Que.) (Civil) (By Leave)</w:t>
            </w:r>
          </w:p>
        </w:tc>
      </w:tr>
      <w:tr w:rsidR="0074626B" w:rsidRPr="008E7DB5" w:rsidTr="00C76805">
        <w:tc>
          <w:tcPr>
            <w:tcW w:w="543" w:type="pct"/>
          </w:tcPr>
          <w:p w:rsidR="0074626B" w:rsidRPr="0010611E" w:rsidRDefault="0074626B" w:rsidP="0074626B">
            <w:pPr>
              <w:jc w:val="both"/>
              <w:rPr>
                <w:rStyle w:val="SCCFileNumberChar"/>
                <w:sz w:val="20"/>
                <w:szCs w:val="20"/>
              </w:rPr>
            </w:pPr>
            <w:r w:rsidRPr="0010611E">
              <w:rPr>
                <w:rStyle w:val="SCCFileNumberChar"/>
                <w:sz w:val="20"/>
                <w:szCs w:val="20"/>
              </w:rPr>
              <w:t>Coram:</w:t>
            </w:r>
          </w:p>
        </w:tc>
        <w:tc>
          <w:tcPr>
            <w:tcW w:w="4457" w:type="pct"/>
            <w:gridSpan w:val="3"/>
          </w:tcPr>
          <w:p w:rsidR="0074626B" w:rsidRPr="0010611E" w:rsidRDefault="0074626B" w:rsidP="0074626B">
            <w:pPr>
              <w:pStyle w:val="SCCLsocParty"/>
              <w:jc w:val="both"/>
              <w:rPr>
                <w:b/>
                <w:sz w:val="20"/>
                <w:szCs w:val="20"/>
                <w:lang w:val="en-US"/>
              </w:rPr>
            </w:pPr>
            <w:r w:rsidRPr="0010611E">
              <w:rPr>
                <w:sz w:val="20"/>
                <w:lang w:val="en-US"/>
              </w:rPr>
              <w:t xml:space="preserve">Wagner C.J. and </w:t>
            </w:r>
            <w:proofErr w:type="spellStart"/>
            <w:r w:rsidRPr="0010611E">
              <w:rPr>
                <w:sz w:val="20"/>
                <w:lang w:val="en-US"/>
              </w:rPr>
              <w:t>Abella</w:t>
            </w:r>
            <w:proofErr w:type="spellEnd"/>
            <w:r w:rsidRPr="0010611E">
              <w:rPr>
                <w:sz w:val="20"/>
                <w:lang w:val="en-US"/>
              </w:rPr>
              <w:t xml:space="preserve">, </w:t>
            </w:r>
            <w:proofErr w:type="spellStart"/>
            <w:r w:rsidRPr="0010611E">
              <w:rPr>
                <w:sz w:val="20"/>
                <w:lang w:val="en-US"/>
              </w:rPr>
              <w:t>Moldaver</w:t>
            </w:r>
            <w:proofErr w:type="spellEnd"/>
            <w:r w:rsidRPr="0010611E">
              <w:rPr>
                <w:sz w:val="20"/>
                <w:lang w:val="en-US"/>
              </w:rPr>
              <w:t xml:space="preserve">, </w:t>
            </w:r>
            <w:proofErr w:type="spellStart"/>
            <w:r w:rsidRPr="0010611E">
              <w:rPr>
                <w:sz w:val="20"/>
                <w:lang w:val="en-US"/>
              </w:rPr>
              <w:t>Karakatsanis</w:t>
            </w:r>
            <w:proofErr w:type="spellEnd"/>
            <w:r w:rsidRPr="0010611E">
              <w:rPr>
                <w:sz w:val="20"/>
                <w:lang w:val="en-US"/>
              </w:rPr>
              <w:t xml:space="preserve">, </w:t>
            </w:r>
            <w:proofErr w:type="spellStart"/>
            <w:r w:rsidRPr="0010611E">
              <w:rPr>
                <w:sz w:val="20"/>
                <w:lang w:val="en-US"/>
              </w:rPr>
              <w:t>Gascon</w:t>
            </w:r>
            <w:proofErr w:type="spellEnd"/>
            <w:r w:rsidRPr="0010611E">
              <w:rPr>
                <w:sz w:val="20"/>
                <w:lang w:val="en-US"/>
              </w:rPr>
              <w:t xml:space="preserve">, </w:t>
            </w:r>
            <w:proofErr w:type="spellStart"/>
            <w:r w:rsidRPr="0010611E">
              <w:rPr>
                <w:sz w:val="20"/>
                <w:lang w:val="en-US"/>
              </w:rPr>
              <w:t>Côté</w:t>
            </w:r>
            <w:proofErr w:type="spellEnd"/>
            <w:r w:rsidRPr="0010611E">
              <w:rPr>
                <w:sz w:val="20"/>
                <w:lang w:val="en-US"/>
              </w:rPr>
              <w:t>, Brown, Rowe and Martin JJ.</w:t>
            </w:r>
          </w:p>
        </w:tc>
      </w:tr>
      <w:tr w:rsidR="0074626B" w:rsidRPr="008E7DB5" w:rsidTr="0074626B">
        <w:tc>
          <w:tcPr>
            <w:tcW w:w="5000" w:type="pct"/>
            <w:gridSpan w:val="4"/>
          </w:tcPr>
          <w:p w:rsidR="0074626B" w:rsidRPr="0074626B" w:rsidRDefault="0074626B" w:rsidP="0074626B">
            <w:pPr>
              <w:pStyle w:val="SCCLsocParty"/>
              <w:jc w:val="both"/>
              <w:rPr>
                <w:b/>
                <w:sz w:val="20"/>
                <w:szCs w:val="20"/>
                <w:lang w:val="en-US"/>
              </w:rPr>
            </w:pPr>
            <w:r w:rsidRPr="0074626B">
              <w:rPr>
                <w:sz w:val="20"/>
                <w:lang w:val="en-CA"/>
              </w:rPr>
              <w:t>The application for leave to appeal from the judgment of the Court of Appeal of Quebec (Québec), Number 500-09-026275-164, 2017 QCCA 1288, dated August 31, 2017, is dismissed with costs.</w:t>
            </w:r>
          </w:p>
        </w:tc>
      </w:tr>
      <w:tr w:rsidR="0074626B" w:rsidRPr="008E7DB5" w:rsidTr="00C76805">
        <w:tc>
          <w:tcPr>
            <w:tcW w:w="5000" w:type="pct"/>
            <w:gridSpan w:val="4"/>
          </w:tcPr>
          <w:p w:rsidR="0074626B" w:rsidRPr="008E7DB5" w:rsidRDefault="0074626B" w:rsidP="0074626B">
            <w:pPr>
              <w:jc w:val="both"/>
              <w:rPr>
                <w:sz w:val="20"/>
              </w:rPr>
            </w:pPr>
            <w:r w:rsidRPr="008E7DB5">
              <w:rPr>
                <w:sz w:val="20"/>
              </w:rPr>
              <w:t xml:space="preserve">Administrative law – Judicial review – Motion for declaratory judgment challenging constitutionality of provisions of </w:t>
            </w:r>
            <w:r w:rsidRPr="008E7DB5">
              <w:rPr>
                <w:i/>
                <w:sz w:val="20"/>
              </w:rPr>
              <w:t>Labour Code</w:t>
            </w:r>
            <w:r w:rsidRPr="008E7DB5">
              <w:rPr>
                <w:sz w:val="20"/>
              </w:rPr>
              <w:t>, CQLR, c. C</w:t>
            </w:r>
            <w:r w:rsidRPr="008E7DB5">
              <w:rPr>
                <w:sz w:val="20"/>
              </w:rPr>
              <w:noBreakHyphen/>
              <w:t xml:space="preserve">27 – Jurisdiction of Superior Court – Extent to which Superior Court has jurisdiction to hear motion given power granted by law to Administrative Labour Tribunal to </w:t>
            </w:r>
            <w:r w:rsidRPr="008E7DB5">
              <w:rPr>
                <w:sz w:val="20"/>
                <w:lang w:val="en"/>
              </w:rPr>
              <w:t>decide any issue of law or fact necessary for exercise of its jurisdiction</w:t>
            </w:r>
            <w:r w:rsidRPr="008E7DB5">
              <w:rPr>
                <w:sz w:val="20"/>
              </w:rPr>
              <w:t xml:space="preserve"> – Whether Court of Appeal erred in dismissing motion to dismiss application.</w:t>
            </w:r>
          </w:p>
        </w:tc>
      </w:tr>
      <w:tr w:rsidR="0074626B" w:rsidRPr="008E7DB5" w:rsidTr="00C76805">
        <w:tc>
          <w:tcPr>
            <w:tcW w:w="5000" w:type="pct"/>
            <w:gridSpan w:val="4"/>
          </w:tcPr>
          <w:p w:rsidR="0074626B" w:rsidRPr="008E7DB5" w:rsidRDefault="0074626B" w:rsidP="0074626B">
            <w:pPr>
              <w:jc w:val="both"/>
              <w:rPr>
                <w:sz w:val="20"/>
              </w:rPr>
            </w:pPr>
          </w:p>
        </w:tc>
      </w:tr>
      <w:tr w:rsidR="0074626B" w:rsidRPr="008E7DB5" w:rsidTr="00C76805">
        <w:tc>
          <w:tcPr>
            <w:tcW w:w="5000" w:type="pct"/>
            <w:gridSpan w:val="4"/>
          </w:tcPr>
          <w:p w:rsidR="0074626B" w:rsidRPr="008E7DB5" w:rsidRDefault="0074626B" w:rsidP="0074626B">
            <w:pPr>
              <w:jc w:val="both"/>
              <w:rPr>
                <w:sz w:val="20"/>
              </w:rPr>
            </w:pPr>
            <w:r w:rsidRPr="008E7DB5">
              <w:rPr>
                <w:sz w:val="20"/>
              </w:rPr>
              <w:t xml:space="preserve">During negotiations held between the fall of 2014 and June 2015, the members of the unions affiliated with the respondent labour organizations used certain pressure tactics. Those tactics led to the filing of </w:t>
            </w:r>
            <w:r w:rsidRPr="008E7DB5">
              <w:rPr>
                <w:sz w:val="20"/>
                <w:lang w:val="en"/>
              </w:rPr>
              <w:t xml:space="preserve">requests seeking the intervention of the </w:t>
            </w:r>
            <w:r w:rsidRPr="008E7DB5">
              <w:rPr>
                <w:sz w:val="20"/>
              </w:rPr>
              <w:t xml:space="preserve">Commission des relations du travail (now the Administrative Labour Tribunal (“ALT”)) under ss. 111.16 to 111.18 of the </w:t>
            </w:r>
            <w:r w:rsidRPr="008E7DB5">
              <w:rPr>
                <w:i/>
                <w:sz w:val="20"/>
              </w:rPr>
              <w:t>Labour Code</w:t>
            </w:r>
            <w:r w:rsidRPr="008E7DB5">
              <w:rPr>
                <w:sz w:val="20"/>
              </w:rPr>
              <w:t xml:space="preserve">. In the context of those requests, the labour organizations stated that they intended to challenge the constitutionality of ss. 111.17 and 111.18 on the ground that they infringed the right to collective bargaining guaranteed by the constitutional charters. The issue was not decided, since the collective agreement negotiations ended in December 2015. </w:t>
            </w:r>
          </w:p>
          <w:p w:rsidR="0074626B" w:rsidRPr="008E7DB5" w:rsidRDefault="0074626B" w:rsidP="0074626B">
            <w:pPr>
              <w:jc w:val="both"/>
              <w:rPr>
                <w:sz w:val="20"/>
              </w:rPr>
            </w:pPr>
          </w:p>
          <w:p w:rsidR="0074626B" w:rsidRPr="008E7DB5" w:rsidRDefault="0074626B" w:rsidP="0074626B">
            <w:pPr>
              <w:jc w:val="both"/>
              <w:rPr>
                <w:sz w:val="20"/>
              </w:rPr>
            </w:pPr>
            <w:r w:rsidRPr="008E7DB5">
              <w:rPr>
                <w:sz w:val="20"/>
              </w:rPr>
              <w:t xml:space="preserve">On March 21, 2016, the respondents served a motion for a declaratory judgment in which they sought to have ss. 108 and 111.16 to 111.18 of the </w:t>
            </w:r>
            <w:r w:rsidRPr="008E7DB5">
              <w:rPr>
                <w:i/>
                <w:sz w:val="20"/>
              </w:rPr>
              <w:t>Labour Code</w:t>
            </w:r>
            <w:r w:rsidRPr="008E7DB5">
              <w:rPr>
                <w:sz w:val="20"/>
              </w:rPr>
              <w:t xml:space="preserve"> declared unconstitutional in light of the right to collective bargaining. The Attorney General of Quebec filed a motion to dismiss on the ground that the Superior Court lacked jurisdiction. She argued that the application was moot and that only the ALT had jurisdiction to make the requested order in the context of a dispute between the parties, since under its home statute, it had the power to decide </w:t>
            </w:r>
            <w:r w:rsidRPr="008E7DB5">
              <w:rPr>
                <w:sz w:val="20"/>
                <w:lang w:val="en"/>
              </w:rPr>
              <w:t>any issue of law or fact necessary for the exercise of its jurisdiction</w:t>
            </w:r>
            <w:r w:rsidRPr="008E7DB5">
              <w:rPr>
                <w:sz w:val="20"/>
              </w:rPr>
              <w:t>. The Superior Court allowed the motion to dismiss and dismissed the motion for a declaratory judgment, but the Court of Appeal reversed the decision.</w:t>
            </w:r>
          </w:p>
          <w:p w:rsidR="0074626B" w:rsidRPr="008E7DB5" w:rsidRDefault="0074626B" w:rsidP="0074626B">
            <w:pPr>
              <w:jc w:val="both"/>
              <w:rPr>
                <w:sz w:val="20"/>
              </w:rPr>
            </w:pPr>
          </w:p>
        </w:tc>
      </w:tr>
      <w:tr w:rsidR="0074626B" w:rsidRPr="008E7DB5" w:rsidTr="00C76805">
        <w:tc>
          <w:tcPr>
            <w:tcW w:w="2427" w:type="pct"/>
            <w:gridSpan w:val="2"/>
          </w:tcPr>
          <w:p w:rsidR="0074626B" w:rsidRPr="008E7DB5" w:rsidRDefault="0074626B" w:rsidP="0074626B">
            <w:pPr>
              <w:jc w:val="both"/>
              <w:rPr>
                <w:sz w:val="20"/>
              </w:rPr>
            </w:pPr>
            <w:r w:rsidRPr="008E7DB5">
              <w:rPr>
                <w:sz w:val="20"/>
              </w:rPr>
              <w:t>July 21, 2016</w:t>
            </w:r>
          </w:p>
          <w:p w:rsidR="0074626B" w:rsidRPr="008E7DB5" w:rsidRDefault="0074626B" w:rsidP="0074626B">
            <w:pPr>
              <w:jc w:val="both"/>
              <w:rPr>
                <w:sz w:val="20"/>
              </w:rPr>
            </w:pPr>
            <w:r w:rsidRPr="008E7DB5">
              <w:rPr>
                <w:sz w:val="20"/>
              </w:rPr>
              <w:t>Quebec Superior Court</w:t>
            </w:r>
          </w:p>
          <w:p w:rsidR="0074626B" w:rsidRPr="008E7DB5" w:rsidRDefault="0074626B" w:rsidP="0074626B">
            <w:pPr>
              <w:jc w:val="both"/>
              <w:rPr>
                <w:sz w:val="20"/>
              </w:rPr>
            </w:pPr>
            <w:r w:rsidRPr="008E7DB5">
              <w:rPr>
                <w:sz w:val="20"/>
              </w:rPr>
              <w:t>(</w:t>
            </w:r>
            <w:proofErr w:type="spellStart"/>
            <w:r w:rsidRPr="008E7DB5">
              <w:rPr>
                <w:sz w:val="20"/>
              </w:rPr>
              <w:t>Dallaire</w:t>
            </w:r>
            <w:proofErr w:type="spellEnd"/>
            <w:r w:rsidRPr="008E7DB5">
              <w:rPr>
                <w:sz w:val="20"/>
              </w:rPr>
              <w:t xml:space="preserve"> J.)</w:t>
            </w:r>
          </w:p>
          <w:p w:rsidR="0074626B" w:rsidRPr="008E7DB5" w:rsidRDefault="000B3A48" w:rsidP="0074626B">
            <w:pPr>
              <w:jc w:val="both"/>
              <w:rPr>
                <w:sz w:val="20"/>
              </w:rPr>
            </w:pPr>
            <w:hyperlink r:id="rId34" w:history="1">
              <w:r w:rsidR="0074626B" w:rsidRPr="008E7DB5">
                <w:rPr>
                  <w:rStyle w:val="Hyperlink"/>
                  <w:sz w:val="20"/>
                </w:rPr>
                <w:t>2016 QCCS 3606</w:t>
              </w:r>
            </w:hyperlink>
          </w:p>
          <w:p w:rsidR="0074626B" w:rsidRPr="008E7DB5" w:rsidRDefault="0074626B" w:rsidP="0074626B">
            <w:pPr>
              <w:jc w:val="both"/>
              <w:rPr>
                <w:sz w:val="20"/>
              </w:rPr>
            </w:pPr>
          </w:p>
        </w:tc>
        <w:tc>
          <w:tcPr>
            <w:tcW w:w="243" w:type="pct"/>
          </w:tcPr>
          <w:p w:rsidR="0074626B" w:rsidRPr="008E7DB5" w:rsidRDefault="0074626B" w:rsidP="0074626B">
            <w:pPr>
              <w:jc w:val="both"/>
              <w:rPr>
                <w:sz w:val="20"/>
              </w:rPr>
            </w:pPr>
          </w:p>
        </w:tc>
        <w:tc>
          <w:tcPr>
            <w:tcW w:w="2330" w:type="pct"/>
          </w:tcPr>
          <w:p w:rsidR="0074626B" w:rsidRPr="008E7DB5" w:rsidRDefault="0074626B" w:rsidP="0074626B">
            <w:pPr>
              <w:jc w:val="both"/>
              <w:rPr>
                <w:sz w:val="20"/>
              </w:rPr>
            </w:pPr>
            <w:r w:rsidRPr="008E7DB5">
              <w:rPr>
                <w:sz w:val="20"/>
              </w:rPr>
              <w:t>Motion for declaratory judgment dismissed</w:t>
            </w:r>
          </w:p>
          <w:p w:rsidR="0074626B" w:rsidRPr="008E7DB5" w:rsidRDefault="0074626B" w:rsidP="0074626B">
            <w:pPr>
              <w:jc w:val="both"/>
              <w:rPr>
                <w:sz w:val="20"/>
              </w:rPr>
            </w:pPr>
          </w:p>
        </w:tc>
      </w:tr>
      <w:tr w:rsidR="0074626B" w:rsidRPr="008E7DB5" w:rsidTr="00C76805">
        <w:tc>
          <w:tcPr>
            <w:tcW w:w="2427" w:type="pct"/>
            <w:gridSpan w:val="2"/>
          </w:tcPr>
          <w:p w:rsidR="0074626B" w:rsidRPr="008E7DB5" w:rsidRDefault="0074626B" w:rsidP="0074626B">
            <w:pPr>
              <w:jc w:val="both"/>
              <w:rPr>
                <w:sz w:val="20"/>
              </w:rPr>
            </w:pPr>
            <w:r w:rsidRPr="008E7DB5">
              <w:rPr>
                <w:sz w:val="20"/>
              </w:rPr>
              <w:t>August 31, 2017</w:t>
            </w:r>
          </w:p>
          <w:p w:rsidR="0074626B" w:rsidRPr="008E7DB5" w:rsidRDefault="0074626B" w:rsidP="0074626B">
            <w:pPr>
              <w:jc w:val="both"/>
              <w:rPr>
                <w:sz w:val="20"/>
              </w:rPr>
            </w:pPr>
            <w:r w:rsidRPr="008E7DB5">
              <w:rPr>
                <w:sz w:val="20"/>
              </w:rPr>
              <w:t>Quebec Court of Appeal (Québec)</w:t>
            </w:r>
          </w:p>
          <w:p w:rsidR="0074626B" w:rsidRPr="008E7DB5" w:rsidRDefault="0074626B" w:rsidP="0074626B">
            <w:pPr>
              <w:jc w:val="both"/>
              <w:rPr>
                <w:sz w:val="20"/>
                <w:lang w:val="fr-CA"/>
              </w:rPr>
            </w:pPr>
            <w:r w:rsidRPr="008E7DB5">
              <w:rPr>
                <w:sz w:val="20"/>
                <w:lang w:val="fr-CA"/>
              </w:rPr>
              <w:t>(</w:t>
            </w:r>
            <w:proofErr w:type="spellStart"/>
            <w:r w:rsidRPr="008E7DB5">
              <w:rPr>
                <w:sz w:val="20"/>
                <w:lang w:val="fr-CA"/>
              </w:rPr>
              <w:t>Kasirer</w:t>
            </w:r>
            <w:proofErr w:type="spellEnd"/>
            <w:r w:rsidRPr="008E7DB5">
              <w:rPr>
                <w:sz w:val="20"/>
                <w:lang w:val="fr-CA"/>
              </w:rPr>
              <w:t xml:space="preserve">, </w:t>
            </w:r>
            <w:proofErr w:type="spellStart"/>
            <w:r w:rsidRPr="008E7DB5">
              <w:rPr>
                <w:sz w:val="20"/>
                <w:lang w:val="fr-CA"/>
              </w:rPr>
              <w:t>Vauclair</w:t>
            </w:r>
            <w:proofErr w:type="spellEnd"/>
            <w:r w:rsidRPr="008E7DB5">
              <w:rPr>
                <w:sz w:val="20"/>
                <w:lang w:val="fr-CA"/>
              </w:rPr>
              <w:t xml:space="preserve"> and </w:t>
            </w:r>
            <w:proofErr w:type="spellStart"/>
            <w:r w:rsidRPr="008E7DB5">
              <w:rPr>
                <w:sz w:val="20"/>
                <w:lang w:val="fr-CA"/>
              </w:rPr>
              <w:t>Lacoursière</w:t>
            </w:r>
            <w:proofErr w:type="spellEnd"/>
            <w:r w:rsidRPr="008E7DB5">
              <w:rPr>
                <w:sz w:val="20"/>
                <w:lang w:val="fr-CA"/>
              </w:rPr>
              <w:t xml:space="preserve"> JJ.A.)</w:t>
            </w:r>
          </w:p>
          <w:p w:rsidR="0074626B" w:rsidRPr="008E7DB5" w:rsidRDefault="000B3A48" w:rsidP="0074626B">
            <w:pPr>
              <w:jc w:val="both"/>
              <w:rPr>
                <w:sz w:val="20"/>
              </w:rPr>
            </w:pPr>
            <w:hyperlink r:id="rId35" w:history="1">
              <w:r w:rsidR="0074626B" w:rsidRPr="008E7DB5">
                <w:rPr>
                  <w:rStyle w:val="Hyperlink"/>
                  <w:sz w:val="20"/>
                </w:rPr>
                <w:t>2017 QCCA 1288</w:t>
              </w:r>
            </w:hyperlink>
          </w:p>
          <w:p w:rsidR="0074626B" w:rsidRPr="008E7DB5" w:rsidRDefault="0074626B" w:rsidP="0074626B">
            <w:pPr>
              <w:jc w:val="both"/>
              <w:rPr>
                <w:sz w:val="20"/>
              </w:rPr>
            </w:pPr>
          </w:p>
        </w:tc>
        <w:tc>
          <w:tcPr>
            <w:tcW w:w="243" w:type="pct"/>
          </w:tcPr>
          <w:p w:rsidR="0074626B" w:rsidRPr="008E7DB5" w:rsidRDefault="0074626B" w:rsidP="0074626B">
            <w:pPr>
              <w:jc w:val="both"/>
              <w:rPr>
                <w:sz w:val="20"/>
              </w:rPr>
            </w:pPr>
          </w:p>
        </w:tc>
        <w:tc>
          <w:tcPr>
            <w:tcW w:w="2330" w:type="pct"/>
          </w:tcPr>
          <w:p w:rsidR="0074626B" w:rsidRPr="008E7DB5" w:rsidRDefault="0074626B" w:rsidP="0074626B">
            <w:pPr>
              <w:jc w:val="both"/>
              <w:rPr>
                <w:sz w:val="20"/>
              </w:rPr>
            </w:pPr>
            <w:r w:rsidRPr="008E7DB5">
              <w:rPr>
                <w:sz w:val="20"/>
              </w:rPr>
              <w:t xml:space="preserve">Appeal allowed; </w:t>
            </w:r>
            <w:proofErr w:type="spellStart"/>
            <w:r w:rsidRPr="008E7DB5">
              <w:rPr>
                <w:sz w:val="20"/>
              </w:rPr>
              <w:t>declinatory</w:t>
            </w:r>
            <w:proofErr w:type="spellEnd"/>
            <w:r w:rsidRPr="008E7DB5">
              <w:rPr>
                <w:sz w:val="20"/>
              </w:rPr>
              <w:t xml:space="preserve"> exception dismissed; case referred back to Superior Court for hearing on merits</w:t>
            </w:r>
          </w:p>
        </w:tc>
      </w:tr>
      <w:tr w:rsidR="0074626B" w:rsidRPr="008E7DB5" w:rsidTr="00C76805">
        <w:tc>
          <w:tcPr>
            <w:tcW w:w="2427" w:type="pct"/>
            <w:gridSpan w:val="2"/>
          </w:tcPr>
          <w:p w:rsidR="0074626B" w:rsidRPr="008E7DB5" w:rsidRDefault="0074626B" w:rsidP="0074626B">
            <w:pPr>
              <w:jc w:val="both"/>
              <w:rPr>
                <w:sz w:val="20"/>
              </w:rPr>
            </w:pPr>
            <w:r w:rsidRPr="008E7DB5">
              <w:rPr>
                <w:sz w:val="20"/>
              </w:rPr>
              <w:t>October 30, 2017</w:t>
            </w:r>
          </w:p>
          <w:p w:rsidR="0074626B" w:rsidRPr="008E7DB5" w:rsidRDefault="0074626B" w:rsidP="0074626B">
            <w:pPr>
              <w:jc w:val="both"/>
              <w:rPr>
                <w:sz w:val="20"/>
              </w:rPr>
            </w:pPr>
            <w:r w:rsidRPr="008E7DB5">
              <w:rPr>
                <w:sz w:val="20"/>
              </w:rPr>
              <w:t>Supreme Court of Canada</w:t>
            </w:r>
          </w:p>
        </w:tc>
        <w:tc>
          <w:tcPr>
            <w:tcW w:w="243" w:type="pct"/>
          </w:tcPr>
          <w:p w:rsidR="0074626B" w:rsidRPr="008E7DB5" w:rsidRDefault="0074626B" w:rsidP="0074626B">
            <w:pPr>
              <w:jc w:val="both"/>
              <w:rPr>
                <w:sz w:val="20"/>
              </w:rPr>
            </w:pPr>
          </w:p>
        </w:tc>
        <w:tc>
          <w:tcPr>
            <w:tcW w:w="2330" w:type="pct"/>
          </w:tcPr>
          <w:p w:rsidR="0074626B" w:rsidRPr="008E7DB5" w:rsidRDefault="0074626B" w:rsidP="0074626B">
            <w:pPr>
              <w:jc w:val="both"/>
              <w:rPr>
                <w:sz w:val="20"/>
              </w:rPr>
            </w:pPr>
            <w:r w:rsidRPr="008E7DB5">
              <w:rPr>
                <w:sz w:val="20"/>
              </w:rPr>
              <w:t>Application for leave to appeal filed</w:t>
            </w:r>
          </w:p>
          <w:p w:rsidR="0074626B" w:rsidRPr="008E7DB5" w:rsidRDefault="0074626B" w:rsidP="0074626B">
            <w:pPr>
              <w:jc w:val="both"/>
              <w:rPr>
                <w:sz w:val="20"/>
              </w:rPr>
            </w:pPr>
          </w:p>
        </w:tc>
      </w:tr>
    </w:tbl>
    <w:p w:rsidR="00A66054"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lastRenderedPageBreak/>
              <w:t>37821</w:t>
            </w:r>
          </w:p>
        </w:tc>
        <w:tc>
          <w:tcPr>
            <w:tcW w:w="4457" w:type="pct"/>
            <w:gridSpan w:val="3"/>
          </w:tcPr>
          <w:p w:rsidR="00A66054" w:rsidRPr="00903E95" w:rsidRDefault="00A66054" w:rsidP="00C76805">
            <w:pPr>
              <w:pStyle w:val="SCCLsocParty"/>
              <w:jc w:val="both"/>
              <w:rPr>
                <w:b/>
                <w:sz w:val="20"/>
                <w:szCs w:val="20"/>
              </w:rPr>
            </w:pPr>
            <w:r w:rsidRPr="00903E95">
              <w:rPr>
                <w:b/>
                <w:sz w:val="20"/>
                <w:szCs w:val="20"/>
              </w:rPr>
              <w:t>Procureure générale du Québec c. Centrale des syndicats du Québec, Fédération des syndicats de l'enseignement (CSQ)</w:t>
            </w:r>
          </w:p>
          <w:p w:rsidR="00A66054" w:rsidRPr="008E7DB5" w:rsidRDefault="00A66054" w:rsidP="00C76805">
            <w:pPr>
              <w:pStyle w:val="SCCLsocOtherPartySeparator"/>
              <w:rPr>
                <w:sz w:val="20"/>
                <w:szCs w:val="20"/>
              </w:rPr>
            </w:pPr>
            <w:r w:rsidRPr="008E7DB5">
              <w:rPr>
                <w:sz w:val="20"/>
                <w:szCs w:val="20"/>
              </w:rPr>
              <w:t>- et -</w:t>
            </w:r>
          </w:p>
          <w:p w:rsidR="00A66054" w:rsidRPr="008E7DB5" w:rsidRDefault="00A66054" w:rsidP="00C76805">
            <w:pPr>
              <w:jc w:val="both"/>
              <w:rPr>
                <w:sz w:val="20"/>
              </w:rPr>
            </w:pPr>
            <w:r w:rsidRPr="008E7DB5">
              <w:rPr>
                <w:sz w:val="20"/>
              </w:rPr>
              <w:t xml:space="preserve"> (Qc) (</w:t>
            </w:r>
            <w:proofErr w:type="spellStart"/>
            <w:r w:rsidRPr="008E7DB5">
              <w:rPr>
                <w:sz w:val="20"/>
              </w:rPr>
              <w:t>Civile</w:t>
            </w:r>
            <w:proofErr w:type="spellEnd"/>
            <w:r w:rsidRPr="008E7DB5">
              <w:rPr>
                <w:sz w:val="20"/>
              </w:rPr>
              <w:t>) (</w:t>
            </w:r>
            <w:proofErr w:type="spellStart"/>
            <w:r w:rsidRPr="008E7DB5">
              <w:rPr>
                <w:sz w:val="20"/>
              </w:rPr>
              <w:t>Autorisation</w:t>
            </w:r>
            <w:proofErr w:type="spellEnd"/>
            <w:r w:rsidRPr="008E7DB5">
              <w:rPr>
                <w:sz w:val="20"/>
              </w:rPr>
              <w:t>)</w:t>
            </w:r>
          </w:p>
        </w:tc>
      </w:tr>
      <w:tr w:rsidR="0074626B" w:rsidRPr="00E9100D" w:rsidTr="00C76805">
        <w:tc>
          <w:tcPr>
            <w:tcW w:w="543" w:type="pct"/>
          </w:tcPr>
          <w:p w:rsidR="0074626B" w:rsidRPr="0010611E" w:rsidRDefault="0074626B" w:rsidP="0074626B">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74626B" w:rsidRPr="0010611E" w:rsidRDefault="0074626B" w:rsidP="0074626B">
            <w:pPr>
              <w:pStyle w:val="SCCLsocParty"/>
              <w:jc w:val="both"/>
              <w:rPr>
                <w:b/>
                <w:sz w:val="20"/>
                <w:szCs w:val="20"/>
              </w:rPr>
            </w:pPr>
            <w:r w:rsidRPr="0010611E">
              <w:rPr>
                <w:sz w:val="20"/>
                <w:lang w:val="fr-FR"/>
              </w:rPr>
              <w:t xml:space="preserve">Le juge en chef Wagner et les juges Abella, </w:t>
            </w:r>
            <w:proofErr w:type="spellStart"/>
            <w:r w:rsidRPr="0010611E">
              <w:rPr>
                <w:sz w:val="20"/>
                <w:lang w:val="fr-FR"/>
              </w:rPr>
              <w:t>Moldaver</w:t>
            </w:r>
            <w:proofErr w:type="spellEnd"/>
            <w:r w:rsidRPr="0010611E">
              <w:rPr>
                <w:sz w:val="20"/>
                <w:lang w:val="fr-FR"/>
              </w:rPr>
              <w:t xml:space="preserve">, </w:t>
            </w:r>
            <w:proofErr w:type="spellStart"/>
            <w:r w:rsidRPr="0010611E">
              <w:rPr>
                <w:sz w:val="20"/>
                <w:lang w:val="fr-FR"/>
              </w:rPr>
              <w:t>Karakatsanis</w:t>
            </w:r>
            <w:proofErr w:type="spellEnd"/>
            <w:r w:rsidRPr="0010611E">
              <w:rPr>
                <w:sz w:val="20"/>
                <w:lang w:val="fr-FR"/>
              </w:rPr>
              <w:t>, Gascon, Côté, Brown, Rowe et Martin</w:t>
            </w:r>
          </w:p>
        </w:tc>
      </w:tr>
      <w:tr w:rsidR="0074626B" w:rsidRPr="00E9100D" w:rsidTr="0074626B">
        <w:tc>
          <w:tcPr>
            <w:tcW w:w="5000" w:type="pct"/>
            <w:gridSpan w:val="4"/>
          </w:tcPr>
          <w:p w:rsidR="0074626B" w:rsidRPr="0074626B" w:rsidRDefault="0074626B" w:rsidP="0074626B">
            <w:pPr>
              <w:pStyle w:val="SCCLsocParty"/>
              <w:jc w:val="both"/>
              <w:rPr>
                <w:b/>
                <w:sz w:val="20"/>
                <w:szCs w:val="20"/>
              </w:rPr>
            </w:pPr>
            <w:r w:rsidRPr="0074626B">
              <w:rPr>
                <w:sz w:val="20"/>
              </w:rPr>
              <w:t>La demande d’autorisation d’appel de l’arrêt de la Cour d’appel du Québec (Québec), numéro 500-09-026275-164, 2017 QCCA 1288, daté du 31 août 2017, est rejetée avec dépens.</w:t>
            </w:r>
          </w:p>
        </w:tc>
      </w:tr>
      <w:tr w:rsidR="0074626B" w:rsidRPr="00E9100D" w:rsidTr="00C76805">
        <w:tc>
          <w:tcPr>
            <w:tcW w:w="5000" w:type="pct"/>
            <w:gridSpan w:val="4"/>
          </w:tcPr>
          <w:p w:rsidR="0074626B" w:rsidRPr="008E7DB5" w:rsidRDefault="0074626B" w:rsidP="0074626B">
            <w:pPr>
              <w:jc w:val="both"/>
              <w:rPr>
                <w:sz w:val="20"/>
                <w:lang w:val="fr-CA"/>
              </w:rPr>
            </w:pPr>
            <w:r w:rsidRPr="008E7DB5">
              <w:rPr>
                <w:sz w:val="20"/>
                <w:lang w:val="fr-CA"/>
              </w:rPr>
              <w:t xml:space="preserve">Droit administratif – Contrôle judiciaire – Requête en jugement déclaratoire attaquant la constitutionnalité de dispositions du </w:t>
            </w:r>
            <w:r w:rsidRPr="008E7DB5">
              <w:rPr>
                <w:i/>
                <w:sz w:val="20"/>
                <w:lang w:val="fr-CA"/>
              </w:rPr>
              <w:t>Code du travail</w:t>
            </w:r>
            <w:r w:rsidRPr="008E7DB5">
              <w:rPr>
                <w:sz w:val="20"/>
                <w:lang w:val="fr-CA"/>
              </w:rPr>
              <w:t>, R.L.R.Q., ch. C-27 – Compétence de la Cour supérieure – Dans quelle mesure la Cour supérieure a-t-elle compétence pour entendre la requête compte tenu du pouvoir reconnu au Tribunal administratif du travail par la loi de décider toute question de droit ou de fait nécessaire à l’exercice de sa compétence? – La Cour d’appel a-t-elle eu tort de rejeter la requête en irrecevabilité du recours?</w:t>
            </w:r>
          </w:p>
        </w:tc>
      </w:tr>
      <w:tr w:rsidR="0074626B" w:rsidRPr="00E9100D" w:rsidTr="00C76805">
        <w:tc>
          <w:tcPr>
            <w:tcW w:w="5000" w:type="pct"/>
            <w:gridSpan w:val="4"/>
          </w:tcPr>
          <w:p w:rsidR="0074626B" w:rsidRPr="008E7DB5" w:rsidRDefault="0074626B" w:rsidP="0074626B">
            <w:pPr>
              <w:jc w:val="both"/>
              <w:rPr>
                <w:sz w:val="20"/>
                <w:lang w:val="fr-CA"/>
              </w:rPr>
            </w:pPr>
          </w:p>
        </w:tc>
      </w:tr>
      <w:tr w:rsidR="0074626B" w:rsidRPr="00E9100D" w:rsidTr="00C76805">
        <w:tc>
          <w:tcPr>
            <w:tcW w:w="5000" w:type="pct"/>
            <w:gridSpan w:val="4"/>
          </w:tcPr>
          <w:p w:rsidR="0074626B" w:rsidRPr="008E7DB5" w:rsidRDefault="0074626B" w:rsidP="0074626B">
            <w:pPr>
              <w:jc w:val="both"/>
              <w:rPr>
                <w:sz w:val="20"/>
                <w:lang w:val="fr-CA"/>
              </w:rPr>
            </w:pPr>
            <w:r w:rsidRPr="008E7DB5">
              <w:rPr>
                <w:sz w:val="20"/>
                <w:lang w:val="fr-CA"/>
              </w:rPr>
              <w:t xml:space="preserve">Lors de négociations tenues entre l’automne 2014 et juin 2015, les membres des syndicats affiliés aux organisations syndicales intimées exercent certains moyens de pression. Ces moyens mèneront au dépôt de requêtes sollicitant une intervention de la Commission des relations de travail (aujourd’hui le Tribunal administratif du travail (« TAT »)) en vertu </w:t>
            </w:r>
            <w:proofErr w:type="gramStart"/>
            <w:r w:rsidRPr="008E7DB5">
              <w:rPr>
                <w:sz w:val="20"/>
                <w:lang w:val="fr-CA"/>
              </w:rPr>
              <w:t>des art</w:t>
            </w:r>
            <w:proofErr w:type="gramEnd"/>
            <w:r w:rsidRPr="008E7DB5">
              <w:rPr>
                <w:sz w:val="20"/>
                <w:lang w:val="fr-CA"/>
              </w:rPr>
              <w:t xml:space="preserve">. 111.16 à 111.18 du </w:t>
            </w:r>
            <w:r w:rsidRPr="008E7DB5">
              <w:rPr>
                <w:i/>
                <w:sz w:val="20"/>
                <w:lang w:val="fr-CA"/>
              </w:rPr>
              <w:t>Code du travail</w:t>
            </w:r>
            <w:r w:rsidRPr="008E7DB5">
              <w:rPr>
                <w:sz w:val="20"/>
                <w:lang w:val="fr-CA"/>
              </w:rPr>
              <w:t xml:space="preserve">. Dans le cadre de ces requêtes, les organisations syndicales indiquent qu’elles entendent contester la constitutionnalité </w:t>
            </w:r>
            <w:proofErr w:type="gramStart"/>
            <w:r w:rsidRPr="008E7DB5">
              <w:rPr>
                <w:sz w:val="20"/>
                <w:lang w:val="fr-CA"/>
              </w:rPr>
              <w:t>des art</w:t>
            </w:r>
            <w:proofErr w:type="gramEnd"/>
            <w:r w:rsidRPr="008E7DB5">
              <w:rPr>
                <w:sz w:val="20"/>
                <w:lang w:val="fr-CA"/>
              </w:rPr>
              <w:t xml:space="preserve">. 111.17 et 111.18, au motif que ces dispositions portent atteinte au droit à la négociation collective garanti par les chartes constitutionnelles. La question ne sera pas tranchée, car la négociation des conventions collectives prend fin en décembre 2015. </w:t>
            </w:r>
          </w:p>
          <w:p w:rsidR="0074626B" w:rsidRPr="008E7DB5" w:rsidRDefault="0074626B" w:rsidP="0074626B">
            <w:pPr>
              <w:jc w:val="both"/>
              <w:rPr>
                <w:sz w:val="20"/>
                <w:lang w:val="fr-CA"/>
              </w:rPr>
            </w:pPr>
          </w:p>
          <w:p w:rsidR="0074626B" w:rsidRPr="008E7DB5" w:rsidRDefault="0074626B" w:rsidP="0074626B">
            <w:pPr>
              <w:jc w:val="both"/>
              <w:rPr>
                <w:sz w:val="20"/>
                <w:lang w:val="fr-CA"/>
              </w:rPr>
            </w:pPr>
            <w:r w:rsidRPr="008E7DB5">
              <w:rPr>
                <w:sz w:val="20"/>
                <w:lang w:val="fr-CA"/>
              </w:rPr>
              <w:t xml:space="preserve">Le 21 mars 2016, les intimées signifient une requête en jugement déclaratoire par laquelle elles cherchent à faire déclarer inconstitutionnels </w:t>
            </w:r>
            <w:proofErr w:type="gramStart"/>
            <w:r w:rsidRPr="008E7DB5">
              <w:rPr>
                <w:sz w:val="20"/>
                <w:lang w:val="fr-CA"/>
              </w:rPr>
              <w:t>les art</w:t>
            </w:r>
            <w:proofErr w:type="gramEnd"/>
            <w:r w:rsidRPr="008E7DB5">
              <w:rPr>
                <w:sz w:val="20"/>
                <w:lang w:val="fr-CA"/>
              </w:rPr>
              <w:t xml:space="preserve">. 108 et 111.16 à 111.18 du </w:t>
            </w:r>
            <w:r w:rsidRPr="008E7DB5">
              <w:rPr>
                <w:i/>
                <w:sz w:val="20"/>
                <w:lang w:val="fr-CA"/>
              </w:rPr>
              <w:t>Code du travail</w:t>
            </w:r>
            <w:r w:rsidRPr="008E7DB5">
              <w:rPr>
                <w:sz w:val="20"/>
                <w:lang w:val="fr-CA"/>
              </w:rPr>
              <w:t xml:space="preserve"> au regard du droit à la négociation collective. La procureure générale du Québec dépose une requête en irrecevabilité, invoquant le défaut de compétence de la Cour supérieure. Elle avance, d’une part, que le pourvoi est académique et, d’autre part, que seul le TAT avait la compétence pour rendre l’ordonnance demandée dans le cadre d’un litige entre les parties, puisqu’aux termes de sa loi constitutive, il jouit du pouvoir de décider de toute question de droit ou de fait nécessaire à l’exercice de sa compétence. La Cour supérieure accueille la demande en irrecevabilité et rejette la requête en jugement déclaratoire, mais la Cour d’appel infirme la décision.</w:t>
            </w:r>
          </w:p>
          <w:p w:rsidR="0074626B" w:rsidRPr="008E7DB5" w:rsidRDefault="0074626B" w:rsidP="0074626B">
            <w:pPr>
              <w:jc w:val="both"/>
              <w:rPr>
                <w:sz w:val="20"/>
                <w:lang w:val="fr-CA"/>
              </w:rPr>
            </w:pPr>
          </w:p>
        </w:tc>
      </w:tr>
      <w:tr w:rsidR="0074626B" w:rsidRPr="008E7DB5" w:rsidTr="00C76805">
        <w:tc>
          <w:tcPr>
            <w:tcW w:w="2427" w:type="pct"/>
            <w:gridSpan w:val="2"/>
          </w:tcPr>
          <w:p w:rsidR="0074626B" w:rsidRPr="008E7DB5" w:rsidRDefault="0074626B" w:rsidP="0074626B">
            <w:pPr>
              <w:jc w:val="both"/>
              <w:rPr>
                <w:sz w:val="20"/>
                <w:lang w:val="fr-CA"/>
              </w:rPr>
            </w:pPr>
            <w:r w:rsidRPr="008E7DB5">
              <w:rPr>
                <w:sz w:val="20"/>
                <w:lang w:val="fr-CA"/>
              </w:rPr>
              <w:t>Le 21 juillet 2016</w:t>
            </w:r>
          </w:p>
          <w:p w:rsidR="0074626B" w:rsidRPr="008E7DB5" w:rsidRDefault="0074626B" w:rsidP="0074626B">
            <w:pPr>
              <w:jc w:val="both"/>
              <w:rPr>
                <w:sz w:val="20"/>
                <w:lang w:val="fr-CA"/>
              </w:rPr>
            </w:pPr>
            <w:r w:rsidRPr="008E7DB5">
              <w:rPr>
                <w:sz w:val="20"/>
                <w:lang w:val="fr-CA"/>
              </w:rPr>
              <w:t>Cour supérieure du Québec</w:t>
            </w:r>
          </w:p>
          <w:p w:rsidR="0074626B" w:rsidRPr="008E7DB5" w:rsidRDefault="0074626B" w:rsidP="0074626B">
            <w:pPr>
              <w:jc w:val="both"/>
              <w:rPr>
                <w:sz w:val="20"/>
              </w:rPr>
            </w:pPr>
            <w:r w:rsidRPr="008E7DB5">
              <w:rPr>
                <w:sz w:val="20"/>
              </w:rPr>
              <w:t xml:space="preserve">(Le </w:t>
            </w:r>
            <w:proofErr w:type="spellStart"/>
            <w:r w:rsidRPr="008E7DB5">
              <w:rPr>
                <w:sz w:val="20"/>
              </w:rPr>
              <w:t>juge</w:t>
            </w:r>
            <w:proofErr w:type="spellEnd"/>
            <w:r w:rsidRPr="008E7DB5">
              <w:rPr>
                <w:sz w:val="20"/>
              </w:rPr>
              <w:t xml:space="preserve"> </w:t>
            </w:r>
            <w:proofErr w:type="spellStart"/>
            <w:r w:rsidRPr="008E7DB5">
              <w:rPr>
                <w:sz w:val="20"/>
              </w:rPr>
              <w:t>Dallaire</w:t>
            </w:r>
            <w:proofErr w:type="spellEnd"/>
            <w:r w:rsidRPr="008E7DB5">
              <w:rPr>
                <w:sz w:val="20"/>
              </w:rPr>
              <w:t>)</w:t>
            </w:r>
          </w:p>
          <w:p w:rsidR="0074626B" w:rsidRPr="008E7DB5" w:rsidRDefault="000B3A48" w:rsidP="0074626B">
            <w:pPr>
              <w:jc w:val="both"/>
              <w:rPr>
                <w:sz w:val="20"/>
              </w:rPr>
            </w:pPr>
            <w:hyperlink r:id="rId36" w:history="1">
              <w:r w:rsidR="0074626B" w:rsidRPr="008E7DB5">
                <w:rPr>
                  <w:rStyle w:val="Hyperlink"/>
                  <w:sz w:val="20"/>
                </w:rPr>
                <w:t>2016 QCCS 3606</w:t>
              </w:r>
            </w:hyperlink>
          </w:p>
          <w:p w:rsidR="0074626B" w:rsidRPr="008E7DB5" w:rsidRDefault="0074626B" w:rsidP="0074626B">
            <w:pPr>
              <w:jc w:val="both"/>
              <w:rPr>
                <w:sz w:val="20"/>
              </w:rPr>
            </w:pPr>
          </w:p>
        </w:tc>
        <w:tc>
          <w:tcPr>
            <w:tcW w:w="243" w:type="pct"/>
          </w:tcPr>
          <w:p w:rsidR="0074626B" w:rsidRPr="008E7DB5" w:rsidRDefault="0074626B" w:rsidP="0074626B">
            <w:pPr>
              <w:jc w:val="both"/>
              <w:rPr>
                <w:sz w:val="20"/>
              </w:rPr>
            </w:pPr>
          </w:p>
        </w:tc>
        <w:tc>
          <w:tcPr>
            <w:tcW w:w="2330" w:type="pct"/>
          </w:tcPr>
          <w:p w:rsidR="0074626B" w:rsidRPr="008E7DB5" w:rsidRDefault="0074626B" w:rsidP="0074626B">
            <w:pPr>
              <w:jc w:val="both"/>
              <w:rPr>
                <w:sz w:val="20"/>
              </w:rPr>
            </w:pPr>
            <w:proofErr w:type="spellStart"/>
            <w:r w:rsidRPr="008E7DB5">
              <w:rPr>
                <w:sz w:val="20"/>
              </w:rPr>
              <w:t>Requête</w:t>
            </w:r>
            <w:proofErr w:type="spellEnd"/>
            <w:r w:rsidRPr="008E7DB5">
              <w:rPr>
                <w:sz w:val="20"/>
              </w:rPr>
              <w:t xml:space="preserve"> </w:t>
            </w:r>
            <w:proofErr w:type="spellStart"/>
            <w:r w:rsidRPr="008E7DB5">
              <w:rPr>
                <w:sz w:val="20"/>
              </w:rPr>
              <w:t>en</w:t>
            </w:r>
            <w:proofErr w:type="spellEnd"/>
            <w:r w:rsidRPr="008E7DB5">
              <w:rPr>
                <w:sz w:val="20"/>
              </w:rPr>
              <w:t xml:space="preserve"> </w:t>
            </w:r>
            <w:proofErr w:type="spellStart"/>
            <w:r w:rsidRPr="008E7DB5">
              <w:rPr>
                <w:sz w:val="20"/>
              </w:rPr>
              <w:t>jugement</w:t>
            </w:r>
            <w:proofErr w:type="spellEnd"/>
            <w:r w:rsidRPr="008E7DB5">
              <w:rPr>
                <w:sz w:val="20"/>
              </w:rPr>
              <w:t xml:space="preserve"> </w:t>
            </w:r>
            <w:proofErr w:type="spellStart"/>
            <w:r w:rsidRPr="008E7DB5">
              <w:rPr>
                <w:sz w:val="20"/>
              </w:rPr>
              <w:t>déclaratoire</w:t>
            </w:r>
            <w:proofErr w:type="spellEnd"/>
            <w:r w:rsidRPr="008E7DB5">
              <w:rPr>
                <w:sz w:val="20"/>
              </w:rPr>
              <w:t xml:space="preserve"> </w:t>
            </w:r>
            <w:proofErr w:type="spellStart"/>
            <w:r w:rsidRPr="008E7DB5">
              <w:rPr>
                <w:sz w:val="20"/>
              </w:rPr>
              <w:t>rejetée</w:t>
            </w:r>
            <w:proofErr w:type="spellEnd"/>
          </w:p>
          <w:p w:rsidR="0074626B" w:rsidRPr="008E7DB5" w:rsidRDefault="0074626B" w:rsidP="0074626B">
            <w:pPr>
              <w:jc w:val="both"/>
              <w:rPr>
                <w:sz w:val="20"/>
              </w:rPr>
            </w:pPr>
          </w:p>
        </w:tc>
      </w:tr>
      <w:tr w:rsidR="0074626B" w:rsidRPr="00E9100D" w:rsidTr="00C76805">
        <w:tc>
          <w:tcPr>
            <w:tcW w:w="2427" w:type="pct"/>
            <w:gridSpan w:val="2"/>
          </w:tcPr>
          <w:p w:rsidR="0074626B" w:rsidRPr="008E7DB5" w:rsidRDefault="0074626B" w:rsidP="0074626B">
            <w:pPr>
              <w:jc w:val="both"/>
              <w:rPr>
                <w:sz w:val="20"/>
                <w:lang w:val="fr-CA"/>
              </w:rPr>
            </w:pPr>
            <w:r w:rsidRPr="008E7DB5">
              <w:rPr>
                <w:sz w:val="20"/>
                <w:lang w:val="fr-CA"/>
              </w:rPr>
              <w:t>Le 31 août 2017</w:t>
            </w:r>
          </w:p>
          <w:p w:rsidR="0074626B" w:rsidRPr="008E7DB5" w:rsidRDefault="0074626B" w:rsidP="0074626B">
            <w:pPr>
              <w:jc w:val="both"/>
              <w:rPr>
                <w:sz w:val="20"/>
                <w:lang w:val="fr-CA"/>
              </w:rPr>
            </w:pPr>
            <w:r w:rsidRPr="008E7DB5">
              <w:rPr>
                <w:sz w:val="20"/>
                <w:lang w:val="fr-CA"/>
              </w:rPr>
              <w:t>Cour d’appel du Québec (Québec)</w:t>
            </w:r>
          </w:p>
          <w:p w:rsidR="0074626B" w:rsidRPr="008E7DB5" w:rsidRDefault="0074626B" w:rsidP="0074626B">
            <w:pPr>
              <w:jc w:val="both"/>
              <w:rPr>
                <w:sz w:val="20"/>
                <w:lang w:val="fr-CA"/>
              </w:rPr>
            </w:pPr>
            <w:r w:rsidRPr="008E7DB5">
              <w:rPr>
                <w:sz w:val="20"/>
                <w:lang w:val="fr-CA"/>
              </w:rPr>
              <w:t xml:space="preserve">(Les juges </w:t>
            </w:r>
            <w:proofErr w:type="spellStart"/>
            <w:r w:rsidRPr="008E7DB5">
              <w:rPr>
                <w:sz w:val="20"/>
                <w:lang w:val="fr-CA"/>
              </w:rPr>
              <w:t>Kasirer</w:t>
            </w:r>
            <w:proofErr w:type="spellEnd"/>
            <w:r w:rsidRPr="008E7DB5">
              <w:rPr>
                <w:sz w:val="20"/>
                <w:lang w:val="fr-CA"/>
              </w:rPr>
              <w:t xml:space="preserve">, </w:t>
            </w:r>
            <w:proofErr w:type="spellStart"/>
            <w:r w:rsidRPr="008E7DB5">
              <w:rPr>
                <w:sz w:val="20"/>
                <w:lang w:val="fr-CA"/>
              </w:rPr>
              <w:t>Vauclair</w:t>
            </w:r>
            <w:proofErr w:type="spellEnd"/>
            <w:r w:rsidRPr="008E7DB5">
              <w:rPr>
                <w:sz w:val="20"/>
                <w:lang w:val="fr-CA"/>
              </w:rPr>
              <w:t xml:space="preserve"> et </w:t>
            </w:r>
            <w:proofErr w:type="spellStart"/>
            <w:r w:rsidRPr="008E7DB5">
              <w:rPr>
                <w:sz w:val="20"/>
                <w:lang w:val="fr-CA"/>
              </w:rPr>
              <w:t>Lacoursière</w:t>
            </w:r>
            <w:proofErr w:type="spellEnd"/>
            <w:r w:rsidRPr="008E7DB5">
              <w:rPr>
                <w:sz w:val="20"/>
                <w:lang w:val="fr-CA"/>
              </w:rPr>
              <w:t>)</w:t>
            </w:r>
          </w:p>
          <w:p w:rsidR="0074626B" w:rsidRPr="008E7DB5" w:rsidRDefault="000B3A48" w:rsidP="0074626B">
            <w:pPr>
              <w:jc w:val="both"/>
              <w:rPr>
                <w:sz w:val="20"/>
              </w:rPr>
            </w:pPr>
            <w:hyperlink r:id="rId37" w:history="1">
              <w:r w:rsidR="0074626B" w:rsidRPr="008E7DB5">
                <w:rPr>
                  <w:rStyle w:val="Hyperlink"/>
                  <w:sz w:val="20"/>
                </w:rPr>
                <w:t>2017 QCCA 1288</w:t>
              </w:r>
            </w:hyperlink>
          </w:p>
          <w:p w:rsidR="0074626B" w:rsidRPr="008E7DB5" w:rsidRDefault="0074626B" w:rsidP="0074626B">
            <w:pPr>
              <w:jc w:val="both"/>
              <w:rPr>
                <w:sz w:val="20"/>
              </w:rPr>
            </w:pPr>
          </w:p>
        </w:tc>
        <w:tc>
          <w:tcPr>
            <w:tcW w:w="243" w:type="pct"/>
          </w:tcPr>
          <w:p w:rsidR="0074626B" w:rsidRPr="008E7DB5" w:rsidRDefault="0074626B" w:rsidP="0074626B">
            <w:pPr>
              <w:jc w:val="both"/>
              <w:rPr>
                <w:sz w:val="20"/>
              </w:rPr>
            </w:pPr>
          </w:p>
        </w:tc>
        <w:tc>
          <w:tcPr>
            <w:tcW w:w="2330" w:type="pct"/>
          </w:tcPr>
          <w:p w:rsidR="0074626B" w:rsidRPr="008E7DB5" w:rsidRDefault="0074626B" w:rsidP="0074626B">
            <w:pPr>
              <w:jc w:val="both"/>
              <w:rPr>
                <w:sz w:val="20"/>
                <w:lang w:val="fr-CA"/>
              </w:rPr>
            </w:pPr>
            <w:r w:rsidRPr="008E7DB5">
              <w:rPr>
                <w:sz w:val="20"/>
                <w:lang w:val="fr-CA"/>
              </w:rPr>
              <w:t>Appel accueilli; moyen déclinatoire rejeté; affaire renvoyée devant la Cour supérieure pour qu’elle soit entendue au fond</w:t>
            </w:r>
          </w:p>
        </w:tc>
      </w:tr>
      <w:tr w:rsidR="0074626B" w:rsidRPr="008E7DB5" w:rsidTr="00C76805">
        <w:tc>
          <w:tcPr>
            <w:tcW w:w="2427" w:type="pct"/>
            <w:gridSpan w:val="2"/>
          </w:tcPr>
          <w:p w:rsidR="0074626B" w:rsidRPr="008E7DB5" w:rsidRDefault="0074626B" w:rsidP="0074626B">
            <w:pPr>
              <w:jc w:val="both"/>
              <w:rPr>
                <w:sz w:val="20"/>
                <w:lang w:val="fr-CA"/>
              </w:rPr>
            </w:pPr>
            <w:r w:rsidRPr="008E7DB5">
              <w:rPr>
                <w:sz w:val="20"/>
                <w:lang w:val="fr-CA"/>
              </w:rPr>
              <w:t>Le 30 octobre 2017</w:t>
            </w:r>
          </w:p>
          <w:p w:rsidR="0074626B" w:rsidRPr="008E7DB5" w:rsidRDefault="0074626B" w:rsidP="0074626B">
            <w:pPr>
              <w:jc w:val="both"/>
              <w:rPr>
                <w:sz w:val="20"/>
                <w:lang w:val="fr-CA"/>
              </w:rPr>
            </w:pPr>
            <w:r w:rsidRPr="008E7DB5">
              <w:rPr>
                <w:sz w:val="20"/>
                <w:lang w:val="fr-CA"/>
              </w:rPr>
              <w:t>Cour suprême du Canada</w:t>
            </w:r>
          </w:p>
        </w:tc>
        <w:tc>
          <w:tcPr>
            <w:tcW w:w="243" w:type="pct"/>
          </w:tcPr>
          <w:p w:rsidR="0074626B" w:rsidRPr="008E7DB5" w:rsidRDefault="0074626B" w:rsidP="0074626B">
            <w:pPr>
              <w:jc w:val="both"/>
              <w:rPr>
                <w:sz w:val="20"/>
                <w:lang w:val="fr-CA"/>
              </w:rPr>
            </w:pPr>
          </w:p>
        </w:tc>
        <w:tc>
          <w:tcPr>
            <w:tcW w:w="2330" w:type="pct"/>
          </w:tcPr>
          <w:p w:rsidR="0074626B" w:rsidRPr="008E7DB5" w:rsidRDefault="0074626B" w:rsidP="0074626B">
            <w:pPr>
              <w:jc w:val="both"/>
              <w:rPr>
                <w:sz w:val="20"/>
              </w:rPr>
            </w:pPr>
            <w:proofErr w:type="spellStart"/>
            <w:r w:rsidRPr="008E7DB5">
              <w:rPr>
                <w:sz w:val="20"/>
              </w:rPr>
              <w:t>Demande</w:t>
            </w:r>
            <w:proofErr w:type="spellEnd"/>
            <w:r w:rsidRPr="008E7DB5">
              <w:rPr>
                <w:sz w:val="20"/>
              </w:rPr>
              <w:t xml:space="preserve"> </w:t>
            </w:r>
            <w:proofErr w:type="spellStart"/>
            <w:r w:rsidRPr="008E7DB5">
              <w:rPr>
                <w:sz w:val="20"/>
              </w:rPr>
              <w:t>d’autorisation</w:t>
            </w:r>
            <w:proofErr w:type="spellEnd"/>
            <w:r w:rsidRPr="008E7DB5">
              <w:rPr>
                <w:sz w:val="20"/>
              </w:rPr>
              <w:t xml:space="preserve"> </w:t>
            </w:r>
            <w:proofErr w:type="spellStart"/>
            <w:r w:rsidRPr="008E7DB5">
              <w:rPr>
                <w:sz w:val="20"/>
              </w:rPr>
              <w:t>d’appel</w:t>
            </w:r>
            <w:proofErr w:type="spellEnd"/>
            <w:r w:rsidRPr="008E7DB5">
              <w:rPr>
                <w:sz w:val="20"/>
              </w:rPr>
              <w:t xml:space="preserve"> </w:t>
            </w:r>
            <w:proofErr w:type="spellStart"/>
            <w:r w:rsidRPr="008E7DB5">
              <w:rPr>
                <w:sz w:val="20"/>
              </w:rPr>
              <w:t>déposée</w:t>
            </w:r>
            <w:proofErr w:type="spellEnd"/>
          </w:p>
          <w:p w:rsidR="0074626B" w:rsidRPr="008E7DB5" w:rsidRDefault="0074626B" w:rsidP="0074626B">
            <w:pPr>
              <w:jc w:val="both"/>
              <w:rPr>
                <w:sz w:val="20"/>
              </w:rPr>
            </w:pPr>
          </w:p>
        </w:tc>
      </w:tr>
    </w:tbl>
    <w:p w:rsidR="00A66054" w:rsidRPr="008E7DB5" w:rsidRDefault="00A66054" w:rsidP="00A66054">
      <w:pPr>
        <w:jc w:val="both"/>
        <w:rPr>
          <w:sz w:val="20"/>
        </w:rPr>
      </w:pPr>
    </w:p>
    <w:p w:rsidR="00A66054" w:rsidRDefault="00A66054">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lastRenderedPageBreak/>
              <w:t>36721</w:t>
            </w:r>
          </w:p>
        </w:tc>
        <w:tc>
          <w:tcPr>
            <w:tcW w:w="4457" w:type="pct"/>
            <w:gridSpan w:val="3"/>
          </w:tcPr>
          <w:p w:rsidR="00A66054" w:rsidRPr="00903E95" w:rsidRDefault="00A66054" w:rsidP="00C76805">
            <w:pPr>
              <w:pStyle w:val="SCCLsocParty"/>
              <w:jc w:val="both"/>
              <w:rPr>
                <w:b/>
                <w:sz w:val="20"/>
                <w:szCs w:val="20"/>
                <w:lang w:val="en-US"/>
              </w:rPr>
            </w:pPr>
            <w:r w:rsidRPr="00903E95">
              <w:rPr>
                <w:b/>
                <w:sz w:val="20"/>
                <w:szCs w:val="20"/>
                <w:lang w:val="en-US"/>
              </w:rPr>
              <w:t xml:space="preserve">Maria </w:t>
            </w:r>
            <w:proofErr w:type="spellStart"/>
            <w:r w:rsidRPr="00903E95">
              <w:rPr>
                <w:b/>
                <w:sz w:val="20"/>
                <w:szCs w:val="20"/>
                <w:lang w:val="en-US"/>
              </w:rPr>
              <w:t>Lubecki</w:t>
            </w:r>
            <w:proofErr w:type="spellEnd"/>
            <w:r w:rsidRPr="00903E95">
              <w:rPr>
                <w:b/>
                <w:sz w:val="20"/>
                <w:szCs w:val="20"/>
                <w:lang w:val="en-US"/>
              </w:rPr>
              <w:t xml:space="preserve"> v. William </w:t>
            </w:r>
            <w:proofErr w:type="spellStart"/>
            <w:r w:rsidRPr="00903E95">
              <w:rPr>
                <w:b/>
                <w:sz w:val="20"/>
                <w:szCs w:val="20"/>
                <w:lang w:val="en-US"/>
              </w:rPr>
              <w:t>Lubecki</w:t>
            </w:r>
            <w:proofErr w:type="spellEnd"/>
          </w:p>
          <w:p w:rsidR="00A66054" w:rsidRPr="008E7DB5" w:rsidRDefault="00A66054" w:rsidP="00C76805">
            <w:pPr>
              <w:jc w:val="both"/>
              <w:rPr>
                <w:sz w:val="20"/>
              </w:rPr>
            </w:pPr>
            <w:r w:rsidRPr="008E7DB5">
              <w:rPr>
                <w:sz w:val="20"/>
              </w:rPr>
              <w:t>(Que.) (Civil) (By Leave)</w:t>
            </w:r>
          </w:p>
        </w:tc>
      </w:tr>
      <w:tr w:rsidR="00AF2E63" w:rsidRPr="008E7DB5" w:rsidTr="00C76805">
        <w:tc>
          <w:tcPr>
            <w:tcW w:w="543" w:type="pct"/>
          </w:tcPr>
          <w:p w:rsidR="00AF2E63" w:rsidRPr="0010611E" w:rsidRDefault="00AF2E63" w:rsidP="00AF2E63">
            <w:pPr>
              <w:jc w:val="both"/>
              <w:rPr>
                <w:rStyle w:val="SCCFileNumberChar"/>
                <w:sz w:val="20"/>
                <w:szCs w:val="20"/>
              </w:rPr>
            </w:pPr>
            <w:r w:rsidRPr="0010611E">
              <w:rPr>
                <w:rStyle w:val="SCCFileNumberChar"/>
                <w:sz w:val="20"/>
                <w:szCs w:val="20"/>
              </w:rPr>
              <w:t>Coram:</w:t>
            </w:r>
          </w:p>
        </w:tc>
        <w:tc>
          <w:tcPr>
            <w:tcW w:w="4457" w:type="pct"/>
            <w:gridSpan w:val="3"/>
          </w:tcPr>
          <w:p w:rsidR="00AF2E63" w:rsidRPr="0010611E" w:rsidRDefault="00AF2E63" w:rsidP="00AF2E63">
            <w:pPr>
              <w:pStyle w:val="SCCLsocParty"/>
              <w:jc w:val="both"/>
              <w:rPr>
                <w:b/>
                <w:sz w:val="20"/>
                <w:szCs w:val="20"/>
                <w:lang w:val="en-US"/>
              </w:rPr>
            </w:pPr>
            <w:r w:rsidRPr="0010611E">
              <w:rPr>
                <w:sz w:val="20"/>
                <w:lang w:val="en-US"/>
              </w:rPr>
              <w:t xml:space="preserve">Wagner C.J. and </w:t>
            </w:r>
            <w:proofErr w:type="spellStart"/>
            <w:r w:rsidRPr="0010611E">
              <w:rPr>
                <w:sz w:val="20"/>
                <w:lang w:val="en-US"/>
              </w:rPr>
              <w:t>Abella</w:t>
            </w:r>
            <w:proofErr w:type="spellEnd"/>
            <w:r w:rsidRPr="0010611E">
              <w:rPr>
                <w:sz w:val="20"/>
                <w:lang w:val="en-US"/>
              </w:rPr>
              <w:t xml:space="preserve">, </w:t>
            </w:r>
            <w:proofErr w:type="spellStart"/>
            <w:r w:rsidRPr="0010611E">
              <w:rPr>
                <w:sz w:val="20"/>
                <w:lang w:val="en-US"/>
              </w:rPr>
              <w:t>Moldaver</w:t>
            </w:r>
            <w:proofErr w:type="spellEnd"/>
            <w:r w:rsidRPr="0010611E">
              <w:rPr>
                <w:sz w:val="20"/>
                <w:lang w:val="en-US"/>
              </w:rPr>
              <w:t xml:space="preserve">, </w:t>
            </w:r>
            <w:proofErr w:type="spellStart"/>
            <w:r w:rsidRPr="0010611E">
              <w:rPr>
                <w:sz w:val="20"/>
                <w:lang w:val="en-US"/>
              </w:rPr>
              <w:t>Karakatsanis</w:t>
            </w:r>
            <w:proofErr w:type="spellEnd"/>
            <w:r w:rsidRPr="0010611E">
              <w:rPr>
                <w:sz w:val="20"/>
                <w:lang w:val="en-US"/>
              </w:rPr>
              <w:t xml:space="preserve">, </w:t>
            </w:r>
            <w:proofErr w:type="spellStart"/>
            <w:r w:rsidRPr="0010611E">
              <w:rPr>
                <w:sz w:val="20"/>
                <w:lang w:val="en-US"/>
              </w:rPr>
              <w:t>Gascon</w:t>
            </w:r>
            <w:proofErr w:type="spellEnd"/>
            <w:r w:rsidRPr="0010611E">
              <w:rPr>
                <w:sz w:val="20"/>
                <w:lang w:val="en-US"/>
              </w:rPr>
              <w:t xml:space="preserve">, </w:t>
            </w:r>
            <w:proofErr w:type="spellStart"/>
            <w:r w:rsidRPr="0010611E">
              <w:rPr>
                <w:sz w:val="20"/>
                <w:lang w:val="en-US"/>
              </w:rPr>
              <w:t>Côté</w:t>
            </w:r>
            <w:proofErr w:type="spellEnd"/>
            <w:r w:rsidRPr="0010611E">
              <w:rPr>
                <w:sz w:val="20"/>
                <w:lang w:val="en-US"/>
              </w:rPr>
              <w:t>, Brown, Rowe and Martin JJ.</w:t>
            </w:r>
          </w:p>
        </w:tc>
      </w:tr>
      <w:tr w:rsidR="00AF2E63" w:rsidRPr="008E7DB5" w:rsidTr="00AF2E63">
        <w:tc>
          <w:tcPr>
            <w:tcW w:w="5000" w:type="pct"/>
            <w:gridSpan w:val="4"/>
          </w:tcPr>
          <w:p w:rsidR="00AF2E63" w:rsidRPr="00AF2E63" w:rsidRDefault="00AF2E63" w:rsidP="00AF2E63">
            <w:pPr>
              <w:pStyle w:val="SCCLsocParty"/>
              <w:jc w:val="both"/>
              <w:rPr>
                <w:b/>
                <w:sz w:val="20"/>
                <w:szCs w:val="20"/>
                <w:lang w:val="en-US"/>
              </w:rPr>
            </w:pPr>
            <w:r w:rsidRPr="00AF2E63">
              <w:rPr>
                <w:sz w:val="20"/>
                <w:lang w:val="en-US"/>
              </w:rPr>
              <w:t>The respondent’s motion for an extension of time to serve and file a response is granted.  The applicant’s motion for an extension of time to serve and file a reply is granted.  The application for leave to appeal from the judgment of the Court of Appeal of Quebec (Montréal), Number 500-09-023556-137, dated March 20, 2017, is dismissed.</w:t>
            </w:r>
          </w:p>
        </w:tc>
      </w:tr>
      <w:tr w:rsidR="00AF2E63" w:rsidRPr="008E7DB5" w:rsidTr="00C76805">
        <w:tc>
          <w:tcPr>
            <w:tcW w:w="5000" w:type="pct"/>
            <w:gridSpan w:val="4"/>
          </w:tcPr>
          <w:p w:rsidR="00AF2E63" w:rsidRPr="008E7DB5" w:rsidRDefault="00AF2E63" w:rsidP="00AF2E63">
            <w:pPr>
              <w:jc w:val="both"/>
              <w:rPr>
                <w:sz w:val="20"/>
              </w:rPr>
            </w:pPr>
            <w:r w:rsidRPr="008E7DB5">
              <w:rPr>
                <w:sz w:val="20"/>
              </w:rPr>
              <w:t>Civil procedure – Rectification of judgments – Whether Court of Appeal should have rectified its judgment.</w:t>
            </w:r>
          </w:p>
        </w:tc>
      </w:tr>
      <w:tr w:rsidR="00AF2E63" w:rsidRPr="008E7DB5" w:rsidTr="00C76805">
        <w:tc>
          <w:tcPr>
            <w:tcW w:w="5000" w:type="pct"/>
            <w:gridSpan w:val="4"/>
          </w:tcPr>
          <w:p w:rsidR="00AF2E63" w:rsidRPr="008E7DB5" w:rsidRDefault="00AF2E63" w:rsidP="00AF2E63">
            <w:pPr>
              <w:jc w:val="both"/>
              <w:rPr>
                <w:sz w:val="20"/>
              </w:rPr>
            </w:pPr>
          </w:p>
        </w:tc>
      </w:tr>
      <w:tr w:rsidR="00AF2E63" w:rsidRPr="008E7DB5" w:rsidTr="00C76805">
        <w:tc>
          <w:tcPr>
            <w:tcW w:w="5000" w:type="pct"/>
            <w:gridSpan w:val="4"/>
          </w:tcPr>
          <w:p w:rsidR="00AF2E63" w:rsidRPr="008E7DB5" w:rsidRDefault="00AF2E63" w:rsidP="00AF2E63">
            <w:pPr>
              <w:jc w:val="both"/>
              <w:rPr>
                <w:sz w:val="20"/>
              </w:rPr>
            </w:pPr>
            <w:r w:rsidRPr="008E7DB5">
              <w:rPr>
                <w:sz w:val="20"/>
              </w:rPr>
              <w:t xml:space="preserve">On April 7, 2016, the Supreme Court of Canada dismissed William </w:t>
            </w:r>
            <w:proofErr w:type="spellStart"/>
            <w:r w:rsidRPr="008E7DB5">
              <w:rPr>
                <w:sz w:val="20"/>
              </w:rPr>
              <w:t>Lubecki’s</w:t>
            </w:r>
            <w:proofErr w:type="spellEnd"/>
            <w:r w:rsidRPr="008E7DB5">
              <w:rPr>
                <w:sz w:val="20"/>
              </w:rPr>
              <w:t xml:space="preserve"> application for leave to appeal from a decision of the Quebec Court of Appeal. Execution procedures were begun in the Superior Court by Maria </w:t>
            </w:r>
            <w:proofErr w:type="spellStart"/>
            <w:r w:rsidRPr="008E7DB5">
              <w:rPr>
                <w:sz w:val="20"/>
              </w:rPr>
              <w:t>Lubecki</w:t>
            </w:r>
            <w:proofErr w:type="spellEnd"/>
            <w:r w:rsidRPr="008E7DB5">
              <w:rPr>
                <w:sz w:val="20"/>
              </w:rPr>
              <w:t xml:space="preserve"> in October 2016. On February 20, 2017, Mr. </w:t>
            </w:r>
            <w:proofErr w:type="spellStart"/>
            <w:r w:rsidRPr="008E7DB5">
              <w:rPr>
                <w:sz w:val="20"/>
              </w:rPr>
              <w:t>Lubecki’s</w:t>
            </w:r>
            <w:proofErr w:type="spellEnd"/>
            <w:r w:rsidRPr="008E7DB5">
              <w:rPr>
                <w:sz w:val="20"/>
              </w:rPr>
              <w:t xml:space="preserve"> lawyers wrote to the judges of the Court of Appeal to see if they would rectify their judgment without the need for a formal motion. The lawyers explained that, though the reasons stated that a 50 000 $ damages award should not have been made in the circumstances, they did not specifically order that this conclusion be removed from the lower court judgment. In response, Ms. </w:t>
            </w:r>
            <w:proofErr w:type="spellStart"/>
            <w:r w:rsidRPr="008E7DB5">
              <w:rPr>
                <w:sz w:val="20"/>
              </w:rPr>
              <w:t>Lubecki</w:t>
            </w:r>
            <w:proofErr w:type="spellEnd"/>
            <w:r w:rsidRPr="008E7DB5">
              <w:rPr>
                <w:sz w:val="20"/>
              </w:rPr>
              <w:t xml:space="preserve"> requested that the Court of Appeal decline to hear the motion, explaining that the matter was already being considered by the Superior Court, in the course of the execution procedures. The Court of Appeal issued a rectified judgment, removing the 50 000 $ award from the Superior Court’s order. Ms. </w:t>
            </w:r>
            <w:proofErr w:type="spellStart"/>
            <w:r w:rsidRPr="008E7DB5">
              <w:rPr>
                <w:sz w:val="20"/>
              </w:rPr>
              <w:t>Lubecki</w:t>
            </w:r>
            <w:proofErr w:type="spellEnd"/>
            <w:r w:rsidRPr="008E7DB5">
              <w:rPr>
                <w:sz w:val="20"/>
              </w:rPr>
              <w:t xml:space="preserve"> seeks leave to appeal from that rectified judgment.</w:t>
            </w:r>
          </w:p>
          <w:p w:rsidR="00AF2E63" w:rsidRPr="008E7DB5" w:rsidRDefault="00AF2E63" w:rsidP="00AF2E63">
            <w:pPr>
              <w:jc w:val="both"/>
              <w:rPr>
                <w:sz w:val="20"/>
              </w:rPr>
            </w:pPr>
          </w:p>
        </w:tc>
      </w:tr>
      <w:tr w:rsidR="00AF2E63" w:rsidRPr="008E7DB5" w:rsidTr="00C76805">
        <w:tc>
          <w:tcPr>
            <w:tcW w:w="2427" w:type="pct"/>
            <w:gridSpan w:val="2"/>
          </w:tcPr>
          <w:p w:rsidR="00AF2E63" w:rsidRPr="008E7DB5" w:rsidRDefault="00AF2E63" w:rsidP="00AF2E63">
            <w:pPr>
              <w:jc w:val="both"/>
              <w:rPr>
                <w:sz w:val="20"/>
              </w:rPr>
            </w:pPr>
            <w:r w:rsidRPr="008E7DB5">
              <w:rPr>
                <w:sz w:val="20"/>
              </w:rPr>
              <w:t>March 27, 2013</w:t>
            </w:r>
          </w:p>
          <w:p w:rsidR="00AF2E63" w:rsidRPr="008E7DB5" w:rsidRDefault="00AF2E63" w:rsidP="00AF2E63">
            <w:pPr>
              <w:jc w:val="both"/>
              <w:rPr>
                <w:sz w:val="20"/>
              </w:rPr>
            </w:pPr>
            <w:r w:rsidRPr="008E7DB5">
              <w:rPr>
                <w:sz w:val="20"/>
              </w:rPr>
              <w:t>Superior Court of Quebec</w:t>
            </w:r>
          </w:p>
          <w:p w:rsidR="00AF2E63" w:rsidRPr="008E7DB5" w:rsidRDefault="00AF2E63" w:rsidP="00AF2E63">
            <w:pPr>
              <w:jc w:val="both"/>
              <w:rPr>
                <w:sz w:val="20"/>
              </w:rPr>
            </w:pPr>
            <w:r w:rsidRPr="008E7DB5">
              <w:rPr>
                <w:sz w:val="20"/>
              </w:rPr>
              <w:t>(Tardif J.)</w:t>
            </w:r>
          </w:p>
          <w:p w:rsidR="00AF2E63" w:rsidRPr="008E7DB5" w:rsidRDefault="000B3A48" w:rsidP="00AF2E63">
            <w:pPr>
              <w:jc w:val="both"/>
              <w:rPr>
                <w:sz w:val="20"/>
              </w:rPr>
            </w:pPr>
            <w:hyperlink r:id="rId38" w:history="1">
              <w:r w:rsidR="00AF2E63" w:rsidRPr="008E7DB5">
                <w:rPr>
                  <w:rStyle w:val="Hyperlink"/>
                  <w:sz w:val="20"/>
                </w:rPr>
                <w:t>2013 QCCS 1664</w:t>
              </w:r>
            </w:hyperlink>
          </w:p>
          <w:p w:rsidR="00AF2E63" w:rsidRPr="008E7DB5" w:rsidRDefault="00AF2E63" w:rsidP="00AF2E63">
            <w:pPr>
              <w:jc w:val="both"/>
              <w:rPr>
                <w:sz w:val="20"/>
              </w:rPr>
            </w:pPr>
          </w:p>
        </w:tc>
        <w:tc>
          <w:tcPr>
            <w:tcW w:w="243" w:type="pct"/>
          </w:tcPr>
          <w:p w:rsidR="00AF2E63" w:rsidRPr="008E7DB5" w:rsidRDefault="00AF2E63" w:rsidP="00AF2E63">
            <w:pPr>
              <w:jc w:val="both"/>
              <w:rPr>
                <w:sz w:val="20"/>
              </w:rPr>
            </w:pPr>
          </w:p>
        </w:tc>
        <w:tc>
          <w:tcPr>
            <w:tcW w:w="2330" w:type="pct"/>
          </w:tcPr>
          <w:p w:rsidR="00AF2E63" w:rsidRPr="008E7DB5" w:rsidRDefault="00AF2E63" w:rsidP="00AF2E63">
            <w:pPr>
              <w:jc w:val="both"/>
              <w:rPr>
                <w:sz w:val="20"/>
              </w:rPr>
            </w:pPr>
            <w:r w:rsidRPr="008E7DB5">
              <w:rPr>
                <w:sz w:val="20"/>
              </w:rPr>
              <w:t>Respondents’ action and applicant’s counterclaim granted in part.</w:t>
            </w:r>
          </w:p>
          <w:p w:rsidR="00AF2E63" w:rsidRPr="008E7DB5" w:rsidRDefault="00AF2E63" w:rsidP="00AF2E63">
            <w:pPr>
              <w:jc w:val="both"/>
              <w:rPr>
                <w:sz w:val="20"/>
              </w:rPr>
            </w:pPr>
          </w:p>
        </w:tc>
      </w:tr>
      <w:tr w:rsidR="00AF2E63" w:rsidRPr="008E7DB5" w:rsidTr="00C76805">
        <w:tc>
          <w:tcPr>
            <w:tcW w:w="2427" w:type="pct"/>
            <w:gridSpan w:val="2"/>
          </w:tcPr>
          <w:p w:rsidR="00AF2E63" w:rsidRPr="008E7DB5" w:rsidRDefault="00AF2E63" w:rsidP="00AF2E63">
            <w:pPr>
              <w:jc w:val="both"/>
              <w:rPr>
                <w:sz w:val="20"/>
              </w:rPr>
            </w:pPr>
            <w:r w:rsidRPr="008E7DB5">
              <w:rPr>
                <w:sz w:val="20"/>
              </w:rPr>
              <w:t>September 18, 2015</w:t>
            </w:r>
          </w:p>
          <w:p w:rsidR="00AF2E63" w:rsidRPr="008E7DB5" w:rsidRDefault="00AF2E63" w:rsidP="00AF2E63">
            <w:pPr>
              <w:jc w:val="both"/>
              <w:rPr>
                <w:sz w:val="20"/>
              </w:rPr>
            </w:pPr>
            <w:r w:rsidRPr="008E7DB5">
              <w:rPr>
                <w:sz w:val="20"/>
              </w:rPr>
              <w:t>Court of Appeal of Quebec (Montréal)</w:t>
            </w:r>
          </w:p>
          <w:p w:rsidR="00AF2E63" w:rsidRPr="008E7DB5" w:rsidRDefault="00AF2E63" w:rsidP="00AF2E63">
            <w:pPr>
              <w:jc w:val="both"/>
              <w:rPr>
                <w:sz w:val="20"/>
                <w:lang w:val="fr-CA"/>
              </w:rPr>
            </w:pPr>
            <w:r w:rsidRPr="008E7DB5">
              <w:rPr>
                <w:sz w:val="20"/>
                <w:lang w:val="fr-CA"/>
              </w:rPr>
              <w:t>(Pelletier, Doyon and Marcotte JJ.A.)</w:t>
            </w:r>
          </w:p>
          <w:p w:rsidR="00AF2E63" w:rsidRPr="008E7DB5" w:rsidRDefault="000B3A48" w:rsidP="00AF2E63">
            <w:pPr>
              <w:jc w:val="both"/>
              <w:rPr>
                <w:sz w:val="20"/>
              </w:rPr>
            </w:pPr>
            <w:hyperlink r:id="rId39" w:history="1">
              <w:r w:rsidR="00AF2E63" w:rsidRPr="008E7DB5">
                <w:rPr>
                  <w:rStyle w:val="Hyperlink"/>
                  <w:sz w:val="20"/>
                </w:rPr>
                <w:t>2015 QCCA 1547</w:t>
              </w:r>
            </w:hyperlink>
          </w:p>
          <w:p w:rsidR="00AF2E63" w:rsidRPr="008E7DB5" w:rsidRDefault="00AF2E63" w:rsidP="00AF2E63">
            <w:pPr>
              <w:jc w:val="both"/>
              <w:rPr>
                <w:sz w:val="20"/>
                <w:lang w:val="fr-FR"/>
              </w:rPr>
            </w:pPr>
          </w:p>
        </w:tc>
        <w:tc>
          <w:tcPr>
            <w:tcW w:w="243" w:type="pct"/>
          </w:tcPr>
          <w:p w:rsidR="00AF2E63" w:rsidRPr="008E7DB5" w:rsidRDefault="00AF2E63" w:rsidP="00AF2E63">
            <w:pPr>
              <w:jc w:val="both"/>
              <w:rPr>
                <w:sz w:val="20"/>
                <w:lang w:val="fr-FR"/>
              </w:rPr>
            </w:pPr>
          </w:p>
        </w:tc>
        <w:tc>
          <w:tcPr>
            <w:tcW w:w="2330" w:type="pct"/>
          </w:tcPr>
          <w:p w:rsidR="00AF2E63" w:rsidRPr="008E7DB5" w:rsidRDefault="00AF2E63" w:rsidP="00AF2E63">
            <w:pPr>
              <w:jc w:val="both"/>
              <w:rPr>
                <w:sz w:val="20"/>
              </w:rPr>
            </w:pPr>
            <w:r w:rsidRPr="008E7DB5">
              <w:rPr>
                <w:sz w:val="20"/>
              </w:rPr>
              <w:t>Appeal and cross-appeal allowed: trial court decision overturned in part.</w:t>
            </w:r>
          </w:p>
        </w:tc>
      </w:tr>
      <w:tr w:rsidR="00AF2E63" w:rsidRPr="008E7DB5" w:rsidTr="00C76805">
        <w:tc>
          <w:tcPr>
            <w:tcW w:w="2427" w:type="pct"/>
            <w:gridSpan w:val="2"/>
          </w:tcPr>
          <w:p w:rsidR="00AF2E63" w:rsidRPr="008E7DB5" w:rsidRDefault="00AF2E63" w:rsidP="00AF2E63">
            <w:pPr>
              <w:jc w:val="both"/>
              <w:rPr>
                <w:sz w:val="20"/>
              </w:rPr>
            </w:pPr>
            <w:r w:rsidRPr="008E7DB5">
              <w:rPr>
                <w:sz w:val="20"/>
              </w:rPr>
              <w:t>April 7, 2016</w:t>
            </w:r>
          </w:p>
          <w:p w:rsidR="00AF2E63" w:rsidRPr="008E7DB5" w:rsidRDefault="00AF2E63" w:rsidP="00AF2E63">
            <w:pPr>
              <w:jc w:val="both"/>
              <w:rPr>
                <w:sz w:val="20"/>
              </w:rPr>
            </w:pPr>
            <w:r w:rsidRPr="008E7DB5">
              <w:rPr>
                <w:sz w:val="20"/>
              </w:rPr>
              <w:t>Supreme Court of Canada</w:t>
            </w:r>
          </w:p>
          <w:p w:rsidR="00AF2E63" w:rsidRPr="008E7DB5" w:rsidRDefault="00AF2E63" w:rsidP="00AF2E63">
            <w:pPr>
              <w:jc w:val="both"/>
              <w:rPr>
                <w:sz w:val="20"/>
              </w:rPr>
            </w:pPr>
            <w:r w:rsidRPr="008E7DB5">
              <w:rPr>
                <w:sz w:val="20"/>
              </w:rPr>
              <w:t>(</w:t>
            </w:r>
            <w:proofErr w:type="spellStart"/>
            <w:r w:rsidRPr="008E7DB5">
              <w:rPr>
                <w:sz w:val="20"/>
              </w:rPr>
              <w:t>Abella</w:t>
            </w:r>
            <w:proofErr w:type="spellEnd"/>
            <w:r w:rsidRPr="008E7DB5">
              <w:rPr>
                <w:sz w:val="20"/>
              </w:rPr>
              <w:t xml:space="preserve">, </w:t>
            </w:r>
            <w:proofErr w:type="spellStart"/>
            <w:r w:rsidRPr="008E7DB5">
              <w:rPr>
                <w:sz w:val="20"/>
              </w:rPr>
              <w:t>Karakatsanis</w:t>
            </w:r>
            <w:proofErr w:type="spellEnd"/>
            <w:r w:rsidRPr="008E7DB5">
              <w:rPr>
                <w:sz w:val="20"/>
              </w:rPr>
              <w:t xml:space="preserve"> and Brown, JJ.)</w:t>
            </w:r>
          </w:p>
          <w:p w:rsidR="00AF2E63" w:rsidRPr="008E7DB5" w:rsidRDefault="00AF2E63" w:rsidP="00AF2E63">
            <w:pPr>
              <w:jc w:val="both"/>
              <w:rPr>
                <w:sz w:val="20"/>
              </w:rPr>
            </w:pPr>
          </w:p>
        </w:tc>
        <w:tc>
          <w:tcPr>
            <w:tcW w:w="243" w:type="pct"/>
          </w:tcPr>
          <w:p w:rsidR="00AF2E63" w:rsidRPr="008E7DB5" w:rsidRDefault="00AF2E63" w:rsidP="00AF2E63">
            <w:pPr>
              <w:jc w:val="both"/>
              <w:rPr>
                <w:sz w:val="20"/>
              </w:rPr>
            </w:pPr>
          </w:p>
        </w:tc>
        <w:tc>
          <w:tcPr>
            <w:tcW w:w="2330" w:type="pct"/>
          </w:tcPr>
          <w:p w:rsidR="00AF2E63" w:rsidRPr="008E7DB5" w:rsidRDefault="00AF2E63" w:rsidP="00AF2E63">
            <w:pPr>
              <w:jc w:val="both"/>
              <w:rPr>
                <w:sz w:val="20"/>
              </w:rPr>
            </w:pPr>
            <w:r w:rsidRPr="008E7DB5">
              <w:rPr>
                <w:sz w:val="20"/>
              </w:rPr>
              <w:t>Respondents’ application for leave to appeal dismissed</w:t>
            </w:r>
          </w:p>
          <w:p w:rsidR="00AF2E63" w:rsidRPr="008E7DB5" w:rsidRDefault="00AF2E63" w:rsidP="00AF2E63">
            <w:pPr>
              <w:jc w:val="both"/>
              <w:rPr>
                <w:sz w:val="20"/>
              </w:rPr>
            </w:pPr>
          </w:p>
        </w:tc>
      </w:tr>
      <w:tr w:rsidR="00AF2E63" w:rsidRPr="008E7DB5" w:rsidTr="00C76805">
        <w:tc>
          <w:tcPr>
            <w:tcW w:w="2427" w:type="pct"/>
            <w:gridSpan w:val="2"/>
          </w:tcPr>
          <w:p w:rsidR="00AF2E63" w:rsidRPr="008E7DB5" w:rsidRDefault="00AF2E63" w:rsidP="00AF2E63">
            <w:pPr>
              <w:jc w:val="both"/>
              <w:rPr>
                <w:sz w:val="20"/>
              </w:rPr>
            </w:pPr>
            <w:r w:rsidRPr="008E7DB5">
              <w:rPr>
                <w:sz w:val="20"/>
              </w:rPr>
              <w:t>March 20, 2017</w:t>
            </w:r>
          </w:p>
          <w:p w:rsidR="00AF2E63" w:rsidRPr="008E7DB5" w:rsidRDefault="00AF2E63" w:rsidP="00AF2E63">
            <w:pPr>
              <w:jc w:val="both"/>
              <w:rPr>
                <w:sz w:val="20"/>
              </w:rPr>
            </w:pPr>
            <w:r w:rsidRPr="008E7DB5">
              <w:rPr>
                <w:sz w:val="20"/>
              </w:rPr>
              <w:t>Court of Appeal of Quebec (Montréal)</w:t>
            </w:r>
          </w:p>
          <w:p w:rsidR="00AF2E63" w:rsidRPr="008E7DB5" w:rsidRDefault="00AF2E63" w:rsidP="00AF2E63">
            <w:pPr>
              <w:jc w:val="both"/>
              <w:rPr>
                <w:sz w:val="20"/>
              </w:rPr>
            </w:pPr>
            <w:r w:rsidRPr="008E7DB5">
              <w:rPr>
                <w:sz w:val="20"/>
              </w:rPr>
              <w:t>(Pelletier, Doyon and Marcotte JJ.A.)</w:t>
            </w:r>
          </w:p>
          <w:p w:rsidR="00AF2E63" w:rsidRPr="008E7DB5" w:rsidRDefault="00AF2E63" w:rsidP="00AF2E63">
            <w:pPr>
              <w:jc w:val="both"/>
              <w:rPr>
                <w:sz w:val="20"/>
              </w:rPr>
            </w:pPr>
          </w:p>
        </w:tc>
        <w:tc>
          <w:tcPr>
            <w:tcW w:w="243" w:type="pct"/>
          </w:tcPr>
          <w:p w:rsidR="00AF2E63" w:rsidRPr="008E7DB5" w:rsidRDefault="00AF2E63" w:rsidP="00AF2E63">
            <w:pPr>
              <w:jc w:val="both"/>
              <w:rPr>
                <w:sz w:val="20"/>
              </w:rPr>
            </w:pPr>
          </w:p>
        </w:tc>
        <w:tc>
          <w:tcPr>
            <w:tcW w:w="2330" w:type="pct"/>
          </w:tcPr>
          <w:p w:rsidR="00AF2E63" w:rsidRPr="008E7DB5" w:rsidRDefault="00AF2E63" w:rsidP="00AF2E63">
            <w:pPr>
              <w:jc w:val="both"/>
              <w:rPr>
                <w:sz w:val="20"/>
              </w:rPr>
            </w:pPr>
            <w:r w:rsidRPr="008E7DB5">
              <w:rPr>
                <w:sz w:val="20"/>
              </w:rPr>
              <w:t>Judgment of September 18, 2015 rectified</w:t>
            </w:r>
          </w:p>
        </w:tc>
      </w:tr>
      <w:tr w:rsidR="00AF2E63" w:rsidRPr="008E7DB5" w:rsidTr="00C76805">
        <w:tc>
          <w:tcPr>
            <w:tcW w:w="2427" w:type="pct"/>
            <w:gridSpan w:val="2"/>
          </w:tcPr>
          <w:p w:rsidR="00AF2E63" w:rsidRPr="008E7DB5" w:rsidRDefault="00AF2E63" w:rsidP="00AF2E63">
            <w:pPr>
              <w:jc w:val="both"/>
              <w:rPr>
                <w:sz w:val="20"/>
              </w:rPr>
            </w:pPr>
            <w:r w:rsidRPr="008E7DB5">
              <w:rPr>
                <w:sz w:val="20"/>
              </w:rPr>
              <w:t>May 17, 2017</w:t>
            </w:r>
          </w:p>
          <w:p w:rsidR="00AF2E63" w:rsidRPr="008E7DB5" w:rsidRDefault="00AF2E63" w:rsidP="00AF2E63">
            <w:pPr>
              <w:jc w:val="both"/>
              <w:rPr>
                <w:sz w:val="20"/>
              </w:rPr>
            </w:pPr>
            <w:r>
              <w:rPr>
                <w:sz w:val="20"/>
              </w:rPr>
              <w:t>Supreme Court of Canada</w:t>
            </w:r>
          </w:p>
        </w:tc>
        <w:tc>
          <w:tcPr>
            <w:tcW w:w="243" w:type="pct"/>
          </w:tcPr>
          <w:p w:rsidR="00AF2E63" w:rsidRPr="008E7DB5" w:rsidRDefault="00AF2E63" w:rsidP="00AF2E63">
            <w:pPr>
              <w:jc w:val="both"/>
              <w:rPr>
                <w:sz w:val="20"/>
              </w:rPr>
            </w:pPr>
          </w:p>
        </w:tc>
        <w:tc>
          <w:tcPr>
            <w:tcW w:w="2330" w:type="pct"/>
          </w:tcPr>
          <w:p w:rsidR="00AF2E63" w:rsidRPr="008E7DB5" w:rsidRDefault="00AF2E63" w:rsidP="00AF2E63">
            <w:pPr>
              <w:jc w:val="both"/>
              <w:rPr>
                <w:sz w:val="20"/>
              </w:rPr>
            </w:pPr>
            <w:r w:rsidRPr="008E7DB5">
              <w:rPr>
                <w:sz w:val="20"/>
              </w:rPr>
              <w:t>Application for leave to appeal filed</w:t>
            </w:r>
          </w:p>
        </w:tc>
      </w:tr>
    </w:tbl>
    <w:p w:rsidR="00A66054"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lang w:val="fr-CA"/>
              </w:rPr>
            </w:pPr>
            <w:r w:rsidRPr="008E7DB5">
              <w:rPr>
                <w:rStyle w:val="SCCFileNumberChar"/>
                <w:sz w:val="20"/>
                <w:szCs w:val="20"/>
                <w:lang w:val="fr-CA"/>
              </w:rPr>
              <w:lastRenderedPageBreak/>
              <w:t>36721</w:t>
            </w:r>
          </w:p>
        </w:tc>
        <w:tc>
          <w:tcPr>
            <w:tcW w:w="4457" w:type="pct"/>
            <w:gridSpan w:val="3"/>
          </w:tcPr>
          <w:p w:rsidR="00A66054" w:rsidRPr="00903E95" w:rsidRDefault="00A66054" w:rsidP="00C76805">
            <w:pPr>
              <w:pStyle w:val="SCCLsocParty"/>
              <w:jc w:val="both"/>
              <w:rPr>
                <w:b/>
                <w:sz w:val="20"/>
                <w:szCs w:val="20"/>
              </w:rPr>
            </w:pPr>
            <w:r w:rsidRPr="00903E95">
              <w:rPr>
                <w:b/>
                <w:sz w:val="20"/>
                <w:szCs w:val="20"/>
              </w:rPr>
              <w:t xml:space="preserve">Maria </w:t>
            </w:r>
            <w:proofErr w:type="spellStart"/>
            <w:r w:rsidRPr="00903E95">
              <w:rPr>
                <w:b/>
                <w:sz w:val="20"/>
                <w:szCs w:val="20"/>
              </w:rPr>
              <w:t>Lubecki</w:t>
            </w:r>
            <w:proofErr w:type="spellEnd"/>
            <w:r w:rsidRPr="00903E95">
              <w:rPr>
                <w:b/>
                <w:sz w:val="20"/>
                <w:szCs w:val="20"/>
              </w:rPr>
              <w:t xml:space="preserve"> c. William </w:t>
            </w:r>
            <w:proofErr w:type="spellStart"/>
            <w:r w:rsidRPr="00903E95">
              <w:rPr>
                <w:b/>
                <w:sz w:val="20"/>
                <w:szCs w:val="20"/>
              </w:rPr>
              <w:t>Lubecki</w:t>
            </w:r>
            <w:proofErr w:type="spellEnd"/>
          </w:p>
          <w:p w:rsidR="00A66054" w:rsidRPr="008E7DB5" w:rsidRDefault="00A66054" w:rsidP="00C76805">
            <w:pPr>
              <w:jc w:val="both"/>
              <w:rPr>
                <w:sz w:val="20"/>
                <w:lang w:val="fr-CA"/>
              </w:rPr>
            </w:pPr>
            <w:r w:rsidRPr="008E7DB5">
              <w:rPr>
                <w:sz w:val="20"/>
                <w:lang w:val="fr-CA"/>
              </w:rPr>
              <w:t>(</w:t>
            </w:r>
            <w:proofErr w:type="spellStart"/>
            <w:r w:rsidRPr="008E7DB5">
              <w:rPr>
                <w:sz w:val="20"/>
                <w:lang w:val="fr-CA"/>
              </w:rPr>
              <w:t>Q</w:t>
            </w:r>
            <w:r>
              <w:rPr>
                <w:sz w:val="20"/>
                <w:lang w:val="fr-CA"/>
              </w:rPr>
              <w:t>c</w:t>
            </w:r>
            <w:proofErr w:type="spellEnd"/>
            <w:r w:rsidRPr="008E7DB5">
              <w:rPr>
                <w:sz w:val="20"/>
                <w:lang w:val="fr-CA"/>
              </w:rPr>
              <w:t>) (Civile) (Sur autorisation)</w:t>
            </w:r>
          </w:p>
        </w:tc>
      </w:tr>
      <w:tr w:rsidR="00E13BF3" w:rsidRPr="00E9100D" w:rsidTr="00C76805">
        <w:tc>
          <w:tcPr>
            <w:tcW w:w="543" w:type="pct"/>
          </w:tcPr>
          <w:p w:rsidR="00E13BF3" w:rsidRPr="0010611E" w:rsidRDefault="00E13BF3" w:rsidP="00E13BF3">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E13BF3" w:rsidRPr="0010611E" w:rsidRDefault="00E13BF3" w:rsidP="00E13BF3">
            <w:pPr>
              <w:pStyle w:val="SCCLsocParty"/>
              <w:jc w:val="both"/>
              <w:rPr>
                <w:b/>
                <w:sz w:val="20"/>
                <w:szCs w:val="20"/>
              </w:rPr>
            </w:pPr>
            <w:r w:rsidRPr="0010611E">
              <w:rPr>
                <w:sz w:val="20"/>
                <w:lang w:val="fr-FR"/>
              </w:rPr>
              <w:t xml:space="preserve">Le juge en chef Wagner et les juges Abella, </w:t>
            </w:r>
            <w:proofErr w:type="spellStart"/>
            <w:r w:rsidRPr="0010611E">
              <w:rPr>
                <w:sz w:val="20"/>
                <w:lang w:val="fr-FR"/>
              </w:rPr>
              <w:t>Moldaver</w:t>
            </w:r>
            <w:proofErr w:type="spellEnd"/>
            <w:r w:rsidRPr="0010611E">
              <w:rPr>
                <w:sz w:val="20"/>
                <w:lang w:val="fr-FR"/>
              </w:rPr>
              <w:t xml:space="preserve">, </w:t>
            </w:r>
            <w:proofErr w:type="spellStart"/>
            <w:r w:rsidRPr="0010611E">
              <w:rPr>
                <w:sz w:val="20"/>
                <w:lang w:val="fr-FR"/>
              </w:rPr>
              <w:t>Karakatsanis</w:t>
            </w:r>
            <w:proofErr w:type="spellEnd"/>
            <w:r w:rsidRPr="0010611E">
              <w:rPr>
                <w:sz w:val="20"/>
                <w:lang w:val="fr-FR"/>
              </w:rPr>
              <w:t>, Gascon, Côté, Brown, Rowe et Martin</w:t>
            </w:r>
          </w:p>
        </w:tc>
      </w:tr>
      <w:tr w:rsidR="00E13BF3" w:rsidRPr="00E9100D" w:rsidTr="00E13BF3">
        <w:tc>
          <w:tcPr>
            <w:tcW w:w="5000" w:type="pct"/>
            <w:gridSpan w:val="4"/>
          </w:tcPr>
          <w:p w:rsidR="00E13BF3" w:rsidRPr="00E13BF3" w:rsidRDefault="00E13BF3" w:rsidP="00E13BF3">
            <w:pPr>
              <w:pStyle w:val="SCCLsocParty"/>
              <w:jc w:val="both"/>
              <w:rPr>
                <w:b/>
                <w:sz w:val="20"/>
                <w:szCs w:val="20"/>
              </w:rPr>
            </w:pPr>
            <w:r w:rsidRPr="00E13BF3">
              <w:rPr>
                <w:sz w:val="20"/>
              </w:rPr>
              <w:t>La requête de l’intimé en prorogation du délai de signification et de dépôt d’une réponse est accueillie.  La requête de la demanderesse en prorogation du délai de signification et dépôt d’une réplique est accueillie. La demande d’autorisation d’appel de l’arrêt de la Cour d’appel du Québec (Montréal), numéro 500-09-023556-137, daté du 20 mars 2017, est rejetée.</w:t>
            </w:r>
          </w:p>
        </w:tc>
      </w:tr>
      <w:tr w:rsidR="00E13BF3" w:rsidRPr="00E9100D" w:rsidTr="00C76805">
        <w:tc>
          <w:tcPr>
            <w:tcW w:w="5000" w:type="pct"/>
            <w:gridSpan w:val="4"/>
          </w:tcPr>
          <w:p w:rsidR="00E13BF3" w:rsidRPr="008E7DB5" w:rsidRDefault="00E13BF3" w:rsidP="00E13BF3">
            <w:pPr>
              <w:jc w:val="both"/>
              <w:rPr>
                <w:sz w:val="20"/>
                <w:lang w:val="fr-CA"/>
              </w:rPr>
            </w:pPr>
            <w:r w:rsidRPr="008E7DB5">
              <w:rPr>
                <w:sz w:val="20"/>
                <w:lang w:val="fr-CA"/>
              </w:rPr>
              <w:t>Procédure civile – Rectification de jugements – Est-ce à bon droit que la Cour d’appel a rectifié son arrêt?</w:t>
            </w:r>
          </w:p>
        </w:tc>
      </w:tr>
      <w:tr w:rsidR="00E13BF3" w:rsidRPr="00E9100D" w:rsidTr="00C76805">
        <w:tc>
          <w:tcPr>
            <w:tcW w:w="5000" w:type="pct"/>
            <w:gridSpan w:val="4"/>
          </w:tcPr>
          <w:p w:rsidR="00E13BF3" w:rsidRPr="008E7DB5" w:rsidRDefault="00E13BF3" w:rsidP="00E13BF3">
            <w:pPr>
              <w:jc w:val="both"/>
              <w:rPr>
                <w:sz w:val="20"/>
                <w:lang w:val="fr-CA"/>
              </w:rPr>
            </w:pPr>
          </w:p>
        </w:tc>
      </w:tr>
      <w:tr w:rsidR="00E13BF3" w:rsidRPr="008E7DB5" w:rsidTr="00C76805">
        <w:tc>
          <w:tcPr>
            <w:tcW w:w="5000" w:type="pct"/>
            <w:gridSpan w:val="4"/>
          </w:tcPr>
          <w:p w:rsidR="00E13BF3" w:rsidRPr="008E7DB5" w:rsidRDefault="00E13BF3" w:rsidP="00E13BF3">
            <w:pPr>
              <w:jc w:val="both"/>
              <w:rPr>
                <w:sz w:val="20"/>
                <w:lang w:val="fr-CA"/>
              </w:rPr>
            </w:pPr>
            <w:r w:rsidRPr="008E7DB5">
              <w:rPr>
                <w:sz w:val="20"/>
                <w:lang w:val="fr-CA"/>
              </w:rPr>
              <w:t xml:space="preserve">Le 7 avril 2016, la Cour suprême du Canada a rejeté la demande d’autorisation d’appel de William </w:t>
            </w:r>
            <w:proofErr w:type="spellStart"/>
            <w:r w:rsidRPr="008E7DB5">
              <w:rPr>
                <w:sz w:val="20"/>
                <w:lang w:val="fr-CA"/>
              </w:rPr>
              <w:t>Lubecki</w:t>
            </w:r>
            <w:proofErr w:type="spellEnd"/>
            <w:r w:rsidRPr="008E7DB5">
              <w:rPr>
                <w:sz w:val="20"/>
                <w:lang w:val="fr-CA"/>
              </w:rPr>
              <w:t xml:space="preserve"> à l’encontre d’un arrêt de la Cour d’appel du Québec. En octobre 2016, Maria </w:t>
            </w:r>
            <w:proofErr w:type="spellStart"/>
            <w:r w:rsidRPr="008E7DB5">
              <w:rPr>
                <w:sz w:val="20"/>
                <w:lang w:val="fr-CA"/>
              </w:rPr>
              <w:t>Lubecki</w:t>
            </w:r>
            <w:proofErr w:type="spellEnd"/>
            <w:r w:rsidRPr="008E7DB5">
              <w:rPr>
                <w:sz w:val="20"/>
                <w:lang w:val="fr-CA"/>
              </w:rPr>
              <w:t xml:space="preserve"> a entrepris une procédure d’exécution en Cour supérieure. Le 20 février 2017, les avocats de M. </w:t>
            </w:r>
            <w:proofErr w:type="spellStart"/>
            <w:r w:rsidRPr="008E7DB5">
              <w:rPr>
                <w:sz w:val="20"/>
                <w:lang w:val="fr-CA"/>
              </w:rPr>
              <w:t>Lubecki</w:t>
            </w:r>
            <w:proofErr w:type="spellEnd"/>
            <w:r w:rsidRPr="008E7DB5">
              <w:rPr>
                <w:sz w:val="20"/>
                <w:lang w:val="fr-CA"/>
              </w:rPr>
              <w:t xml:space="preserve"> ont écrit aux juges de la Cour d’appel pour leur demander de rectifier leur arrêt sans avoir à présenter une requête formelle. Les avocats ont expliqué que, même s’il était dit dans les motifs que des dommages-intérêts de 50 000 $ n’auraient pas dû être octroyés dans les circonstances, ils n’ont pas expressément ordonné que cette conclusion soit supprimée du jugement de première instance. En guise de réponse, Mme </w:t>
            </w:r>
            <w:proofErr w:type="spellStart"/>
            <w:r w:rsidRPr="008E7DB5">
              <w:rPr>
                <w:sz w:val="20"/>
                <w:lang w:val="fr-CA"/>
              </w:rPr>
              <w:t>Lubecki</w:t>
            </w:r>
            <w:proofErr w:type="spellEnd"/>
            <w:r w:rsidRPr="008E7DB5">
              <w:rPr>
                <w:sz w:val="20"/>
                <w:lang w:val="fr-CA"/>
              </w:rPr>
              <w:t xml:space="preserve"> a demandé à la Cour d’appel de refuser d’entendre la requête, expliquant que la Cour supérieure était déjà  en train d’examiner la question dans le cadre de la procédure d’exécution. La Cour d’appel a prononcé un arrêt rectifié, supprimant l’octroi de 50 000 $ de l’ordonnance de la Cour supérieure. Madame </w:t>
            </w:r>
            <w:proofErr w:type="spellStart"/>
            <w:r w:rsidRPr="008E7DB5">
              <w:rPr>
                <w:sz w:val="20"/>
                <w:lang w:val="fr-CA"/>
              </w:rPr>
              <w:t>Lubecki</w:t>
            </w:r>
            <w:proofErr w:type="spellEnd"/>
            <w:r w:rsidRPr="008E7DB5">
              <w:rPr>
                <w:sz w:val="20"/>
                <w:lang w:val="fr-CA"/>
              </w:rPr>
              <w:t xml:space="preserve"> sollicite l’autorisation d’appel de cet arrêt rectifié.</w:t>
            </w:r>
          </w:p>
          <w:p w:rsidR="00E13BF3" w:rsidRPr="008E7DB5" w:rsidRDefault="00E13BF3" w:rsidP="00E13BF3">
            <w:pPr>
              <w:jc w:val="both"/>
              <w:rPr>
                <w:sz w:val="20"/>
                <w:lang w:val="fr-CA"/>
              </w:rPr>
            </w:pPr>
          </w:p>
        </w:tc>
      </w:tr>
      <w:tr w:rsidR="00E13BF3" w:rsidRPr="00E9100D" w:rsidTr="00C76805">
        <w:tc>
          <w:tcPr>
            <w:tcW w:w="2427" w:type="pct"/>
            <w:gridSpan w:val="2"/>
          </w:tcPr>
          <w:p w:rsidR="00E13BF3" w:rsidRPr="008E7DB5" w:rsidRDefault="00E13BF3" w:rsidP="00E13BF3">
            <w:pPr>
              <w:jc w:val="both"/>
              <w:rPr>
                <w:sz w:val="20"/>
                <w:lang w:val="fr-CA"/>
              </w:rPr>
            </w:pPr>
            <w:r w:rsidRPr="008E7DB5">
              <w:rPr>
                <w:sz w:val="20"/>
                <w:lang w:val="fr-CA"/>
              </w:rPr>
              <w:t>27 mars 2013</w:t>
            </w:r>
          </w:p>
          <w:p w:rsidR="00E13BF3" w:rsidRPr="008E7DB5" w:rsidRDefault="00E13BF3" w:rsidP="00E13BF3">
            <w:pPr>
              <w:jc w:val="both"/>
              <w:rPr>
                <w:sz w:val="20"/>
                <w:lang w:val="fr-CA"/>
              </w:rPr>
            </w:pPr>
            <w:r w:rsidRPr="008E7DB5">
              <w:rPr>
                <w:sz w:val="20"/>
                <w:lang w:val="fr-CA"/>
              </w:rPr>
              <w:t>Cour supérieure du Québec</w:t>
            </w:r>
          </w:p>
          <w:p w:rsidR="00E13BF3" w:rsidRPr="008E7DB5" w:rsidRDefault="00E13BF3" w:rsidP="00E13BF3">
            <w:pPr>
              <w:jc w:val="both"/>
              <w:rPr>
                <w:sz w:val="20"/>
                <w:lang w:val="fr-CA"/>
              </w:rPr>
            </w:pPr>
            <w:r w:rsidRPr="008E7DB5">
              <w:rPr>
                <w:sz w:val="20"/>
                <w:lang w:val="fr-CA"/>
              </w:rPr>
              <w:t>(Juge Tardif)</w:t>
            </w:r>
          </w:p>
          <w:p w:rsidR="00E13BF3" w:rsidRPr="008E7DB5" w:rsidRDefault="000B3A48" w:rsidP="00E13BF3">
            <w:pPr>
              <w:jc w:val="both"/>
              <w:rPr>
                <w:sz w:val="20"/>
                <w:lang w:val="fr-CA"/>
              </w:rPr>
            </w:pPr>
            <w:hyperlink r:id="rId40" w:history="1">
              <w:r w:rsidR="00E13BF3" w:rsidRPr="008E7DB5">
                <w:rPr>
                  <w:rStyle w:val="Hyperlink"/>
                  <w:sz w:val="20"/>
                  <w:lang w:val="fr-CA"/>
                </w:rPr>
                <w:t>2013 QCCS 1664</w:t>
              </w:r>
            </w:hyperlink>
          </w:p>
          <w:p w:rsidR="00E13BF3" w:rsidRPr="008E7DB5" w:rsidRDefault="00E13BF3" w:rsidP="00E13BF3">
            <w:pPr>
              <w:jc w:val="both"/>
              <w:rPr>
                <w:sz w:val="20"/>
                <w:lang w:val="fr-CA"/>
              </w:rPr>
            </w:pPr>
          </w:p>
        </w:tc>
        <w:tc>
          <w:tcPr>
            <w:tcW w:w="243" w:type="pct"/>
          </w:tcPr>
          <w:p w:rsidR="00E13BF3" w:rsidRPr="008E7DB5" w:rsidRDefault="00E13BF3" w:rsidP="00E13BF3">
            <w:pPr>
              <w:jc w:val="both"/>
              <w:rPr>
                <w:sz w:val="20"/>
                <w:lang w:val="fr-CA"/>
              </w:rPr>
            </w:pPr>
          </w:p>
        </w:tc>
        <w:tc>
          <w:tcPr>
            <w:tcW w:w="2330" w:type="pct"/>
          </w:tcPr>
          <w:p w:rsidR="00E13BF3" w:rsidRPr="008E7DB5" w:rsidRDefault="00E13BF3" w:rsidP="00E13BF3">
            <w:pPr>
              <w:jc w:val="both"/>
              <w:rPr>
                <w:sz w:val="20"/>
                <w:lang w:val="fr-CA"/>
              </w:rPr>
            </w:pPr>
            <w:r w:rsidRPr="008E7DB5">
              <w:rPr>
                <w:sz w:val="20"/>
                <w:lang w:val="fr-CA"/>
              </w:rPr>
              <w:t>Jugement accueillant en partie l’action des intimés et la demande reconventionnelle de la demanderesse.</w:t>
            </w:r>
          </w:p>
          <w:p w:rsidR="00E13BF3" w:rsidRPr="008E7DB5" w:rsidRDefault="00E13BF3" w:rsidP="00E13BF3">
            <w:pPr>
              <w:jc w:val="both"/>
              <w:rPr>
                <w:sz w:val="20"/>
                <w:lang w:val="fr-CA"/>
              </w:rPr>
            </w:pPr>
          </w:p>
        </w:tc>
      </w:tr>
      <w:tr w:rsidR="00E13BF3" w:rsidRPr="00E9100D" w:rsidTr="00C76805">
        <w:tc>
          <w:tcPr>
            <w:tcW w:w="2427" w:type="pct"/>
            <w:gridSpan w:val="2"/>
          </w:tcPr>
          <w:p w:rsidR="00E13BF3" w:rsidRPr="008E7DB5" w:rsidRDefault="00E13BF3" w:rsidP="00E13BF3">
            <w:pPr>
              <w:jc w:val="both"/>
              <w:rPr>
                <w:sz w:val="20"/>
                <w:lang w:val="fr-CA"/>
              </w:rPr>
            </w:pPr>
            <w:r w:rsidRPr="008E7DB5">
              <w:rPr>
                <w:sz w:val="20"/>
                <w:lang w:val="fr-CA"/>
              </w:rPr>
              <w:t>18 septembre 2015</w:t>
            </w:r>
          </w:p>
          <w:p w:rsidR="00E13BF3" w:rsidRPr="008E7DB5" w:rsidRDefault="00E13BF3" w:rsidP="00E13BF3">
            <w:pPr>
              <w:jc w:val="both"/>
              <w:rPr>
                <w:sz w:val="20"/>
                <w:lang w:val="fr-CA"/>
              </w:rPr>
            </w:pPr>
            <w:r w:rsidRPr="008E7DB5">
              <w:rPr>
                <w:sz w:val="20"/>
                <w:lang w:val="fr-CA"/>
              </w:rPr>
              <w:t>Cour d’appel du Québec (Montréal)</w:t>
            </w:r>
          </w:p>
          <w:p w:rsidR="00E13BF3" w:rsidRPr="008E7DB5" w:rsidRDefault="00E13BF3" w:rsidP="00E13BF3">
            <w:pPr>
              <w:jc w:val="both"/>
              <w:rPr>
                <w:sz w:val="20"/>
                <w:lang w:val="fr-CA"/>
              </w:rPr>
            </w:pPr>
            <w:r w:rsidRPr="008E7DB5">
              <w:rPr>
                <w:sz w:val="20"/>
                <w:lang w:val="fr-CA"/>
              </w:rPr>
              <w:t>(Juges Pelletier, Doyon et Marcotte)</w:t>
            </w:r>
          </w:p>
          <w:p w:rsidR="00E13BF3" w:rsidRPr="008E7DB5" w:rsidRDefault="000B3A48" w:rsidP="00E13BF3">
            <w:pPr>
              <w:jc w:val="both"/>
              <w:rPr>
                <w:sz w:val="20"/>
                <w:lang w:val="fr-CA"/>
              </w:rPr>
            </w:pPr>
            <w:hyperlink r:id="rId41" w:history="1">
              <w:r w:rsidR="00E13BF3" w:rsidRPr="008E7DB5">
                <w:rPr>
                  <w:rStyle w:val="Hyperlink"/>
                  <w:sz w:val="20"/>
                  <w:lang w:val="fr-CA"/>
                </w:rPr>
                <w:t>2015 QCCA 1547</w:t>
              </w:r>
            </w:hyperlink>
          </w:p>
          <w:p w:rsidR="00E13BF3" w:rsidRPr="008E7DB5" w:rsidRDefault="00E13BF3" w:rsidP="00E13BF3">
            <w:pPr>
              <w:jc w:val="both"/>
              <w:rPr>
                <w:sz w:val="20"/>
                <w:lang w:val="fr-CA"/>
              </w:rPr>
            </w:pPr>
          </w:p>
        </w:tc>
        <w:tc>
          <w:tcPr>
            <w:tcW w:w="243" w:type="pct"/>
          </w:tcPr>
          <w:p w:rsidR="00E13BF3" w:rsidRPr="008E7DB5" w:rsidRDefault="00E13BF3" w:rsidP="00E13BF3">
            <w:pPr>
              <w:jc w:val="both"/>
              <w:rPr>
                <w:sz w:val="20"/>
                <w:lang w:val="fr-CA"/>
              </w:rPr>
            </w:pPr>
          </w:p>
        </w:tc>
        <w:tc>
          <w:tcPr>
            <w:tcW w:w="2330" w:type="pct"/>
          </w:tcPr>
          <w:p w:rsidR="00E13BF3" w:rsidRPr="008E7DB5" w:rsidRDefault="00E13BF3" w:rsidP="00E13BF3">
            <w:pPr>
              <w:jc w:val="both"/>
              <w:rPr>
                <w:sz w:val="20"/>
                <w:lang w:val="fr-CA"/>
              </w:rPr>
            </w:pPr>
            <w:r w:rsidRPr="008E7DB5">
              <w:rPr>
                <w:sz w:val="20"/>
                <w:lang w:val="fr-CA"/>
              </w:rPr>
              <w:t>Arrêt accueillant l’appel et l’appel incident et infirmant en partie le jugement de première instance.</w:t>
            </w:r>
          </w:p>
        </w:tc>
      </w:tr>
      <w:tr w:rsidR="00E13BF3" w:rsidRPr="00E9100D" w:rsidTr="00C76805">
        <w:tc>
          <w:tcPr>
            <w:tcW w:w="2427" w:type="pct"/>
            <w:gridSpan w:val="2"/>
          </w:tcPr>
          <w:p w:rsidR="00E13BF3" w:rsidRPr="008E7DB5" w:rsidRDefault="00E13BF3" w:rsidP="00E13BF3">
            <w:pPr>
              <w:jc w:val="both"/>
              <w:rPr>
                <w:sz w:val="20"/>
                <w:lang w:val="fr-CA"/>
              </w:rPr>
            </w:pPr>
            <w:r w:rsidRPr="008E7DB5">
              <w:rPr>
                <w:sz w:val="20"/>
                <w:lang w:val="fr-CA"/>
              </w:rPr>
              <w:t>7 avril 2016</w:t>
            </w:r>
          </w:p>
          <w:p w:rsidR="00E13BF3" w:rsidRPr="008E7DB5" w:rsidRDefault="00E13BF3" w:rsidP="00E13BF3">
            <w:pPr>
              <w:jc w:val="both"/>
              <w:rPr>
                <w:sz w:val="20"/>
                <w:lang w:val="fr-CA"/>
              </w:rPr>
            </w:pPr>
            <w:r w:rsidRPr="008E7DB5">
              <w:rPr>
                <w:sz w:val="20"/>
                <w:lang w:val="fr-CA"/>
              </w:rPr>
              <w:t>Cour suprême du Canada</w:t>
            </w:r>
          </w:p>
          <w:p w:rsidR="00E13BF3" w:rsidRPr="008E7DB5" w:rsidRDefault="00E13BF3" w:rsidP="00E13BF3">
            <w:pPr>
              <w:jc w:val="both"/>
              <w:rPr>
                <w:sz w:val="20"/>
                <w:lang w:val="fr-CA"/>
              </w:rPr>
            </w:pPr>
            <w:r w:rsidRPr="008E7DB5">
              <w:rPr>
                <w:sz w:val="20"/>
                <w:lang w:val="fr-CA"/>
              </w:rPr>
              <w:t xml:space="preserve">(Juges Abella, </w:t>
            </w:r>
            <w:proofErr w:type="spellStart"/>
            <w:r w:rsidRPr="008E7DB5">
              <w:rPr>
                <w:sz w:val="20"/>
                <w:lang w:val="fr-CA"/>
              </w:rPr>
              <w:t>Karakatsanis</w:t>
            </w:r>
            <w:proofErr w:type="spellEnd"/>
            <w:r w:rsidRPr="008E7DB5">
              <w:rPr>
                <w:sz w:val="20"/>
                <w:lang w:val="fr-CA"/>
              </w:rPr>
              <w:t xml:space="preserve"> et Brown)</w:t>
            </w:r>
          </w:p>
          <w:p w:rsidR="00E13BF3" w:rsidRPr="008E7DB5" w:rsidRDefault="00E13BF3" w:rsidP="00E13BF3">
            <w:pPr>
              <w:jc w:val="both"/>
              <w:rPr>
                <w:sz w:val="20"/>
                <w:lang w:val="fr-CA"/>
              </w:rPr>
            </w:pPr>
          </w:p>
        </w:tc>
        <w:tc>
          <w:tcPr>
            <w:tcW w:w="243" w:type="pct"/>
          </w:tcPr>
          <w:p w:rsidR="00E13BF3" w:rsidRPr="008E7DB5" w:rsidRDefault="00E13BF3" w:rsidP="00E13BF3">
            <w:pPr>
              <w:jc w:val="both"/>
              <w:rPr>
                <w:sz w:val="20"/>
                <w:lang w:val="fr-CA"/>
              </w:rPr>
            </w:pPr>
          </w:p>
        </w:tc>
        <w:tc>
          <w:tcPr>
            <w:tcW w:w="2330" w:type="pct"/>
          </w:tcPr>
          <w:p w:rsidR="00E13BF3" w:rsidRPr="008E7DB5" w:rsidRDefault="00E13BF3" w:rsidP="00E13BF3">
            <w:pPr>
              <w:jc w:val="both"/>
              <w:rPr>
                <w:sz w:val="20"/>
                <w:lang w:val="fr-CA"/>
              </w:rPr>
            </w:pPr>
            <w:r w:rsidRPr="008E7DB5">
              <w:rPr>
                <w:sz w:val="20"/>
                <w:lang w:val="fr-CA"/>
              </w:rPr>
              <w:t>Rejet de la demande d’autorisation d’appel des intimés</w:t>
            </w:r>
          </w:p>
          <w:p w:rsidR="00E13BF3" w:rsidRPr="008E7DB5" w:rsidRDefault="00E13BF3" w:rsidP="00E13BF3">
            <w:pPr>
              <w:jc w:val="both"/>
              <w:rPr>
                <w:sz w:val="20"/>
                <w:lang w:val="fr-CA"/>
              </w:rPr>
            </w:pPr>
          </w:p>
        </w:tc>
      </w:tr>
      <w:tr w:rsidR="00E13BF3" w:rsidRPr="00E9100D" w:rsidTr="00C76805">
        <w:tc>
          <w:tcPr>
            <w:tcW w:w="2427" w:type="pct"/>
            <w:gridSpan w:val="2"/>
          </w:tcPr>
          <w:p w:rsidR="00E13BF3" w:rsidRPr="008E7DB5" w:rsidRDefault="00E13BF3" w:rsidP="00E13BF3">
            <w:pPr>
              <w:jc w:val="both"/>
              <w:rPr>
                <w:sz w:val="20"/>
                <w:lang w:val="fr-CA"/>
              </w:rPr>
            </w:pPr>
            <w:r w:rsidRPr="008E7DB5">
              <w:rPr>
                <w:sz w:val="20"/>
                <w:lang w:val="fr-CA"/>
              </w:rPr>
              <w:t>20 mars 2017</w:t>
            </w:r>
          </w:p>
          <w:p w:rsidR="00E13BF3" w:rsidRPr="008E7DB5" w:rsidRDefault="00E13BF3" w:rsidP="00E13BF3">
            <w:pPr>
              <w:jc w:val="both"/>
              <w:rPr>
                <w:sz w:val="20"/>
                <w:lang w:val="fr-CA"/>
              </w:rPr>
            </w:pPr>
            <w:r w:rsidRPr="008E7DB5">
              <w:rPr>
                <w:sz w:val="20"/>
                <w:lang w:val="fr-CA"/>
              </w:rPr>
              <w:t>Cour d’appel du Québec (Montréal)</w:t>
            </w:r>
          </w:p>
          <w:p w:rsidR="00E13BF3" w:rsidRPr="008E7DB5" w:rsidRDefault="00E13BF3" w:rsidP="00E13BF3">
            <w:pPr>
              <w:jc w:val="both"/>
              <w:rPr>
                <w:sz w:val="20"/>
                <w:lang w:val="fr-CA"/>
              </w:rPr>
            </w:pPr>
            <w:r w:rsidRPr="008E7DB5">
              <w:rPr>
                <w:sz w:val="20"/>
                <w:lang w:val="fr-CA"/>
              </w:rPr>
              <w:t>(Juges Pelletier, Doyon et Marcotte)</w:t>
            </w:r>
          </w:p>
          <w:p w:rsidR="00E13BF3" w:rsidRPr="008E7DB5" w:rsidRDefault="00E13BF3" w:rsidP="00E13BF3">
            <w:pPr>
              <w:jc w:val="both"/>
              <w:rPr>
                <w:sz w:val="20"/>
                <w:lang w:val="fr-CA"/>
              </w:rPr>
            </w:pPr>
          </w:p>
        </w:tc>
        <w:tc>
          <w:tcPr>
            <w:tcW w:w="243" w:type="pct"/>
          </w:tcPr>
          <w:p w:rsidR="00E13BF3" w:rsidRPr="008E7DB5" w:rsidRDefault="00E13BF3" w:rsidP="00E13BF3">
            <w:pPr>
              <w:jc w:val="both"/>
              <w:rPr>
                <w:sz w:val="20"/>
                <w:lang w:val="fr-CA"/>
              </w:rPr>
            </w:pPr>
          </w:p>
        </w:tc>
        <w:tc>
          <w:tcPr>
            <w:tcW w:w="2330" w:type="pct"/>
          </w:tcPr>
          <w:p w:rsidR="00E13BF3" w:rsidRPr="008E7DB5" w:rsidRDefault="00E13BF3" w:rsidP="00E13BF3">
            <w:pPr>
              <w:jc w:val="both"/>
              <w:rPr>
                <w:sz w:val="20"/>
                <w:lang w:val="fr-CA"/>
              </w:rPr>
            </w:pPr>
            <w:r w:rsidRPr="008E7DB5">
              <w:rPr>
                <w:sz w:val="20"/>
                <w:lang w:val="fr-CA"/>
              </w:rPr>
              <w:t>Rectification de l’arrêt du 18 septembre 2015</w:t>
            </w:r>
          </w:p>
        </w:tc>
      </w:tr>
      <w:tr w:rsidR="00E13BF3" w:rsidRPr="00E9100D" w:rsidTr="00C76805">
        <w:tc>
          <w:tcPr>
            <w:tcW w:w="2427" w:type="pct"/>
            <w:gridSpan w:val="2"/>
          </w:tcPr>
          <w:p w:rsidR="00E13BF3" w:rsidRPr="008E7DB5" w:rsidRDefault="00E13BF3" w:rsidP="00E13BF3">
            <w:pPr>
              <w:jc w:val="both"/>
              <w:rPr>
                <w:sz w:val="20"/>
                <w:lang w:val="fr-CA"/>
              </w:rPr>
            </w:pPr>
            <w:r w:rsidRPr="008E7DB5">
              <w:rPr>
                <w:sz w:val="20"/>
                <w:lang w:val="fr-CA"/>
              </w:rPr>
              <w:t>17 mai 2017</w:t>
            </w:r>
          </w:p>
          <w:p w:rsidR="00E13BF3" w:rsidRPr="008E7DB5" w:rsidRDefault="00E13BF3" w:rsidP="00E13BF3">
            <w:pPr>
              <w:jc w:val="both"/>
              <w:rPr>
                <w:sz w:val="20"/>
                <w:lang w:val="fr-CA"/>
              </w:rPr>
            </w:pPr>
            <w:r w:rsidRPr="008E7DB5">
              <w:rPr>
                <w:sz w:val="20"/>
                <w:lang w:val="fr-CA"/>
              </w:rPr>
              <w:t>Cour suprême du Canada</w:t>
            </w:r>
          </w:p>
        </w:tc>
        <w:tc>
          <w:tcPr>
            <w:tcW w:w="243" w:type="pct"/>
          </w:tcPr>
          <w:p w:rsidR="00E13BF3" w:rsidRPr="008E7DB5" w:rsidRDefault="00E13BF3" w:rsidP="00E13BF3">
            <w:pPr>
              <w:jc w:val="both"/>
              <w:rPr>
                <w:sz w:val="20"/>
                <w:lang w:val="fr-CA"/>
              </w:rPr>
            </w:pPr>
          </w:p>
        </w:tc>
        <w:tc>
          <w:tcPr>
            <w:tcW w:w="2330" w:type="pct"/>
          </w:tcPr>
          <w:p w:rsidR="00E13BF3" w:rsidRPr="008E7DB5" w:rsidRDefault="00E13BF3" w:rsidP="00E13BF3">
            <w:pPr>
              <w:jc w:val="both"/>
              <w:rPr>
                <w:sz w:val="20"/>
                <w:lang w:val="fr-CA"/>
              </w:rPr>
            </w:pPr>
            <w:r w:rsidRPr="008E7DB5">
              <w:rPr>
                <w:sz w:val="20"/>
                <w:lang w:val="fr-CA"/>
              </w:rPr>
              <w:t>Dépôt de la demande d’autorisation d’appel</w:t>
            </w:r>
          </w:p>
        </w:tc>
      </w:tr>
    </w:tbl>
    <w:p w:rsidR="00A66054" w:rsidRPr="008E7DB5" w:rsidRDefault="00A66054" w:rsidP="00A66054">
      <w:pPr>
        <w:jc w:val="both"/>
        <w:rPr>
          <w:sz w:val="20"/>
          <w:lang w:val="fr-CA"/>
        </w:rPr>
      </w:pPr>
    </w:p>
    <w:p w:rsidR="00A66054" w:rsidRDefault="00A66054">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lastRenderedPageBreak/>
              <w:t>37842</w:t>
            </w:r>
          </w:p>
        </w:tc>
        <w:tc>
          <w:tcPr>
            <w:tcW w:w="4457" w:type="pct"/>
            <w:gridSpan w:val="3"/>
          </w:tcPr>
          <w:p w:rsidR="00A66054" w:rsidRPr="007252B3" w:rsidRDefault="00A66054" w:rsidP="00C76805">
            <w:pPr>
              <w:pStyle w:val="SCCLsocParty"/>
              <w:jc w:val="both"/>
              <w:rPr>
                <w:b/>
                <w:sz w:val="20"/>
                <w:szCs w:val="20"/>
                <w:lang w:val="en-US"/>
              </w:rPr>
            </w:pPr>
            <w:r w:rsidRPr="007252B3">
              <w:rPr>
                <w:b/>
                <w:sz w:val="20"/>
                <w:szCs w:val="20"/>
                <w:lang w:val="en-US"/>
              </w:rPr>
              <w:t>Katherine Lin v. Eric Fleury, Gloria Ann</w:t>
            </w:r>
          </w:p>
          <w:p w:rsidR="00A66054" w:rsidRPr="008E7DB5" w:rsidRDefault="00A66054" w:rsidP="00C76805">
            <w:pPr>
              <w:jc w:val="both"/>
              <w:rPr>
                <w:sz w:val="20"/>
              </w:rPr>
            </w:pPr>
            <w:r w:rsidRPr="008E7DB5">
              <w:rPr>
                <w:sz w:val="20"/>
              </w:rPr>
              <w:t>(Ont.) (Civil) (By Leave)</w:t>
            </w:r>
          </w:p>
        </w:tc>
      </w:tr>
      <w:tr w:rsidR="006E2E95" w:rsidRPr="008E7DB5" w:rsidTr="00C76805">
        <w:tc>
          <w:tcPr>
            <w:tcW w:w="543" w:type="pct"/>
          </w:tcPr>
          <w:p w:rsidR="006E2E95" w:rsidRPr="0010611E" w:rsidRDefault="006E2E95" w:rsidP="006E2E95">
            <w:pPr>
              <w:jc w:val="both"/>
              <w:rPr>
                <w:rStyle w:val="SCCFileNumberChar"/>
                <w:sz w:val="20"/>
                <w:szCs w:val="20"/>
              </w:rPr>
            </w:pPr>
            <w:r w:rsidRPr="0010611E">
              <w:rPr>
                <w:rStyle w:val="SCCFileNumberChar"/>
                <w:sz w:val="20"/>
                <w:szCs w:val="20"/>
              </w:rPr>
              <w:t>Coram:</w:t>
            </w:r>
          </w:p>
        </w:tc>
        <w:tc>
          <w:tcPr>
            <w:tcW w:w="4457" w:type="pct"/>
            <w:gridSpan w:val="3"/>
          </w:tcPr>
          <w:p w:rsidR="006E2E95" w:rsidRPr="0010611E" w:rsidRDefault="006E2E95" w:rsidP="006E2E95">
            <w:pPr>
              <w:pStyle w:val="SCCLsocParty"/>
              <w:jc w:val="both"/>
              <w:rPr>
                <w:b/>
                <w:sz w:val="20"/>
                <w:szCs w:val="20"/>
                <w:lang w:val="en-US"/>
              </w:rPr>
            </w:pPr>
            <w:r w:rsidRPr="0010611E">
              <w:rPr>
                <w:sz w:val="20"/>
                <w:lang w:val="en-US"/>
              </w:rPr>
              <w:t xml:space="preserve">Wagner C.J. and </w:t>
            </w:r>
            <w:proofErr w:type="spellStart"/>
            <w:r w:rsidRPr="0010611E">
              <w:rPr>
                <w:sz w:val="20"/>
                <w:lang w:val="en-US"/>
              </w:rPr>
              <w:t>Abella</w:t>
            </w:r>
            <w:proofErr w:type="spellEnd"/>
            <w:r w:rsidRPr="0010611E">
              <w:rPr>
                <w:sz w:val="20"/>
                <w:lang w:val="en-US"/>
              </w:rPr>
              <w:t xml:space="preserve">, </w:t>
            </w:r>
            <w:proofErr w:type="spellStart"/>
            <w:r w:rsidRPr="0010611E">
              <w:rPr>
                <w:sz w:val="20"/>
                <w:lang w:val="en-US"/>
              </w:rPr>
              <w:t>Moldaver</w:t>
            </w:r>
            <w:proofErr w:type="spellEnd"/>
            <w:r w:rsidRPr="0010611E">
              <w:rPr>
                <w:sz w:val="20"/>
                <w:lang w:val="en-US"/>
              </w:rPr>
              <w:t xml:space="preserve">, </w:t>
            </w:r>
            <w:proofErr w:type="spellStart"/>
            <w:r w:rsidRPr="0010611E">
              <w:rPr>
                <w:sz w:val="20"/>
                <w:lang w:val="en-US"/>
              </w:rPr>
              <w:t>Karakatsanis</w:t>
            </w:r>
            <w:proofErr w:type="spellEnd"/>
            <w:r w:rsidRPr="0010611E">
              <w:rPr>
                <w:sz w:val="20"/>
                <w:lang w:val="en-US"/>
              </w:rPr>
              <w:t xml:space="preserve">, </w:t>
            </w:r>
            <w:proofErr w:type="spellStart"/>
            <w:r w:rsidRPr="0010611E">
              <w:rPr>
                <w:sz w:val="20"/>
                <w:lang w:val="en-US"/>
              </w:rPr>
              <w:t>Gascon</w:t>
            </w:r>
            <w:proofErr w:type="spellEnd"/>
            <w:r w:rsidRPr="0010611E">
              <w:rPr>
                <w:sz w:val="20"/>
                <w:lang w:val="en-US"/>
              </w:rPr>
              <w:t xml:space="preserve">, </w:t>
            </w:r>
            <w:proofErr w:type="spellStart"/>
            <w:r w:rsidRPr="0010611E">
              <w:rPr>
                <w:sz w:val="20"/>
                <w:lang w:val="en-US"/>
              </w:rPr>
              <w:t>Côté</w:t>
            </w:r>
            <w:proofErr w:type="spellEnd"/>
            <w:r w:rsidRPr="0010611E">
              <w:rPr>
                <w:sz w:val="20"/>
                <w:lang w:val="en-US"/>
              </w:rPr>
              <w:t>, Brown, Rowe and Martin JJ.</w:t>
            </w:r>
          </w:p>
        </w:tc>
      </w:tr>
      <w:tr w:rsidR="006E2E95" w:rsidRPr="008E7DB5" w:rsidTr="006E2E95">
        <w:tc>
          <w:tcPr>
            <w:tcW w:w="5000" w:type="pct"/>
            <w:gridSpan w:val="4"/>
          </w:tcPr>
          <w:p w:rsidR="006E2E95" w:rsidRPr="007252B3" w:rsidRDefault="006E2E95" w:rsidP="006E2E95">
            <w:pPr>
              <w:pStyle w:val="SCCLsocParty"/>
              <w:jc w:val="both"/>
              <w:rPr>
                <w:b/>
                <w:sz w:val="20"/>
                <w:szCs w:val="20"/>
                <w:lang w:val="en-US"/>
              </w:rPr>
            </w:pPr>
          </w:p>
        </w:tc>
      </w:tr>
      <w:tr w:rsidR="006E2E95" w:rsidRPr="008E7DB5" w:rsidTr="00C76805">
        <w:tc>
          <w:tcPr>
            <w:tcW w:w="5000" w:type="pct"/>
            <w:gridSpan w:val="4"/>
          </w:tcPr>
          <w:p w:rsidR="006E2E95" w:rsidRPr="008E7DB5" w:rsidRDefault="006E2E95" w:rsidP="006E2E95">
            <w:pPr>
              <w:jc w:val="both"/>
              <w:rPr>
                <w:sz w:val="20"/>
              </w:rPr>
            </w:pPr>
            <w:r w:rsidRPr="008E7DB5">
              <w:rPr>
                <w:sz w:val="20"/>
              </w:rPr>
              <w:t xml:space="preserve">Civil procedure – Abuse of process – Whether the applicant has been harassed – Whether the case raises serious questions of human rights and the </w:t>
            </w:r>
            <w:r w:rsidRPr="008E7DB5">
              <w:rPr>
                <w:i/>
                <w:sz w:val="20"/>
              </w:rPr>
              <w:t>Canadian Charter of Rights and Freedoms</w:t>
            </w:r>
            <w:r w:rsidRPr="008E7DB5">
              <w:rPr>
                <w:sz w:val="20"/>
              </w:rPr>
              <w:t xml:space="preserve"> – Whether the case raises issues of public or national importance.</w:t>
            </w:r>
          </w:p>
        </w:tc>
      </w:tr>
      <w:tr w:rsidR="006E2E95" w:rsidRPr="008E7DB5" w:rsidTr="00C76805">
        <w:tc>
          <w:tcPr>
            <w:tcW w:w="5000" w:type="pct"/>
            <w:gridSpan w:val="4"/>
          </w:tcPr>
          <w:p w:rsidR="006E2E95" w:rsidRPr="006E2E95" w:rsidRDefault="006E2E95" w:rsidP="006E2E95">
            <w:pPr>
              <w:jc w:val="both"/>
              <w:rPr>
                <w:sz w:val="20"/>
              </w:rPr>
            </w:pPr>
            <w:r w:rsidRPr="006E2E95">
              <w:rPr>
                <w:sz w:val="20"/>
              </w:rPr>
              <w:t>The application for leave to appeal from the judgment of the Court of Appeal for Ontario, Number M48022, 2017 ONCA 695, dated September 8, 2017, is dismissed with costs.</w:t>
            </w:r>
          </w:p>
        </w:tc>
      </w:tr>
      <w:tr w:rsidR="006E2E95" w:rsidRPr="008E7DB5" w:rsidTr="00C76805">
        <w:tc>
          <w:tcPr>
            <w:tcW w:w="5000" w:type="pct"/>
            <w:gridSpan w:val="4"/>
          </w:tcPr>
          <w:p w:rsidR="006E2E95" w:rsidRPr="008E7DB5" w:rsidRDefault="006E2E95" w:rsidP="006E2E95">
            <w:pPr>
              <w:jc w:val="both"/>
              <w:rPr>
                <w:sz w:val="20"/>
              </w:rPr>
            </w:pPr>
            <w:r w:rsidRPr="008E7DB5">
              <w:rPr>
                <w:sz w:val="20"/>
                <w:lang w:val="en"/>
              </w:rPr>
              <w:t xml:space="preserve">The applicant Ms. Lin commenced an action against the named respondents Eric Fleury and Gloria Ann who, she alleged, worked at the Employment Centre with the City of Toronto. She advanced claims of ongoing harassment and sought damages of $50,000 from Mr. Fleury and $300,000 from Ms. Ann. The City of Toronto, on behalf of the two named individuals, requested that the Ontario Superior Court of Justice dismiss the action as frivolous, vexatious and an abuse of process pursuant to </w:t>
            </w:r>
            <w:r w:rsidRPr="008E7DB5">
              <w:rPr>
                <w:sz w:val="20"/>
              </w:rPr>
              <w:t xml:space="preserve">r. 2.1.01(6) of the </w:t>
            </w:r>
            <w:r w:rsidRPr="008E7DB5">
              <w:rPr>
                <w:i/>
                <w:sz w:val="20"/>
              </w:rPr>
              <w:t>Rules of Civil Procedure</w:t>
            </w:r>
            <w:r w:rsidRPr="008E7DB5">
              <w:rPr>
                <w:sz w:val="20"/>
              </w:rPr>
              <w:t xml:space="preserve">, </w:t>
            </w:r>
            <w:r w:rsidRPr="008E7DB5">
              <w:rPr>
                <w:sz w:val="20"/>
                <w:lang w:val="en"/>
              </w:rPr>
              <w:t>R.R.O. 1990, Reg. 194.</w:t>
            </w:r>
          </w:p>
        </w:tc>
      </w:tr>
      <w:tr w:rsidR="006E2E95" w:rsidRPr="008E7DB5" w:rsidTr="00C76805">
        <w:tblPrEx>
          <w:tblCellMar>
            <w:bottom w:w="0" w:type="dxa"/>
          </w:tblCellMar>
        </w:tblPrEx>
        <w:tc>
          <w:tcPr>
            <w:tcW w:w="2390" w:type="pct"/>
            <w:gridSpan w:val="2"/>
          </w:tcPr>
          <w:p w:rsidR="006E2E95" w:rsidRPr="008E7DB5" w:rsidRDefault="006E2E95" w:rsidP="006E2E95">
            <w:pPr>
              <w:jc w:val="both"/>
              <w:rPr>
                <w:sz w:val="20"/>
              </w:rPr>
            </w:pPr>
          </w:p>
        </w:tc>
        <w:tc>
          <w:tcPr>
            <w:tcW w:w="270" w:type="pct"/>
          </w:tcPr>
          <w:p w:rsidR="006E2E95" w:rsidRPr="008E7DB5" w:rsidRDefault="006E2E95" w:rsidP="006E2E95">
            <w:pPr>
              <w:jc w:val="both"/>
              <w:rPr>
                <w:sz w:val="20"/>
              </w:rPr>
            </w:pPr>
          </w:p>
        </w:tc>
        <w:tc>
          <w:tcPr>
            <w:tcW w:w="2340" w:type="pct"/>
          </w:tcPr>
          <w:p w:rsidR="006E2E95" w:rsidRPr="008E7DB5" w:rsidRDefault="006E2E95" w:rsidP="006E2E95">
            <w:pPr>
              <w:jc w:val="both"/>
              <w:rPr>
                <w:sz w:val="20"/>
              </w:rPr>
            </w:pPr>
          </w:p>
        </w:tc>
      </w:tr>
      <w:tr w:rsidR="006E2E95" w:rsidRPr="008E7DB5" w:rsidTr="00C76805">
        <w:tblPrEx>
          <w:tblCellMar>
            <w:bottom w:w="0" w:type="dxa"/>
          </w:tblCellMar>
        </w:tblPrEx>
        <w:tc>
          <w:tcPr>
            <w:tcW w:w="2390" w:type="pct"/>
            <w:gridSpan w:val="2"/>
          </w:tcPr>
          <w:p w:rsidR="006E2E95" w:rsidRPr="008E7DB5" w:rsidRDefault="006E2E95" w:rsidP="006E2E95">
            <w:pPr>
              <w:jc w:val="both"/>
              <w:rPr>
                <w:sz w:val="20"/>
              </w:rPr>
            </w:pPr>
            <w:r w:rsidRPr="008E7DB5">
              <w:rPr>
                <w:sz w:val="20"/>
              </w:rPr>
              <w:t>May 19, 2017</w:t>
            </w:r>
          </w:p>
          <w:p w:rsidR="006E2E95" w:rsidRPr="008E7DB5" w:rsidRDefault="006E2E95" w:rsidP="006E2E95">
            <w:pPr>
              <w:jc w:val="both"/>
              <w:rPr>
                <w:sz w:val="20"/>
              </w:rPr>
            </w:pPr>
            <w:r w:rsidRPr="008E7DB5">
              <w:rPr>
                <w:sz w:val="20"/>
              </w:rPr>
              <w:t>Ontario Superior Court of Justice</w:t>
            </w:r>
          </w:p>
          <w:p w:rsidR="006E2E95" w:rsidRPr="008E7DB5" w:rsidRDefault="006E2E95" w:rsidP="006E2E95">
            <w:pPr>
              <w:jc w:val="both"/>
              <w:rPr>
                <w:sz w:val="20"/>
              </w:rPr>
            </w:pPr>
            <w:r w:rsidRPr="008E7DB5">
              <w:rPr>
                <w:sz w:val="20"/>
              </w:rPr>
              <w:t>(Hood J.)</w:t>
            </w:r>
          </w:p>
          <w:p w:rsidR="006E2E95" w:rsidRPr="008E7DB5" w:rsidRDefault="006E2E95" w:rsidP="006E2E95">
            <w:pPr>
              <w:jc w:val="both"/>
              <w:rPr>
                <w:sz w:val="20"/>
              </w:rPr>
            </w:pPr>
            <w:r w:rsidRPr="008E7DB5">
              <w:rPr>
                <w:sz w:val="20"/>
              </w:rPr>
              <w:t>2017 ONSC 3123</w:t>
            </w:r>
          </w:p>
          <w:p w:rsidR="006E2E95" w:rsidRPr="008E7DB5" w:rsidRDefault="006E2E95" w:rsidP="006E2E95">
            <w:pPr>
              <w:jc w:val="both"/>
              <w:rPr>
                <w:sz w:val="20"/>
              </w:rPr>
            </w:pPr>
          </w:p>
        </w:tc>
        <w:tc>
          <w:tcPr>
            <w:tcW w:w="270" w:type="pct"/>
          </w:tcPr>
          <w:p w:rsidR="006E2E95" w:rsidRPr="008E7DB5" w:rsidRDefault="006E2E95" w:rsidP="006E2E95">
            <w:pPr>
              <w:jc w:val="both"/>
              <w:rPr>
                <w:sz w:val="20"/>
              </w:rPr>
            </w:pPr>
          </w:p>
        </w:tc>
        <w:tc>
          <w:tcPr>
            <w:tcW w:w="2340" w:type="pct"/>
          </w:tcPr>
          <w:p w:rsidR="006E2E95" w:rsidRPr="008E7DB5" w:rsidRDefault="006E2E95" w:rsidP="006E2E95">
            <w:pPr>
              <w:jc w:val="both"/>
              <w:rPr>
                <w:sz w:val="20"/>
              </w:rPr>
            </w:pPr>
            <w:r w:rsidRPr="008E7DB5">
              <w:rPr>
                <w:sz w:val="20"/>
              </w:rPr>
              <w:t xml:space="preserve">Order staying action and directing registrar to give notice to applicant that court is considering order dismissing action as frivolous, vexatious and abuse of process </w:t>
            </w:r>
          </w:p>
        </w:tc>
      </w:tr>
      <w:tr w:rsidR="006E2E95" w:rsidRPr="008E7DB5" w:rsidTr="00C76805">
        <w:tblPrEx>
          <w:tblCellMar>
            <w:bottom w:w="0" w:type="dxa"/>
          </w:tblCellMar>
        </w:tblPrEx>
        <w:tc>
          <w:tcPr>
            <w:tcW w:w="2390" w:type="pct"/>
            <w:gridSpan w:val="2"/>
          </w:tcPr>
          <w:p w:rsidR="006E2E95" w:rsidRPr="008E7DB5" w:rsidRDefault="006E2E95" w:rsidP="006E2E95">
            <w:pPr>
              <w:jc w:val="both"/>
              <w:rPr>
                <w:sz w:val="20"/>
              </w:rPr>
            </w:pPr>
            <w:r w:rsidRPr="008E7DB5">
              <w:rPr>
                <w:sz w:val="20"/>
              </w:rPr>
              <w:t>May 30, 2017</w:t>
            </w:r>
          </w:p>
          <w:p w:rsidR="006E2E95" w:rsidRPr="008E7DB5" w:rsidRDefault="006E2E95" w:rsidP="006E2E95">
            <w:pPr>
              <w:jc w:val="both"/>
              <w:rPr>
                <w:sz w:val="20"/>
              </w:rPr>
            </w:pPr>
            <w:r w:rsidRPr="008E7DB5">
              <w:rPr>
                <w:sz w:val="20"/>
              </w:rPr>
              <w:t>Ontario Superior Court of Justice</w:t>
            </w:r>
          </w:p>
          <w:p w:rsidR="006E2E95" w:rsidRPr="008E7DB5" w:rsidRDefault="006E2E95" w:rsidP="006E2E95">
            <w:pPr>
              <w:jc w:val="both"/>
              <w:rPr>
                <w:sz w:val="20"/>
              </w:rPr>
            </w:pPr>
            <w:r w:rsidRPr="008E7DB5">
              <w:rPr>
                <w:sz w:val="20"/>
              </w:rPr>
              <w:t>(Hood J.)</w:t>
            </w:r>
          </w:p>
          <w:p w:rsidR="006E2E95" w:rsidRPr="008E7DB5" w:rsidRDefault="006E2E95" w:rsidP="006E2E95">
            <w:pPr>
              <w:jc w:val="both"/>
              <w:rPr>
                <w:sz w:val="20"/>
              </w:rPr>
            </w:pPr>
            <w:r w:rsidRPr="008E7DB5">
              <w:rPr>
                <w:sz w:val="20"/>
              </w:rPr>
              <w:t>2017 ONSC 3359</w:t>
            </w:r>
          </w:p>
          <w:p w:rsidR="006E2E95" w:rsidRPr="008E7DB5" w:rsidRDefault="006E2E95" w:rsidP="006E2E95">
            <w:pPr>
              <w:jc w:val="both"/>
              <w:rPr>
                <w:sz w:val="20"/>
              </w:rPr>
            </w:pPr>
          </w:p>
        </w:tc>
        <w:tc>
          <w:tcPr>
            <w:tcW w:w="270" w:type="pct"/>
          </w:tcPr>
          <w:p w:rsidR="006E2E95" w:rsidRPr="008E7DB5" w:rsidRDefault="006E2E95" w:rsidP="006E2E95">
            <w:pPr>
              <w:jc w:val="both"/>
              <w:rPr>
                <w:sz w:val="20"/>
              </w:rPr>
            </w:pPr>
          </w:p>
        </w:tc>
        <w:tc>
          <w:tcPr>
            <w:tcW w:w="2340" w:type="pct"/>
          </w:tcPr>
          <w:p w:rsidR="006E2E95" w:rsidRPr="008E7DB5" w:rsidRDefault="006E2E95" w:rsidP="006E2E95">
            <w:pPr>
              <w:jc w:val="both"/>
              <w:rPr>
                <w:sz w:val="20"/>
              </w:rPr>
            </w:pPr>
            <w:r w:rsidRPr="008E7DB5">
              <w:rPr>
                <w:sz w:val="20"/>
              </w:rPr>
              <w:t xml:space="preserve">Action dismissed as frivolous, vexatious and abuse of process </w:t>
            </w:r>
          </w:p>
          <w:p w:rsidR="006E2E95" w:rsidRPr="008E7DB5" w:rsidRDefault="006E2E95" w:rsidP="006E2E95">
            <w:pPr>
              <w:jc w:val="both"/>
              <w:rPr>
                <w:sz w:val="20"/>
              </w:rPr>
            </w:pPr>
          </w:p>
        </w:tc>
      </w:tr>
      <w:tr w:rsidR="006E2E95" w:rsidRPr="008E7DB5" w:rsidTr="00C76805">
        <w:tblPrEx>
          <w:tblCellMar>
            <w:bottom w:w="0" w:type="dxa"/>
          </w:tblCellMar>
        </w:tblPrEx>
        <w:tc>
          <w:tcPr>
            <w:tcW w:w="2390" w:type="pct"/>
            <w:gridSpan w:val="2"/>
          </w:tcPr>
          <w:p w:rsidR="006E2E95" w:rsidRPr="008E7DB5" w:rsidRDefault="006E2E95" w:rsidP="006E2E95">
            <w:pPr>
              <w:jc w:val="both"/>
              <w:rPr>
                <w:sz w:val="20"/>
              </w:rPr>
            </w:pPr>
            <w:r w:rsidRPr="008E7DB5">
              <w:rPr>
                <w:sz w:val="20"/>
              </w:rPr>
              <w:t>June 9, 2017</w:t>
            </w:r>
          </w:p>
          <w:p w:rsidR="006E2E95" w:rsidRPr="008E7DB5" w:rsidRDefault="006E2E95" w:rsidP="006E2E95">
            <w:pPr>
              <w:jc w:val="both"/>
              <w:rPr>
                <w:sz w:val="20"/>
              </w:rPr>
            </w:pPr>
            <w:r w:rsidRPr="008E7DB5">
              <w:rPr>
                <w:sz w:val="20"/>
              </w:rPr>
              <w:t>Ontario Superior Court of Justice</w:t>
            </w:r>
          </w:p>
          <w:p w:rsidR="006E2E95" w:rsidRPr="008E7DB5" w:rsidRDefault="006E2E95" w:rsidP="006E2E95">
            <w:pPr>
              <w:jc w:val="both"/>
              <w:rPr>
                <w:sz w:val="20"/>
              </w:rPr>
            </w:pPr>
            <w:r w:rsidRPr="008E7DB5">
              <w:rPr>
                <w:sz w:val="20"/>
              </w:rPr>
              <w:t xml:space="preserve">Divisional Court </w:t>
            </w:r>
          </w:p>
          <w:p w:rsidR="006E2E95" w:rsidRPr="008E7DB5" w:rsidRDefault="006E2E95" w:rsidP="006E2E95">
            <w:pPr>
              <w:jc w:val="both"/>
              <w:rPr>
                <w:sz w:val="20"/>
              </w:rPr>
            </w:pPr>
            <w:r w:rsidRPr="008E7DB5">
              <w:rPr>
                <w:sz w:val="20"/>
              </w:rPr>
              <w:t>(</w:t>
            </w:r>
            <w:proofErr w:type="spellStart"/>
            <w:r w:rsidRPr="008E7DB5">
              <w:rPr>
                <w:sz w:val="20"/>
              </w:rPr>
              <w:t>Nordheimer</w:t>
            </w:r>
            <w:proofErr w:type="spellEnd"/>
            <w:r w:rsidRPr="008E7DB5">
              <w:rPr>
                <w:sz w:val="20"/>
              </w:rPr>
              <w:t xml:space="preserve"> J.)</w:t>
            </w:r>
          </w:p>
          <w:p w:rsidR="006E2E95" w:rsidRPr="008E7DB5" w:rsidRDefault="000B3A48" w:rsidP="006E2E95">
            <w:pPr>
              <w:jc w:val="both"/>
              <w:rPr>
                <w:sz w:val="20"/>
              </w:rPr>
            </w:pPr>
            <w:hyperlink r:id="rId42" w:history="1">
              <w:r w:rsidR="006E2E95" w:rsidRPr="008E7DB5">
                <w:rPr>
                  <w:rStyle w:val="Hyperlink"/>
                  <w:sz w:val="20"/>
                </w:rPr>
                <w:t>2017 ONSC 3601</w:t>
              </w:r>
            </w:hyperlink>
          </w:p>
          <w:p w:rsidR="006E2E95" w:rsidRPr="008E7DB5" w:rsidRDefault="006E2E95" w:rsidP="006E2E95">
            <w:pPr>
              <w:jc w:val="both"/>
              <w:rPr>
                <w:sz w:val="20"/>
              </w:rPr>
            </w:pPr>
          </w:p>
        </w:tc>
        <w:tc>
          <w:tcPr>
            <w:tcW w:w="270" w:type="pct"/>
          </w:tcPr>
          <w:p w:rsidR="006E2E95" w:rsidRPr="008E7DB5" w:rsidRDefault="006E2E95" w:rsidP="006E2E95">
            <w:pPr>
              <w:jc w:val="both"/>
              <w:rPr>
                <w:sz w:val="20"/>
              </w:rPr>
            </w:pPr>
          </w:p>
        </w:tc>
        <w:tc>
          <w:tcPr>
            <w:tcW w:w="2340" w:type="pct"/>
          </w:tcPr>
          <w:p w:rsidR="006E2E95" w:rsidRPr="008E7DB5" w:rsidRDefault="006E2E95" w:rsidP="006E2E95">
            <w:pPr>
              <w:jc w:val="both"/>
              <w:rPr>
                <w:sz w:val="20"/>
              </w:rPr>
            </w:pPr>
            <w:r w:rsidRPr="008E7DB5">
              <w:rPr>
                <w:sz w:val="20"/>
              </w:rPr>
              <w:t xml:space="preserve">Appeal quashed for want of jurisdiction </w:t>
            </w:r>
          </w:p>
          <w:p w:rsidR="006E2E95" w:rsidRPr="008E7DB5" w:rsidRDefault="006E2E95" w:rsidP="006E2E95">
            <w:pPr>
              <w:jc w:val="both"/>
              <w:rPr>
                <w:sz w:val="20"/>
              </w:rPr>
            </w:pPr>
          </w:p>
        </w:tc>
      </w:tr>
      <w:tr w:rsidR="006E2E95" w:rsidRPr="008E7DB5" w:rsidTr="00C76805">
        <w:tblPrEx>
          <w:tblCellMar>
            <w:bottom w:w="0" w:type="dxa"/>
          </w:tblCellMar>
        </w:tblPrEx>
        <w:tc>
          <w:tcPr>
            <w:tcW w:w="2390" w:type="pct"/>
            <w:gridSpan w:val="2"/>
          </w:tcPr>
          <w:p w:rsidR="006E2E95" w:rsidRPr="008E7DB5" w:rsidRDefault="006E2E95" w:rsidP="006E2E95">
            <w:pPr>
              <w:jc w:val="both"/>
              <w:rPr>
                <w:sz w:val="20"/>
              </w:rPr>
            </w:pPr>
            <w:r w:rsidRPr="008E7DB5">
              <w:rPr>
                <w:sz w:val="20"/>
              </w:rPr>
              <w:t>September 8, 2017</w:t>
            </w:r>
          </w:p>
          <w:p w:rsidR="006E2E95" w:rsidRPr="008E7DB5" w:rsidRDefault="006E2E95" w:rsidP="006E2E95">
            <w:pPr>
              <w:jc w:val="both"/>
              <w:rPr>
                <w:sz w:val="20"/>
              </w:rPr>
            </w:pPr>
            <w:r w:rsidRPr="008E7DB5">
              <w:rPr>
                <w:sz w:val="20"/>
              </w:rPr>
              <w:t>Court of Appeal for Ontario</w:t>
            </w:r>
          </w:p>
          <w:p w:rsidR="006E2E95" w:rsidRPr="008E7DB5" w:rsidRDefault="006E2E95" w:rsidP="006E2E95">
            <w:pPr>
              <w:jc w:val="both"/>
              <w:rPr>
                <w:sz w:val="20"/>
              </w:rPr>
            </w:pPr>
            <w:r w:rsidRPr="008E7DB5">
              <w:rPr>
                <w:sz w:val="20"/>
              </w:rPr>
              <w:t xml:space="preserve">(Watt, </w:t>
            </w:r>
            <w:proofErr w:type="spellStart"/>
            <w:r w:rsidRPr="008E7DB5">
              <w:rPr>
                <w:sz w:val="20"/>
              </w:rPr>
              <w:t>Huscroft</w:t>
            </w:r>
            <w:proofErr w:type="spellEnd"/>
            <w:r w:rsidRPr="008E7DB5">
              <w:rPr>
                <w:sz w:val="20"/>
              </w:rPr>
              <w:t xml:space="preserve"> and Trotter JJ.A.)</w:t>
            </w:r>
          </w:p>
          <w:p w:rsidR="006E2E95" w:rsidRPr="008E7DB5" w:rsidRDefault="000B3A48" w:rsidP="006E2E95">
            <w:pPr>
              <w:jc w:val="both"/>
              <w:rPr>
                <w:sz w:val="20"/>
              </w:rPr>
            </w:pPr>
            <w:hyperlink r:id="rId43" w:history="1">
              <w:r w:rsidR="006E2E95" w:rsidRPr="008E7DB5">
                <w:rPr>
                  <w:rStyle w:val="Hyperlink"/>
                  <w:sz w:val="20"/>
                </w:rPr>
                <w:t>2017 ONCA 695</w:t>
              </w:r>
            </w:hyperlink>
          </w:p>
          <w:p w:rsidR="006E2E95" w:rsidRPr="008E7DB5" w:rsidRDefault="006E2E95" w:rsidP="006E2E95">
            <w:pPr>
              <w:jc w:val="both"/>
              <w:rPr>
                <w:sz w:val="20"/>
              </w:rPr>
            </w:pPr>
          </w:p>
        </w:tc>
        <w:tc>
          <w:tcPr>
            <w:tcW w:w="270" w:type="pct"/>
          </w:tcPr>
          <w:p w:rsidR="006E2E95" w:rsidRPr="008E7DB5" w:rsidRDefault="006E2E95" w:rsidP="006E2E95">
            <w:pPr>
              <w:jc w:val="both"/>
              <w:rPr>
                <w:sz w:val="20"/>
              </w:rPr>
            </w:pPr>
          </w:p>
        </w:tc>
        <w:tc>
          <w:tcPr>
            <w:tcW w:w="2340" w:type="pct"/>
          </w:tcPr>
          <w:p w:rsidR="006E2E95" w:rsidRPr="008E7DB5" w:rsidRDefault="006E2E95" w:rsidP="006E2E95">
            <w:pPr>
              <w:jc w:val="both"/>
              <w:rPr>
                <w:sz w:val="20"/>
              </w:rPr>
            </w:pPr>
            <w:r w:rsidRPr="008E7DB5">
              <w:rPr>
                <w:sz w:val="20"/>
              </w:rPr>
              <w:t xml:space="preserve">Motion for leave to appeal dismissed </w:t>
            </w:r>
          </w:p>
          <w:p w:rsidR="006E2E95" w:rsidRPr="008E7DB5" w:rsidRDefault="006E2E95" w:rsidP="006E2E95">
            <w:pPr>
              <w:jc w:val="both"/>
              <w:rPr>
                <w:sz w:val="20"/>
              </w:rPr>
            </w:pPr>
          </w:p>
        </w:tc>
      </w:tr>
      <w:tr w:rsidR="006E2E95" w:rsidRPr="008E7DB5" w:rsidTr="00C76805">
        <w:tblPrEx>
          <w:tblCellMar>
            <w:bottom w:w="0" w:type="dxa"/>
          </w:tblCellMar>
        </w:tblPrEx>
        <w:tc>
          <w:tcPr>
            <w:tcW w:w="2390" w:type="pct"/>
            <w:gridSpan w:val="2"/>
          </w:tcPr>
          <w:p w:rsidR="006E2E95" w:rsidRPr="008E7DB5" w:rsidRDefault="006E2E95" w:rsidP="006E2E95">
            <w:pPr>
              <w:jc w:val="both"/>
              <w:rPr>
                <w:sz w:val="20"/>
              </w:rPr>
            </w:pPr>
            <w:r w:rsidRPr="008E7DB5">
              <w:rPr>
                <w:sz w:val="20"/>
              </w:rPr>
              <w:t>September 13, 2017</w:t>
            </w:r>
          </w:p>
          <w:p w:rsidR="006E2E95" w:rsidRPr="008E7DB5" w:rsidRDefault="006E2E95" w:rsidP="006E2E95">
            <w:pPr>
              <w:jc w:val="both"/>
              <w:rPr>
                <w:sz w:val="20"/>
              </w:rPr>
            </w:pPr>
            <w:r w:rsidRPr="008E7DB5">
              <w:rPr>
                <w:sz w:val="20"/>
              </w:rPr>
              <w:t>Supreme Court of Canada</w:t>
            </w:r>
          </w:p>
        </w:tc>
        <w:tc>
          <w:tcPr>
            <w:tcW w:w="270" w:type="pct"/>
          </w:tcPr>
          <w:p w:rsidR="006E2E95" w:rsidRPr="008E7DB5" w:rsidRDefault="006E2E95" w:rsidP="006E2E95">
            <w:pPr>
              <w:jc w:val="both"/>
              <w:rPr>
                <w:sz w:val="20"/>
              </w:rPr>
            </w:pPr>
          </w:p>
        </w:tc>
        <w:tc>
          <w:tcPr>
            <w:tcW w:w="2340" w:type="pct"/>
          </w:tcPr>
          <w:p w:rsidR="006E2E95" w:rsidRPr="008E7DB5" w:rsidRDefault="006E2E95" w:rsidP="006E2E95">
            <w:pPr>
              <w:jc w:val="both"/>
              <w:rPr>
                <w:sz w:val="20"/>
              </w:rPr>
            </w:pPr>
            <w:r w:rsidRPr="008E7DB5">
              <w:rPr>
                <w:sz w:val="20"/>
              </w:rPr>
              <w:t>Application for leave to appeal filed</w:t>
            </w:r>
          </w:p>
          <w:p w:rsidR="006E2E95" w:rsidRPr="008E7DB5" w:rsidRDefault="006E2E95" w:rsidP="006E2E95">
            <w:pPr>
              <w:jc w:val="both"/>
              <w:rPr>
                <w:sz w:val="20"/>
              </w:rPr>
            </w:pPr>
          </w:p>
        </w:tc>
      </w:tr>
    </w:tbl>
    <w:p w:rsidR="00A66054"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A66054" w:rsidRPr="008E7DB5" w:rsidTr="00C76805">
        <w:tc>
          <w:tcPr>
            <w:tcW w:w="543" w:type="pct"/>
          </w:tcPr>
          <w:p w:rsidR="00A66054" w:rsidRPr="008E7DB5" w:rsidRDefault="00A66054" w:rsidP="00C76805">
            <w:pPr>
              <w:jc w:val="both"/>
              <w:rPr>
                <w:sz w:val="20"/>
                <w:lang w:val="fr-CA"/>
              </w:rPr>
            </w:pPr>
            <w:r w:rsidRPr="008E7DB5">
              <w:rPr>
                <w:rStyle w:val="SCCFileNumberChar"/>
                <w:sz w:val="20"/>
                <w:szCs w:val="20"/>
                <w:lang w:val="fr-CA"/>
              </w:rPr>
              <w:lastRenderedPageBreak/>
              <w:t>37842</w:t>
            </w:r>
          </w:p>
        </w:tc>
        <w:tc>
          <w:tcPr>
            <w:tcW w:w="4457" w:type="pct"/>
            <w:gridSpan w:val="3"/>
          </w:tcPr>
          <w:p w:rsidR="00A66054" w:rsidRPr="007252B3" w:rsidRDefault="00A66054" w:rsidP="00C76805">
            <w:pPr>
              <w:pStyle w:val="SCCLsocParty"/>
              <w:jc w:val="both"/>
              <w:rPr>
                <w:b/>
                <w:sz w:val="20"/>
                <w:szCs w:val="20"/>
                <w:lang w:val="en-US"/>
              </w:rPr>
            </w:pPr>
            <w:r w:rsidRPr="007252B3">
              <w:rPr>
                <w:b/>
                <w:sz w:val="20"/>
                <w:szCs w:val="20"/>
                <w:lang w:val="en-US"/>
              </w:rPr>
              <w:t>Katherine Lin c. Eric Fleury, Gloria Ann</w:t>
            </w:r>
          </w:p>
          <w:p w:rsidR="00A66054" w:rsidRPr="008E7DB5" w:rsidRDefault="00A66054" w:rsidP="00C76805">
            <w:pPr>
              <w:jc w:val="both"/>
              <w:rPr>
                <w:sz w:val="20"/>
                <w:lang w:val="fr-CA"/>
              </w:rPr>
            </w:pPr>
            <w:r w:rsidRPr="008E7DB5">
              <w:rPr>
                <w:sz w:val="20"/>
                <w:lang w:val="fr-CA"/>
              </w:rPr>
              <w:t>(Ont.) (Civile) (Sur autorisation)</w:t>
            </w:r>
          </w:p>
        </w:tc>
      </w:tr>
      <w:tr w:rsidR="004E1DE1" w:rsidRPr="00E9100D" w:rsidTr="00C76805">
        <w:tc>
          <w:tcPr>
            <w:tcW w:w="543" w:type="pct"/>
          </w:tcPr>
          <w:p w:rsidR="004E1DE1" w:rsidRPr="0010611E" w:rsidRDefault="004E1DE1" w:rsidP="004E1DE1">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4E1DE1" w:rsidRPr="0010611E" w:rsidRDefault="004E1DE1" w:rsidP="004E1DE1">
            <w:pPr>
              <w:pStyle w:val="SCCLsocParty"/>
              <w:jc w:val="both"/>
              <w:rPr>
                <w:b/>
                <w:sz w:val="20"/>
                <w:szCs w:val="20"/>
              </w:rPr>
            </w:pPr>
            <w:r w:rsidRPr="0010611E">
              <w:rPr>
                <w:sz w:val="20"/>
                <w:lang w:val="fr-FR"/>
              </w:rPr>
              <w:t xml:space="preserve">Le juge en chef Wagner et les juges Abella, </w:t>
            </w:r>
            <w:proofErr w:type="spellStart"/>
            <w:r w:rsidRPr="0010611E">
              <w:rPr>
                <w:sz w:val="20"/>
                <w:lang w:val="fr-FR"/>
              </w:rPr>
              <w:t>Moldaver</w:t>
            </w:r>
            <w:proofErr w:type="spellEnd"/>
            <w:r w:rsidRPr="0010611E">
              <w:rPr>
                <w:sz w:val="20"/>
                <w:lang w:val="fr-FR"/>
              </w:rPr>
              <w:t xml:space="preserve">, </w:t>
            </w:r>
            <w:proofErr w:type="spellStart"/>
            <w:r w:rsidRPr="0010611E">
              <w:rPr>
                <w:sz w:val="20"/>
                <w:lang w:val="fr-FR"/>
              </w:rPr>
              <w:t>Karakatsanis</w:t>
            </w:r>
            <w:proofErr w:type="spellEnd"/>
            <w:r w:rsidRPr="0010611E">
              <w:rPr>
                <w:sz w:val="20"/>
                <w:lang w:val="fr-FR"/>
              </w:rPr>
              <w:t>, Gascon, Côté, Brown, Rowe et Martin</w:t>
            </w:r>
          </w:p>
        </w:tc>
      </w:tr>
      <w:tr w:rsidR="004E1DE1" w:rsidRPr="00E9100D" w:rsidTr="006E2E95">
        <w:tc>
          <w:tcPr>
            <w:tcW w:w="5000" w:type="pct"/>
            <w:gridSpan w:val="4"/>
          </w:tcPr>
          <w:p w:rsidR="004E1DE1" w:rsidRPr="006E2E95" w:rsidRDefault="004E1DE1" w:rsidP="004E1DE1">
            <w:pPr>
              <w:pStyle w:val="SCCLsocParty"/>
              <w:jc w:val="both"/>
              <w:rPr>
                <w:b/>
                <w:sz w:val="20"/>
                <w:szCs w:val="20"/>
              </w:rPr>
            </w:pPr>
            <w:r w:rsidRPr="006E2E95">
              <w:rPr>
                <w:sz w:val="20"/>
              </w:rPr>
              <w:t>La demande d’autorisation d’appel de l’arrêt de la Cour d’appel de l’Ontario, numéro M48022, 2017 ONCA 695, daté du 8 septembre 2017, est rejetée avec dépens.</w:t>
            </w:r>
          </w:p>
        </w:tc>
      </w:tr>
      <w:tr w:rsidR="004E1DE1" w:rsidRPr="00E9100D" w:rsidTr="00C76805">
        <w:tc>
          <w:tcPr>
            <w:tcW w:w="5000" w:type="pct"/>
            <w:gridSpan w:val="4"/>
          </w:tcPr>
          <w:p w:rsidR="004E1DE1" w:rsidRPr="008E7DB5" w:rsidRDefault="004E1DE1" w:rsidP="004E1DE1">
            <w:pPr>
              <w:jc w:val="both"/>
              <w:rPr>
                <w:sz w:val="20"/>
                <w:lang w:val="fr-CA"/>
              </w:rPr>
            </w:pPr>
            <w:r w:rsidRPr="008E7DB5">
              <w:rPr>
                <w:sz w:val="20"/>
                <w:lang w:val="fr-CA"/>
              </w:rPr>
              <w:t xml:space="preserve">Procédure civile – Abus de procédure – La demanderesse a-t-elle été harcelée? – L’affaire soulève-t-elle des questions sérieuses sur les droits de la personne et la </w:t>
            </w:r>
            <w:r w:rsidRPr="008E7DB5">
              <w:rPr>
                <w:i/>
                <w:sz w:val="20"/>
                <w:lang w:val="fr-CA"/>
              </w:rPr>
              <w:t>Charte canadienne des droits de la personne</w:t>
            </w:r>
            <w:r w:rsidRPr="008E7DB5">
              <w:rPr>
                <w:sz w:val="20"/>
                <w:lang w:val="fr-CA"/>
              </w:rPr>
              <w:t>? – L’affaire soulève-t-elle des questions d’importance pour le public ou d’importance nationale?</w:t>
            </w:r>
          </w:p>
        </w:tc>
      </w:tr>
      <w:tr w:rsidR="004E1DE1" w:rsidRPr="00E9100D" w:rsidTr="00C76805">
        <w:tc>
          <w:tcPr>
            <w:tcW w:w="5000" w:type="pct"/>
            <w:gridSpan w:val="4"/>
          </w:tcPr>
          <w:p w:rsidR="004E1DE1" w:rsidRPr="008E7DB5" w:rsidRDefault="004E1DE1" w:rsidP="004E1DE1">
            <w:pPr>
              <w:jc w:val="both"/>
              <w:rPr>
                <w:sz w:val="20"/>
                <w:lang w:val="fr-CA"/>
              </w:rPr>
            </w:pPr>
          </w:p>
        </w:tc>
      </w:tr>
      <w:tr w:rsidR="004E1DE1" w:rsidRPr="008E7DB5" w:rsidTr="00C76805">
        <w:tc>
          <w:tcPr>
            <w:tcW w:w="5000" w:type="pct"/>
            <w:gridSpan w:val="4"/>
          </w:tcPr>
          <w:p w:rsidR="004E1DE1" w:rsidRPr="008E7DB5" w:rsidRDefault="004E1DE1" w:rsidP="004E1DE1">
            <w:pPr>
              <w:jc w:val="both"/>
              <w:rPr>
                <w:sz w:val="20"/>
                <w:lang w:val="fr-CA"/>
              </w:rPr>
            </w:pPr>
            <w:r w:rsidRPr="008E7DB5">
              <w:rPr>
                <w:sz w:val="20"/>
                <w:lang w:val="fr-CA"/>
              </w:rPr>
              <w:t xml:space="preserve">La demanderesse, Mme Lin, a intenté une action contre les intimés nommés, </w:t>
            </w:r>
            <w:proofErr w:type="spellStart"/>
            <w:r w:rsidRPr="008E7DB5">
              <w:rPr>
                <w:sz w:val="20"/>
                <w:lang w:val="fr-CA"/>
              </w:rPr>
              <w:t>Eric</w:t>
            </w:r>
            <w:proofErr w:type="spellEnd"/>
            <w:r w:rsidRPr="008E7DB5">
              <w:rPr>
                <w:sz w:val="20"/>
                <w:lang w:val="fr-CA"/>
              </w:rPr>
              <w:t xml:space="preserve"> Fleury et Gloria Ann, qui, allègue-t-elle, travaillaient au centre d’emploi de la Cité de Toronto. Elle allègue avoir été l’objet de harcèlement continu et réclame des dommages-intérêts de 50 000 $ de M. Fleury et de 300 000 $ de Mme Ann. La Cité de Toronto, au nom des deux particuliers nommés, a demandé à la Cour supérieure de justice de l’Ontario de rejeter l’action parce que frivole, vexatoire et un recours abusif au tribunal, en application du par. 2.1.01(6) des </w:t>
            </w:r>
            <w:r w:rsidRPr="008E7DB5">
              <w:rPr>
                <w:i/>
                <w:sz w:val="20"/>
                <w:lang w:val="fr-CA"/>
              </w:rPr>
              <w:t>Règles de procédure civile</w:t>
            </w:r>
            <w:r w:rsidRPr="008E7DB5">
              <w:rPr>
                <w:sz w:val="20"/>
                <w:lang w:val="fr-CA"/>
              </w:rPr>
              <w:t xml:space="preserve">, R.R.O. 1990, </w:t>
            </w:r>
            <w:proofErr w:type="spellStart"/>
            <w:r w:rsidRPr="008E7DB5">
              <w:rPr>
                <w:sz w:val="20"/>
                <w:lang w:val="fr-CA"/>
              </w:rPr>
              <w:t>règl</w:t>
            </w:r>
            <w:proofErr w:type="spellEnd"/>
            <w:r w:rsidRPr="008E7DB5">
              <w:rPr>
                <w:sz w:val="20"/>
                <w:lang w:val="fr-CA"/>
              </w:rPr>
              <w:t>. 194.</w:t>
            </w:r>
          </w:p>
        </w:tc>
      </w:tr>
      <w:tr w:rsidR="004E1DE1" w:rsidRPr="008E7DB5" w:rsidTr="00C76805">
        <w:tblPrEx>
          <w:tblCellMar>
            <w:bottom w:w="0" w:type="dxa"/>
          </w:tblCellMar>
        </w:tblPrEx>
        <w:tc>
          <w:tcPr>
            <w:tcW w:w="2390" w:type="pct"/>
            <w:gridSpan w:val="2"/>
          </w:tcPr>
          <w:p w:rsidR="004E1DE1" w:rsidRPr="008E7DB5" w:rsidRDefault="004E1DE1" w:rsidP="004E1DE1">
            <w:pPr>
              <w:jc w:val="both"/>
              <w:rPr>
                <w:sz w:val="20"/>
                <w:lang w:val="fr-CA"/>
              </w:rPr>
            </w:pPr>
          </w:p>
        </w:tc>
        <w:tc>
          <w:tcPr>
            <w:tcW w:w="270" w:type="pct"/>
          </w:tcPr>
          <w:p w:rsidR="004E1DE1" w:rsidRPr="008E7DB5" w:rsidRDefault="004E1DE1" w:rsidP="004E1DE1">
            <w:pPr>
              <w:jc w:val="both"/>
              <w:rPr>
                <w:sz w:val="20"/>
                <w:lang w:val="fr-CA"/>
              </w:rPr>
            </w:pPr>
          </w:p>
        </w:tc>
        <w:tc>
          <w:tcPr>
            <w:tcW w:w="2340" w:type="pct"/>
          </w:tcPr>
          <w:p w:rsidR="004E1DE1" w:rsidRPr="008E7DB5" w:rsidRDefault="004E1DE1" w:rsidP="004E1DE1">
            <w:pPr>
              <w:jc w:val="both"/>
              <w:rPr>
                <w:sz w:val="20"/>
                <w:lang w:val="fr-CA"/>
              </w:rPr>
            </w:pPr>
          </w:p>
        </w:tc>
      </w:tr>
      <w:tr w:rsidR="004E1DE1" w:rsidRPr="00E9100D" w:rsidTr="00C76805">
        <w:tblPrEx>
          <w:tblCellMar>
            <w:bottom w:w="0" w:type="dxa"/>
          </w:tblCellMar>
        </w:tblPrEx>
        <w:trPr>
          <w:trHeight w:val="1296"/>
        </w:trPr>
        <w:tc>
          <w:tcPr>
            <w:tcW w:w="2390" w:type="pct"/>
            <w:gridSpan w:val="2"/>
          </w:tcPr>
          <w:p w:rsidR="004E1DE1" w:rsidRPr="008E7DB5" w:rsidRDefault="004E1DE1" w:rsidP="004E1DE1">
            <w:pPr>
              <w:jc w:val="both"/>
              <w:rPr>
                <w:sz w:val="20"/>
                <w:lang w:val="fr-CA"/>
              </w:rPr>
            </w:pPr>
            <w:r w:rsidRPr="008E7DB5">
              <w:rPr>
                <w:sz w:val="20"/>
                <w:lang w:val="fr-CA"/>
              </w:rPr>
              <w:t>19 mai 2017</w:t>
            </w:r>
          </w:p>
          <w:p w:rsidR="004E1DE1" w:rsidRPr="008E7DB5" w:rsidRDefault="004E1DE1" w:rsidP="004E1DE1">
            <w:pPr>
              <w:jc w:val="both"/>
              <w:rPr>
                <w:sz w:val="20"/>
                <w:lang w:val="fr-CA"/>
              </w:rPr>
            </w:pPr>
            <w:r w:rsidRPr="008E7DB5">
              <w:rPr>
                <w:sz w:val="20"/>
                <w:lang w:val="fr-CA"/>
              </w:rPr>
              <w:t>Cour supérieure de justice de l’Ontario</w:t>
            </w:r>
          </w:p>
          <w:p w:rsidR="004E1DE1" w:rsidRPr="008E7DB5" w:rsidRDefault="004E1DE1" w:rsidP="004E1DE1">
            <w:pPr>
              <w:jc w:val="both"/>
              <w:rPr>
                <w:sz w:val="20"/>
                <w:lang w:val="fr-CA"/>
              </w:rPr>
            </w:pPr>
            <w:r w:rsidRPr="008E7DB5">
              <w:rPr>
                <w:sz w:val="20"/>
                <w:lang w:val="fr-CA"/>
              </w:rPr>
              <w:t>(Juge Hood)</w:t>
            </w:r>
          </w:p>
          <w:p w:rsidR="004E1DE1" w:rsidRPr="008E7DB5" w:rsidRDefault="004E1DE1" w:rsidP="004E1DE1">
            <w:pPr>
              <w:jc w:val="both"/>
              <w:rPr>
                <w:sz w:val="20"/>
                <w:lang w:val="fr-CA"/>
              </w:rPr>
            </w:pPr>
            <w:r w:rsidRPr="008E7DB5">
              <w:rPr>
                <w:sz w:val="20"/>
                <w:lang w:val="fr-CA"/>
              </w:rPr>
              <w:t>2017 ONSC 3123</w:t>
            </w:r>
          </w:p>
        </w:tc>
        <w:tc>
          <w:tcPr>
            <w:tcW w:w="270" w:type="pct"/>
          </w:tcPr>
          <w:p w:rsidR="004E1DE1" w:rsidRPr="008E7DB5" w:rsidRDefault="004E1DE1" w:rsidP="004E1DE1">
            <w:pPr>
              <w:jc w:val="both"/>
              <w:rPr>
                <w:sz w:val="20"/>
                <w:lang w:val="fr-CA"/>
              </w:rPr>
            </w:pPr>
          </w:p>
        </w:tc>
        <w:tc>
          <w:tcPr>
            <w:tcW w:w="2340" w:type="pct"/>
          </w:tcPr>
          <w:p w:rsidR="004E1DE1" w:rsidRDefault="004E1DE1" w:rsidP="004E1DE1">
            <w:pPr>
              <w:jc w:val="both"/>
              <w:rPr>
                <w:sz w:val="20"/>
                <w:lang w:val="fr-CA"/>
              </w:rPr>
            </w:pPr>
            <w:r w:rsidRPr="008E7DB5">
              <w:rPr>
                <w:sz w:val="20"/>
                <w:lang w:val="fr-CA"/>
              </w:rPr>
              <w:t>Ordonnance de sursis à l’action et enjoignant au greffier de donner à la requérante un avis l’informant que le tribunal envisage de prononcer une ordonnance de rejet de l’action parce que frivole, vexatoire et un recours abusif au tribunal</w:t>
            </w:r>
          </w:p>
          <w:p w:rsidR="004E1DE1" w:rsidRPr="008E7DB5" w:rsidRDefault="004E1DE1" w:rsidP="004E1DE1">
            <w:pPr>
              <w:jc w:val="both"/>
              <w:rPr>
                <w:sz w:val="20"/>
                <w:lang w:val="fr-CA"/>
              </w:rPr>
            </w:pPr>
          </w:p>
        </w:tc>
      </w:tr>
      <w:tr w:rsidR="004E1DE1" w:rsidRPr="00E9100D" w:rsidTr="00C76805">
        <w:tblPrEx>
          <w:tblCellMar>
            <w:bottom w:w="0" w:type="dxa"/>
          </w:tblCellMar>
        </w:tblPrEx>
        <w:tc>
          <w:tcPr>
            <w:tcW w:w="2390" w:type="pct"/>
            <w:gridSpan w:val="2"/>
          </w:tcPr>
          <w:p w:rsidR="004E1DE1" w:rsidRPr="008E7DB5" w:rsidRDefault="004E1DE1" w:rsidP="004E1DE1">
            <w:pPr>
              <w:jc w:val="both"/>
              <w:rPr>
                <w:sz w:val="20"/>
                <w:lang w:val="fr-CA"/>
              </w:rPr>
            </w:pPr>
            <w:r w:rsidRPr="008E7DB5">
              <w:rPr>
                <w:sz w:val="20"/>
                <w:lang w:val="fr-CA"/>
              </w:rPr>
              <w:t>30 mai 2017</w:t>
            </w:r>
          </w:p>
          <w:p w:rsidR="004E1DE1" w:rsidRPr="008E7DB5" w:rsidRDefault="004E1DE1" w:rsidP="004E1DE1">
            <w:pPr>
              <w:jc w:val="both"/>
              <w:rPr>
                <w:sz w:val="20"/>
                <w:lang w:val="fr-CA"/>
              </w:rPr>
            </w:pPr>
            <w:r w:rsidRPr="008E7DB5">
              <w:rPr>
                <w:sz w:val="20"/>
                <w:lang w:val="fr-CA"/>
              </w:rPr>
              <w:t>Cour supérieure de justice de l’Ontario</w:t>
            </w:r>
          </w:p>
          <w:p w:rsidR="004E1DE1" w:rsidRPr="008E7DB5" w:rsidRDefault="004E1DE1" w:rsidP="004E1DE1">
            <w:pPr>
              <w:jc w:val="both"/>
              <w:rPr>
                <w:sz w:val="20"/>
                <w:lang w:val="fr-CA"/>
              </w:rPr>
            </w:pPr>
            <w:r w:rsidRPr="008E7DB5">
              <w:rPr>
                <w:sz w:val="20"/>
                <w:lang w:val="fr-CA"/>
              </w:rPr>
              <w:t>(Juge Hood)</w:t>
            </w:r>
          </w:p>
          <w:p w:rsidR="004E1DE1" w:rsidRPr="008E7DB5" w:rsidRDefault="004E1DE1" w:rsidP="004E1DE1">
            <w:pPr>
              <w:jc w:val="both"/>
              <w:rPr>
                <w:sz w:val="20"/>
                <w:lang w:val="fr-CA"/>
              </w:rPr>
            </w:pPr>
            <w:r w:rsidRPr="008E7DB5">
              <w:rPr>
                <w:sz w:val="20"/>
                <w:lang w:val="fr-CA"/>
              </w:rPr>
              <w:t>2017 ONSC 3359</w:t>
            </w:r>
          </w:p>
          <w:p w:rsidR="004E1DE1" w:rsidRPr="008E7DB5" w:rsidRDefault="004E1DE1" w:rsidP="004E1DE1">
            <w:pPr>
              <w:jc w:val="both"/>
              <w:rPr>
                <w:sz w:val="20"/>
                <w:lang w:val="fr-CA"/>
              </w:rPr>
            </w:pPr>
          </w:p>
        </w:tc>
        <w:tc>
          <w:tcPr>
            <w:tcW w:w="270" w:type="pct"/>
          </w:tcPr>
          <w:p w:rsidR="004E1DE1" w:rsidRPr="008E7DB5" w:rsidRDefault="004E1DE1" w:rsidP="004E1DE1">
            <w:pPr>
              <w:jc w:val="both"/>
              <w:rPr>
                <w:sz w:val="20"/>
                <w:lang w:val="fr-CA"/>
              </w:rPr>
            </w:pPr>
          </w:p>
        </w:tc>
        <w:tc>
          <w:tcPr>
            <w:tcW w:w="2340" w:type="pct"/>
          </w:tcPr>
          <w:p w:rsidR="004E1DE1" w:rsidRPr="008E7DB5" w:rsidRDefault="004E1DE1" w:rsidP="004E1DE1">
            <w:pPr>
              <w:jc w:val="both"/>
              <w:rPr>
                <w:sz w:val="20"/>
                <w:lang w:val="fr-CA"/>
              </w:rPr>
            </w:pPr>
            <w:r w:rsidRPr="008E7DB5">
              <w:rPr>
                <w:sz w:val="20"/>
                <w:lang w:val="fr-CA"/>
              </w:rPr>
              <w:t>Rejet de l’action parce que frivole, vexatoire et un recours abusif au tribunal</w:t>
            </w:r>
          </w:p>
          <w:p w:rsidR="004E1DE1" w:rsidRPr="008E7DB5" w:rsidRDefault="004E1DE1" w:rsidP="004E1DE1">
            <w:pPr>
              <w:jc w:val="both"/>
              <w:rPr>
                <w:sz w:val="20"/>
                <w:lang w:val="fr-CA"/>
              </w:rPr>
            </w:pPr>
          </w:p>
        </w:tc>
      </w:tr>
      <w:tr w:rsidR="004E1DE1" w:rsidRPr="00E9100D" w:rsidTr="00C76805">
        <w:tblPrEx>
          <w:tblCellMar>
            <w:bottom w:w="0" w:type="dxa"/>
          </w:tblCellMar>
        </w:tblPrEx>
        <w:tc>
          <w:tcPr>
            <w:tcW w:w="2390" w:type="pct"/>
            <w:gridSpan w:val="2"/>
          </w:tcPr>
          <w:p w:rsidR="004E1DE1" w:rsidRPr="008E7DB5" w:rsidRDefault="004E1DE1" w:rsidP="004E1DE1">
            <w:pPr>
              <w:jc w:val="both"/>
              <w:rPr>
                <w:sz w:val="20"/>
                <w:lang w:val="fr-CA"/>
              </w:rPr>
            </w:pPr>
            <w:r w:rsidRPr="008E7DB5">
              <w:rPr>
                <w:sz w:val="20"/>
                <w:lang w:val="fr-CA"/>
              </w:rPr>
              <w:t>9 juin 2017</w:t>
            </w:r>
          </w:p>
          <w:p w:rsidR="004E1DE1" w:rsidRPr="008E7DB5" w:rsidRDefault="004E1DE1" w:rsidP="004E1DE1">
            <w:pPr>
              <w:jc w:val="both"/>
              <w:rPr>
                <w:sz w:val="20"/>
                <w:lang w:val="fr-CA"/>
              </w:rPr>
            </w:pPr>
            <w:r w:rsidRPr="008E7DB5">
              <w:rPr>
                <w:sz w:val="20"/>
                <w:lang w:val="fr-CA"/>
              </w:rPr>
              <w:t>Cour supérieure de justice de l’Ontario</w:t>
            </w:r>
          </w:p>
          <w:p w:rsidR="004E1DE1" w:rsidRPr="008E7DB5" w:rsidRDefault="004E1DE1" w:rsidP="004E1DE1">
            <w:pPr>
              <w:jc w:val="both"/>
              <w:rPr>
                <w:sz w:val="20"/>
                <w:lang w:val="fr-CA"/>
              </w:rPr>
            </w:pPr>
            <w:r w:rsidRPr="008E7DB5">
              <w:rPr>
                <w:sz w:val="20"/>
                <w:lang w:val="fr-CA"/>
              </w:rPr>
              <w:t>Cour divisionnaire</w:t>
            </w:r>
          </w:p>
          <w:p w:rsidR="004E1DE1" w:rsidRPr="008E7DB5" w:rsidRDefault="004E1DE1" w:rsidP="004E1DE1">
            <w:pPr>
              <w:jc w:val="both"/>
              <w:rPr>
                <w:sz w:val="20"/>
                <w:lang w:val="fr-CA"/>
              </w:rPr>
            </w:pPr>
            <w:r w:rsidRPr="008E7DB5">
              <w:rPr>
                <w:sz w:val="20"/>
                <w:lang w:val="fr-CA"/>
              </w:rPr>
              <w:t xml:space="preserve">(Juge </w:t>
            </w:r>
            <w:proofErr w:type="spellStart"/>
            <w:r w:rsidRPr="008E7DB5">
              <w:rPr>
                <w:sz w:val="20"/>
                <w:lang w:val="fr-CA"/>
              </w:rPr>
              <w:t>Nordheimer</w:t>
            </w:r>
            <w:proofErr w:type="spellEnd"/>
            <w:r w:rsidRPr="008E7DB5">
              <w:rPr>
                <w:sz w:val="20"/>
                <w:lang w:val="fr-CA"/>
              </w:rPr>
              <w:t>)</w:t>
            </w:r>
          </w:p>
          <w:p w:rsidR="004E1DE1" w:rsidRPr="008E7DB5" w:rsidRDefault="000B3A48" w:rsidP="004E1DE1">
            <w:pPr>
              <w:jc w:val="both"/>
              <w:rPr>
                <w:sz w:val="20"/>
                <w:lang w:val="fr-CA"/>
              </w:rPr>
            </w:pPr>
            <w:hyperlink r:id="rId44" w:history="1">
              <w:r w:rsidR="004E1DE1" w:rsidRPr="008E7DB5">
                <w:rPr>
                  <w:rStyle w:val="Hyperlink"/>
                  <w:sz w:val="20"/>
                  <w:lang w:val="fr-CA"/>
                </w:rPr>
                <w:t>2017 ONSC 3601</w:t>
              </w:r>
            </w:hyperlink>
          </w:p>
          <w:p w:rsidR="004E1DE1" w:rsidRPr="008E7DB5" w:rsidRDefault="004E1DE1" w:rsidP="004E1DE1">
            <w:pPr>
              <w:jc w:val="both"/>
              <w:rPr>
                <w:sz w:val="20"/>
                <w:lang w:val="fr-CA"/>
              </w:rPr>
            </w:pPr>
          </w:p>
        </w:tc>
        <w:tc>
          <w:tcPr>
            <w:tcW w:w="270" w:type="pct"/>
          </w:tcPr>
          <w:p w:rsidR="004E1DE1" w:rsidRPr="008E7DB5" w:rsidRDefault="004E1DE1" w:rsidP="004E1DE1">
            <w:pPr>
              <w:jc w:val="both"/>
              <w:rPr>
                <w:sz w:val="20"/>
                <w:lang w:val="fr-CA"/>
              </w:rPr>
            </w:pPr>
          </w:p>
        </w:tc>
        <w:tc>
          <w:tcPr>
            <w:tcW w:w="2340" w:type="pct"/>
          </w:tcPr>
          <w:p w:rsidR="004E1DE1" w:rsidRPr="008E7DB5" w:rsidRDefault="004E1DE1" w:rsidP="004E1DE1">
            <w:pPr>
              <w:jc w:val="both"/>
              <w:rPr>
                <w:sz w:val="20"/>
                <w:lang w:val="fr-CA"/>
              </w:rPr>
            </w:pPr>
            <w:r w:rsidRPr="008E7DB5">
              <w:rPr>
                <w:sz w:val="20"/>
                <w:lang w:val="fr-CA"/>
              </w:rPr>
              <w:t>Annulation de l’appel pour absence de compétence</w:t>
            </w:r>
          </w:p>
          <w:p w:rsidR="004E1DE1" w:rsidRPr="008E7DB5" w:rsidRDefault="004E1DE1" w:rsidP="004E1DE1">
            <w:pPr>
              <w:jc w:val="both"/>
              <w:rPr>
                <w:sz w:val="20"/>
                <w:lang w:val="fr-CA"/>
              </w:rPr>
            </w:pPr>
          </w:p>
        </w:tc>
      </w:tr>
      <w:tr w:rsidR="004E1DE1" w:rsidRPr="00E9100D" w:rsidTr="00C76805">
        <w:tblPrEx>
          <w:tblCellMar>
            <w:bottom w:w="0" w:type="dxa"/>
          </w:tblCellMar>
        </w:tblPrEx>
        <w:tc>
          <w:tcPr>
            <w:tcW w:w="2390" w:type="pct"/>
            <w:gridSpan w:val="2"/>
          </w:tcPr>
          <w:p w:rsidR="004E1DE1" w:rsidRPr="008E7DB5" w:rsidRDefault="004E1DE1" w:rsidP="004E1DE1">
            <w:pPr>
              <w:jc w:val="both"/>
              <w:rPr>
                <w:sz w:val="20"/>
                <w:lang w:val="fr-CA"/>
              </w:rPr>
            </w:pPr>
            <w:r w:rsidRPr="008E7DB5">
              <w:rPr>
                <w:sz w:val="20"/>
                <w:lang w:val="fr-CA"/>
              </w:rPr>
              <w:t>8 septembre 2017</w:t>
            </w:r>
          </w:p>
          <w:p w:rsidR="004E1DE1" w:rsidRPr="008E7DB5" w:rsidRDefault="004E1DE1" w:rsidP="004E1DE1">
            <w:pPr>
              <w:jc w:val="both"/>
              <w:rPr>
                <w:sz w:val="20"/>
                <w:lang w:val="fr-CA"/>
              </w:rPr>
            </w:pPr>
            <w:r w:rsidRPr="008E7DB5">
              <w:rPr>
                <w:sz w:val="20"/>
                <w:lang w:val="fr-CA"/>
              </w:rPr>
              <w:t>Cour d’appel de l’Ontario</w:t>
            </w:r>
          </w:p>
          <w:p w:rsidR="004E1DE1" w:rsidRPr="008E7DB5" w:rsidRDefault="004E1DE1" w:rsidP="004E1DE1">
            <w:pPr>
              <w:jc w:val="both"/>
              <w:rPr>
                <w:sz w:val="20"/>
                <w:lang w:val="fr-CA"/>
              </w:rPr>
            </w:pPr>
            <w:r w:rsidRPr="008E7DB5">
              <w:rPr>
                <w:sz w:val="20"/>
                <w:lang w:val="fr-CA"/>
              </w:rPr>
              <w:t xml:space="preserve">(Juges Watt, </w:t>
            </w:r>
            <w:proofErr w:type="spellStart"/>
            <w:r w:rsidRPr="008E7DB5">
              <w:rPr>
                <w:sz w:val="20"/>
                <w:lang w:val="fr-CA"/>
              </w:rPr>
              <w:t>Huscroft</w:t>
            </w:r>
            <w:proofErr w:type="spellEnd"/>
            <w:r w:rsidRPr="008E7DB5">
              <w:rPr>
                <w:sz w:val="20"/>
                <w:lang w:val="fr-CA"/>
              </w:rPr>
              <w:t xml:space="preserve"> et Trotter)</w:t>
            </w:r>
          </w:p>
          <w:p w:rsidR="004E1DE1" w:rsidRPr="008E7DB5" w:rsidRDefault="000B3A48" w:rsidP="004E1DE1">
            <w:pPr>
              <w:jc w:val="both"/>
              <w:rPr>
                <w:sz w:val="20"/>
                <w:lang w:val="fr-CA"/>
              </w:rPr>
            </w:pPr>
            <w:hyperlink r:id="rId45" w:history="1">
              <w:r w:rsidR="004E1DE1" w:rsidRPr="008E7DB5">
                <w:rPr>
                  <w:rStyle w:val="Hyperlink"/>
                  <w:sz w:val="20"/>
                  <w:lang w:val="fr-CA"/>
                </w:rPr>
                <w:t>2017 ONCA 695</w:t>
              </w:r>
            </w:hyperlink>
          </w:p>
          <w:p w:rsidR="004E1DE1" w:rsidRPr="008E7DB5" w:rsidRDefault="004E1DE1" w:rsidP="004E1DE1">
            <w:pPr>
              <w:jc w:val="both"/>
              <w:rPr>
                <w:sz w:val="20"/>
                <w:lang w:val="fr-CA"/>
              </w:rPr>
            </w:pPr>
          </w:p>
        </w:tc>
        <w:tc>
          <w:tcPr>
            <w:tcW w:w="270" w:type="pct"/>
          </w:tcPr>
          <w:p w:rsidR="004E1DE1" w:rsidRPr="008E7DB5" w:rsidRDefault="004E1DE1" w:rsidP="004E1DE1">
            <w:pPr>
              <w:jc w:val="both"/>
              <w:rPr>
                <w:sz w:val="20"/>
                <w:lang w:val="fr-CA"/>
              </w:rPr>
            </w:pPr>
          </w:p>
        </w:tc>
        <w:tc>
          <w:tcPr>
            <w:tcW w:w="2340" w:type="pct"/>
          </w:tcPr>
          <w:p w:rsidR="004E1DE1" w:rsidRPr="008E7DB5" w:rsidRDefault="004E1DE1" w:rsidP="004E1DE1">
            <w:pPr>
              <w:jc w:val="both"/>
              <w:rPr>
                <w:sz w:val="20"/>
                <w:lang w:val="fr-CA"/>
              </w:rPr>
            </w:pPr>
            <w:r w:rsidRPr="008E7DB5">
              <w:rPr>
                <w:sz w:val="20"/>
                <w:lang w:val="fr-CA"/>
              </w:rPr>
              <w:t>Rejet de la motion en autorisation d’interjeter appel</w:t>
            </w:r>
          </w:p>
          <w:p w:rsidR="004E1DE1" w:rsidRPr="008E7DB5" w:rsidRDefault="004E1DE1" w:rsidP="004E1DE1">
            <w:pPr>
              <w:jc w:val="both"/>
              <w:rPr>
                <w:sz w:val="20"/>
                <w:lang w:val="fr-CA"/>
              </w:rPr>
            </w:pPr>
          </w:p>
        </w:tc>
      </w:tr>
      <w:tr w:rsidR="004E1DE1" w:rsidRPr="00E9100D" w:rsidTr="00C76805">
        <w:tblPrEx>
          <w:tblCellMar>
            <w:bottom w:w="0" w:type="dxa"/>
          </w:tblCellMar>
        </w:tblPrEx>
        <w:tc>
          <w:tcPr>
            <w:tcW w:w="2390" w:type="pct"/>
            <w:gridSpan w:val="2"/>
          </w:tcPr>
          <w:p w:rsidR="004E1DE1" w:rsidRPr="008E7DB5" w:rsidRDefault="004E1DE1" w:rsidP="004E1DE1">
            <w:pPr>
              <w:jc w:val="both"/>
              <w:rPr>
                <w:sz w:val="20"/>
                <w:lang w:val="fr-CA"/>
              </w:rPr>
            </w:pPr>
            <w:r w:rsidRPr="008E7DB5">
              <w:rPr>
                <w:sz w:val="20"/>
                <w:lang w:val="fr-CA"/>
              </w:rPr>
              <w:t>13 septembre 2017</w:t>
            </w:r>
          </w:p>
          <w:p w:rsidR="004E1DE1" w:rsidRPr="008E7DB5" w:rsidRDefault="004E1DE1" w:rsidP="004E1DE1">
            <w:pPr>
              <w:jc w:val="both"/>
              <w:rPr>
                <w:sz w:val="20"/>
                <w:lang w:val="fr-CA"/>
              </w:rPr>
            </w:pPr>
            <w:r w:rsidRPr="008E7DB5">
              <w:rPr>
                <w:sz w:val="20"/>
                <w:lang w:val="fr-CA"/>
              </w:rPr>
              <w:t>Cour suprême du Canada</w:t>
            </w:r>
          </w:p>
        </w:tc>
        <w:tc>
          <w:tcPr>
            <w:tcW w:w="270" w:type="pct"/>
          </w:tcPr>
          <w:p w:rsidR="004E1DE1" w:rsidRPr="008E7DB5" w:rsidRDefault="004E1DE1" w:rsidP="004E1DE1">
            <w:pPr>
              <w:jc w:val="both"/>
              <w:rPr>
                <w:sz w:val="20"/>
                <w:lang w:val="fr-CA"/>
              </w:rPr>
            </w:pPr>
          </w:p>
        </w:tc>
        <w:tc>
          <w:tcPr>
            <w:tcW w:w="2340" w:type="pct"/>
          </w:tcPr>
          <w:p w:rsidR="004E1DE1" w:rsidRPr="008E7DB5" w:rsidRDefault="004E1DE1" w:rsidP="004E1DE1">
            <w:pPr>
              <w:jc w:val="both"/>
              <w:rPr>
                <w:sz w:val="20"/>
                <w:lang w:val="fr-CA"/>
              </w:rPr>
            </w:pPr>
            <w:r w:rsidRPr="008E7DB5">
              <w:rPr>
                <w:sz w:val="20"/>
                <w:lang w:val="fr-CA"/>
              </w:rPr>
              <w:t>Dépôt de la demande d’autorisation d’appel</w:t>
            </w:r>
          </w:p>
          <w:p w:rsidR="004E1DE1" w:rsidRPr="008E7DB5" w:rsidRDefault="004E1DE1" w:rsidP="004E1DE1">
            <w:pPr>
              <w:jc w:val="both"/>
              <w:rPr>
                <w:sz w:val="20"/>
                <w:lang w:val="fr-CA"/>
              </w:rPr>
            </w:pPr>
          </w:p>
        </w:tc>
      </w:tr>
    </w:tbl>
    <w:p w:rsidR="00A66054" w:rsidRPr="008E7DB5" w:rsidRDefault="00A66054" w:rsidP="00A66054">
      <w:pPr>
        <w:jc w:val="both"/>
        <w:rPr>
          <w:sz w:val="20"/>
          <w:lang w:val="fr-CA"/>
        </w:rPr>
      </w:pPr>
    </w:p>
    <w:p w:rsidR="00A66054" w:rsidRDefault="00A66054">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A66054" w:rsidRDefault="00A66054" w:rsidP="00C76805">
            <w:pPr>
              <w:pStyle w:val="Subtitle"/>
              <w:rPr>
                <w:rFonts w:ascii="Times New Roman" w:hAnsi="Times New Roman" w:cs="Times New Roman"/>
                <w:sz w:val="20"/>
                <w:szCs w:val="20"/>
              </w:rPr>
            </w:pPr>
            <w:r w:rsidRPr="00A66054">
              <w:rPr>
                <w:rStyle w:val="SCCFileNumberChar"/>
                <w:rFonts w:ascii="Times New Roman" w:hAnsi="Times New Roman"/>
                <w:color w:val="auto"/>
                <w:sz w:val="20"/>
                <w:szCs w:val="20"/>
              </w:rPr>
              <w:lastRenderedPageBreak/>
              <w:t>37881</w:t>
            </w:r>
          </w:p>
        </w:tc>
        <w:tc>
          <w:tcPr>
            <w:tcW w:w="4457" w:type="pct"/>
            <w:gridSpan w:val="3"/>
          </w:tcPr>
          <w:p w:rsidR="00A66054" w:rsidRPr="007252B3" w:rsidRDefault="00A66054" w:rsidP="00C76805">
            <w:pPr>
              <w:pStyle w:val="SCCLsocParty"/>
              <w:jc w:val="both"/>
              <w:rPr>
                <w:b/>
                <w:sz w:val="20"/>
                <w:szCs w:val="20"/>
                <w:lang w:val="en-US"/>
              </w:rPr>
            </w:pPr>
            <w:r w:rsidRPr="007252B3">
              <w:rPr>
                <w:b/>
                <w:sz w:val="20"/>
                <w:szCs w:val="20"/>
                <w:lang w:val="en-US"/>
              </w:rPr>
              <w:t>Michael Kelly v. Her Majesty the Queen</w:t>
            </w:r>
          </w:p>
          <w:p w:rsidR="00A66054" w:rsidRPr="008E7DB5" w:rsidRDefault="00A66054" w:rsidP="00C76805">
            <w:pPr>
              <w:jc w:val="both"/>
              <w:rPr>
                <w:sz w:val="20"/>
              </w:rPr>
            </w:pPr>
            <w:r w:rsidRPr="008E7DB5">
              <w:rPr>
                <w:sz w:val="20"/>
              </w:rPr>
              <w:t>(Ont.) (Criminal) (By Leave)</w:t>
            </w:r>
          </w:p>
        </w:tc>
      </w:tr>
      <w:tr w:rsidR="004E1DE1" w:rsidRPr="008E7DB5" w:rsidTr="00C76805">
        <w:tc>
          <w:tcPr>
            <w:tcW w:w="543" w:type="pct"/>
          </w:tcPr>
          <w:p w:rsidR="004E1DE1" w:rsidRPr="0010611E" w:rsidRDefault="004E1DE1" w:rsidP="004E1DE1">
            <w:pPr>
              <w:jc w:val="both"/>
              <w:rPr>
                <w:rStyle w:val="SCCFileNumberChar"/>
                <w:sz w:val="20"/>
                <w:szCs w:val="20"/>
              </w:rPr>
            </w:pPr>
            <w:r w:rsidRPr="0010611E">
              <w:rPr>
                <w:rStyle w:val="SCCFileNumberChar"/>
                <w:sz w:val="20"/>
                <w:szCs w:val="20"/>
              </w:rPr>
              <w:t>Coram:</w:t>
            </w:r>
          </w:p>
        </w:tc>
        <w:tc>
          <w:tcPr>
            <w:tcW w:w="4457" w:type="pct"/>
            <w:gridSpan w:val="3"/>
          </w:tcPr>
          <w:p w:rsidR="004E1DE1" w:rsidRPr="0010611E" w:rsidRDefault="004E1DE1" w:rsidP="004E1DE1">
            <w:pPr>
              <w:pStyle w:val="SCCLsocParty"/>
              <w:jc w:val="both"/>
              <w:rPr>
                <w:b/>
                <w:sz w:val="20"/>
                <w:szCs w:val="20"/>
                <w:lang w:val="en-US"/>
              </w:rPr>
            </w:pPr>
            <w:r w:rsidRPr="0010611E">
              <w:rPr>
                <w:sz w:val="20"/>
                <w:lang w:val="en-US"/>
              </w:rPr>
              <w:t xml:space="preserve">Wagner C.J. and </w:t>
            </w:r>
            <w:proofErr w:type="spellStart"/>
            <w:r w:rsidRPr="0010611E">
              <w:rPr>
                <w:sz w:val="20"/>
                <w:lang w:val="en-US"/>
              </w:rPr>
              <w:t>Abella</w:t>
            </w:r>
            <w:proofErr w:type="spellEnd"/>
            <w:r w:rsidRPr="0010611E">
              <w:rPr>
                <w:sz w:val="20"/>
                <w:lang w:val="en-US"/>
              </w:rPr>
              <w:t xml:space="preserve">, </w:t>
            </w:r>
            <w:proofErr w:type="spellStart"/>
            <w:r w:rsidRPr="0010611E">
              <w:rPr>
                <w:sz w:val="20"/>
                <w:lang w:val="en-US"/>
              </w:rPr>
              <w:t>Moldaver</w:t>
            </w:r>
            <w:proofErr w:type="spellEnd"/>
            <w:r w:rsidRPr="0010611E">
              <w:rPr>
                <w:sz w:val="20"/>
                <w:lang w:val="en-US"/>
              </w:rPr>
              <w:t xml:space="preserve">, </w:t>
            </w:r>
            <w:proofErr w:type="spellStart"/>
            <w:r w:rsidRPr="0010611E">
              <w:rPr>
                <w:sz w:val="20"/>
                <w:lang w:val="en-US"/>
              </w:rPr>
              <w:t>Karakatsanis</w:t>
            </w:r>
            <w:proofErr w:type="spellEnd"/>
            <w:r w:rsidRPr="0010611E">
              <w:rPr>
                <w:sz w:val="20"/>
                <w:lang w:val="en-US"/>
              </w:rPr>
              <w:t xml:space="preserve">, </w:t>
            </w:r>
            <w:proofErr w:type="spellStart"/>
            <w:r w:rsidRPr="0010611E">
              <w:rPr>
                <w:sz w:val="20"/>
                <w:lang w:val="en-US"/>
              </w:rPr>
              <w:t>Gascon</w:t>
            </w:r>
            <w:proofErr w:type="spellEnd"/>
            <w:r w:rsidRPr="0010611E">
              <w:rPr>
                <w:sz w:val="20"/>
                <w:lang w:val="en-US"/>
              </w:rPr>
              <w:t xml:space="preserve">, </w:t>
            </w:r>
            <w:proofErr w:type="spellStart"/>
            <w:r w:rsidRPr="0010611E">
              <w:rPr>
                <w:sz w:val="20"/>
                <w:lang w:val="en-US"/>
              </w:rPr>
              <w:t>Côté</w:t>
            </w:r>
            <w:proofErr w:type="spellEnd"/>
            <w:r w:rsidRPr="0010611E">
              <w:rPr>
                <w:sz w:val="20"/>
                <w:lang w:val="en-US"/>
              </w:rPr>
              <w:t>, Brown, Rowe and Martin JJ.</w:t>
            </w:r>
          </w:p>
        </w:tc>
      </w:tr>
      <w:tr w:rsidR="004E1DE1" w:rsidRPr="008E7DB5" w:rsidTr="004E1DE1">
        <w:tc>
          <w:tcPr>
            <w:tcW w:w="5000" w:type="pct"/>
            <w:gridSpan w:val="4"/>
          </w:tcPr>
          <w:p w:rsidR="004E1DE1" w:rsidRPr="004E1DE1" w:rsidRDefault="004E1DE1" w:rsidP="004E1DE1">
            <w:pPr>
              <w:pStyle w:val="SCCLsocParty"/>
              <w:jc w:val="both"/>
              <w:rPr>
                <w:b/>
                <w:sz w:val="20"/>
                <w:szCs w:val="20"/>
                <w:lang w:val="en-US"/>
              </w:rPr>
            </w:pPr>
            <w:r w:rsidRPr="004E1DE1">
              <w:rPr>
                <w:sz w:val="20"/>
                <w:lang w:val="en-US"/>
              </w:rPr>
              <w:t>The motion for an extension of time to serve and file the application for leave to appeal is granted.  The application for leave to appeal from the judgment of the Court of Appeal for Ontario, Number C55622, 2017 ONCA 621, dated July 26, 2017, is dismissed.</w:t>
            </w:r>
          </w:p>
        </w:tc>
      </w:tr>
      <w:tr w:rsidR="004E1DE1" w:rsidRPr="008E7DB5" w:rsidTr="00C76805">
        <w:tc>
          <w:tcPr>
            <w:tcW w:w="5000" w:type="pct"/>
            <w:gridSpan w:val="4"/>
          </w:tcPr>
          <w:p w:rsidR="004E1DE1" w:rsidRPr="00A66054" w:rsidRDefault="004E1DE1" w:rsidP="004E1DE1">
            <w:pPr>
              <w:jc w:val="both"/>
              <w:rPr>
                <w:rFonts w:cs="Times New Roman"/>
                <w:sz w:val="20"/>
              </w:rPr>
            </w:pPr>
            <w:r w:rsidRPr="00A66054">
              <w:rPr>
                <w:rFonts w:cs="Times New Roman"/>
                <w:sz w:val="20"/>
              </w:rPr>
              <w:t xml:space="preserve">Criminal law – Evidence – Admissibility – Confession – Whether analysis in </w:t>
            </w:r>
            <w:r w:rsidRPr="00A66054">
              <w:rPr>
                <w:rFonts w:cs="Times New Roman"/>
                <w:i/>
                <w:sz w:val="20"/>
              </w:rPr>
              <w:t>R. v. Hart</w:t>
            </w:r>
            <w:r w:rsidRPr="00A66054">
              <w:rPr>
                <w:rFonts w:cs="Times New Roman"/>
                <w:sz w:val="20"/>
              </w:rPr>
              <w:t xml:space="preserve">, 2014 SCC 52, applies to a variation of a Mr. Big operation – If so, whether case could be adjudicated fairly on appeal using trial record or whether it was appropriate to remit matter for rehearing or to hear fresh evidence – Whether Court of Appeal erred in its application of </w:t>
            </w:r>
            <w:r w:rsidRPr="00A66054">
              <w:rPr>
                <w:rFonts w:cs="Times New Roman"/>
                <w:i/>
                <w:sz w:val="20"/>
              </w:rPr>
              <w:t>Hart</w:t>
            </w:r>
            <w:r w:rsidRPr="00A66054">
              <w:rPr>
                <w:rFonts w:cs="Times New Roman"/>
                <w:sz w:val="20"/>
              </w:rPr>
              <w:t>?</w:t>
            </w:r>
          </w:p>
        </w:tc>
      </w:tr>
      <w:tr w:rsidR="004E1DE1" w:rsidRPr="008E7DB5" w:rsidTr="00C76805">
        <w:tc>
          <w:tcPr>
            <w:tcW w:w="5000" w:type="pct"/>
            <w:gridSpan w:val="4"/>
          </w:tcPr>
          <w:p w:rsidR="004E1DE1" w:rsidRPr="008E7DB5" w:rsidRDefault="004E1DE1" w:rsidP="004E1DE1">
            <w:pPr>
              <w:jc w:val="both"/>
              <w:rPr>
                <w:sz w:val="20"/>
              </w:rPr>
            </w:pPr>
          </w:p>
        </w:tc>
      </w:tr>
      <w:tr w:rsidR="004E1DE1" w:rsidRPr="008E7DB5" w:rsidTr="00C76805">
        <w:tc>
          <w:tcPr>
            <w:tcW w:w="5000" w:type="pct"/>
            <w:gridSpan w:val="4"/>
          </w:tcPr>
          <w:p w:rsidR="004E1DE1" w:rsidRPr="008E7DB5" w:rsidRDefault="004E1DE1" w:rsidP="004E1DE1">
            <w:pPr>
              <w:jc w:val="both"/>
              <w:rPr>
                <w:sz w:val="20"/>
              </w:rPr>
            </w:pPr>
            <w:r w:rsidRPr="008E7DB5">
              <w:rPr>
                <w:sz w:val="20"/>
              </w:rPr>
              <w:t>Mr. Kelly’s common law spouse was murdered. Police officers suspected Mr. Kelly and commenced an undercover operation. Undercover officers led Mr. Kelly to believe that he was the beneficiary of insurance policies on the deceased’s life but he could not collect the insurance unless he freed himself of suspicion of the murder. They proposed acting as accomplices in an insurance scam. One officer posed as terminally ill and offered to confess to the murder in exchange for each officer receiving shares of the insurance proceeds. The officers asked Mr. Kelly to reveal information about the murder to enhance the confession. Mr. Kelly repeatedly denied culpability but ultimately confessed to the undercover officers. The trial judge ruled the confession admissible into evidence. A jury convicted Mr. Kelly of first degree murder. The Court of Appeal dismissed an appeal from the conviction.</w:t>
            </w:r>
          </w:p>
          <w:p w:rsidR="004E1DE1" w:rsidRPr="008E7DB5" w:rsidRDefault="004E1DE1" w:rsidP="004E1DE1">
            <w:pPr>
              <w:jc w:val="both"/>
              <w:rPr>
                <w:sz w:val="20"/>
              </w:rPr>
            </w:pPr>
          </w:p>
        </w:tc>
      </w:tr>
      <w:tr w:rsidR="004E1DE1" w:rsidRPr="008E7DB5" w:rsidTr="00C76805">
        <w:tc>
          <w:tcPr>
            <w:tcW w:w="2427" w:type="pct"/>
            <w:gridSpan w:val="2"/>
          </w:tcPr>
          <w:p w:rsidR="004E1DE1" w:rsidRPr="008E7DB5" w:rsidRDefault="004E1DE1" w:rsidP="004E1DE1">
            <w:pPr>
              <w:jc w:val="both"/>
              <w:rPr>
                <w:sz w:val="20"/>
              </w:rPr>
            </w:pPr>
            <w:r w:rsidRPr="008E7DB5">
              <w:rPr>
                <w:sz w:val="20"/>
              </w:rPr>
              <w:t xml:space="preserve">January 27, 2012 </w:t>
            </w:r>
          </w:p>
          <w:p w:rsidR="004E1DE1" w:rsidRPr="008E7DB5" w:rsidRDefault="004E1DE1" w:rsidP="004E1DE1">
            <w:pPr>
              <w:jc w:val="both"/>
              <w:rPr>
                <w:sz w:val="20"/>
              </w:rPr>
            </w:pPr>
            <w:r w:rsidRPr="008E7DB5">
              <w:rPr>
                <w:sz w:val="20"/>
              </w:rPr>
              <w:t>Superior Court of Justice</w:t>
            </w:r>
          </w:p>
          <w:p w:rsidR="004E1DE1" w:rsidRPr="008E7DB5" w:rsidRDefault="004E1DE1" w:rsidP="004E1DE1">
            <w:pPr>
              <w:jc w:val="both"/>
              <w:rPr>
                <w:sz w:val="20"/>
              </w:rPr>
            </w:pPr>
            <w:r w:rsidRPr="008E7DB5">
              <w:rPr>
                <w:sz w:val="20"/>
              </w:rPr>
              <w:t>(Wright J.)</w:t>
            </w:r>
          </w:p>
          <w:p w:rsidR="004E1DE1" w:rsidRPr="008E7DB5" w:rsidRDefault="004E1DE1" w:rsidP="004E1DE1">
            <w:pPr>
              <w:jc w:val="both"/>
              <w:rPr>
                <w:sz w:val="20"/>
              </w:rPr>
            </w:pPr>
            <w:r w:rsidRPr="008E7DB5">
              <w:rPr>
                <w:rFonts w:ascii="Arial" w:hAnsi="Arial" w:cs="Arial"/>
                <w:sz w:val="20"/>
                <w:lang w:val="en"/>
              </w:rPr>
              <w:t xml:space="preserve"> </w:t>
            </w:r>
          </w:p>
        </w:tc>
        <w:tc>
          <w:tcPr>
            <w:tcW w:w="243" w:type="pct"/>
          </w:tcPr>
          <w:p w:rsidR="004E1DE1" w:rsidRPr="008E7DB5" w:rsidRDefault="004E1DE1" w:rsidP="004E1DE1">
            <w:pPr>
              <w:jc w:val="both"/>
              <w:rPr>
                <w:sz w:val="20"/>
              </w:rPr>
            </w:pPr>
          </w:p>
        </w:tc>
        <w:tc>
          <w:tcPr>
            <w:tcW w:w="2330" w:type="pct"/>
          </w:tcPr>
          <w:p w:rsidR="004E1DE1" w:rsidRPr="008E7DB5" w:rsidRDefault="004E1DE1" w:rsidP="004E1DE1">
            <w:pPr>
              <w:jc w:val="both"/>
              <w:rPr>
                <w:sz w:val="20"/>
              </w:rPr>
            </w:pPr>
            <w:r w:rsidRPr="008E7DB5">
              <w:rPr>
                <w:sz w:val="20"/>
              </w:rPr>
              <w:t>Conviction by jury of first degree murder</w:t>
            </w:r>
          </w:p>
        </w:tc>
      </w:tr>
      <w:tr w:rsidR="004E1DE1" w:rsidRPr="008E7DB5" w:rsidTr="00C76805">
        <w:tc>
          <w:tcPr>
            <w:tcW w:w="2427" w:type="pct"/>
            <w:gridSpan w:val="2"/>
          </w:tcPr>
          <w:p w:rsidR="004E1DE1" w:rsidRPr="008E7DB5" w:rsidRDefault="004E1DE1" w:rsidP="004E1DE1">
            <w:pPr>
              <w:jc w:val="both"/>
              <w:rPr>
                <w:sz w:val="20"/>
              </w:rPr>
            </w:pPr>
            <w:r w:rsidRPr="008E7DB5">
              <w:rPr>
                <w:sz w:val="20"/>
              </w:rPr>
              <w:t>July 26, 2017</w:t>
            </w:r>
          </w:p>
          <w:p w:rsidR="004E1DE1" w:rsidRPr="008E7DB5" w:rsidRDefault="004E1DE1" w:rsidP="004E1DE1">
            <w:pPr>
              <w:jc w:val="both"/>
              <w:rPr>
                <w:sz w:val="20"/>
              </w:rPr>
            </w:pPr>
            <w:r w:rsidRPr="008E7DB5">
              <w:rPr>
                <w:sz w:val="20"/>
              </w:rPr>
              <w:t>Court of Appeal for Ontario</w:t>
            </w:r>
          </w:p>
          <w:p w:rsidR="004E1DE1" w:rsidRPr="008E7DB5" w:rsidRDefault="004E1DE1" w:rsidP="004E1DE1">
            <w:pPr>
              <w:jc w:val="both"/>
              <w:rPr>
                <w:sz w:val="20"/>
              </w:rPr>
            </w:pPr>
            <w:r w:rsidRPr="008E7DB5">
              <w:rPr>
                <w:sz w:val="20"/>
              </w:rPr>
              <w:t xml:space="preserve">(Feldman, </w:t>
            </w:r>
            <w:proofErr w:type="spellStart"/>
            <w:r w:rsidRPr="008E7DB5">
              <w:rPr>
                <w:sz w:val="20"/>
              </w:rPr>
              <w:t>Gillese</w:t>
            </w:r>
            <w:proofErr w:type="spellEnd"/>
            <w:r w:rsidRPr="008E7DB5">
              <w:rPr>
                <w:sz w:val="20"/>
              </w:rPr>
              <w:t xml:space="preserve">, </w:t>
            </w:r>
            <w:proofErr w:type="spellStart"/>
            <w:r w:rsidRPr="008E7DB5">
              <w:rPr>
                <w:sz w:val="20"/>
              </w:rPr>
              <w:t>Benotto</w:t>
            </w:r>
            <w:proofErr w:type="spellEnd"/>
            <w:r w:rsidRPr="008E7DB5">
              <w:rPr>
                <w:sz w:val="20"/>
              </w:rPr>
              <w:t xml:space="preserve"> JJ.A.)</w:t>
            </w:r>
          </w:p>
          <w:p w:rsidR="004E1DE1" w:rsidRPr="008E7DB5" w:rsidRDefault="000B3A48" w:rsidP="004E1DE1">
            <w:pPr>
              <w:jc w:val="both"/>
              <w:rPr>
                <w:sz w:val="20"/>
              </w:rPr>
            </w:pPr>
            <w:hyperlink r:id="rId46" w:history="1">
              <w:r w:rsidR="004E1DE1" w:rsidRPr="008E7DB5">
                <w:rPr>
                  <w:rStyle w:val="Hyperlink"/>
                  <w:sz w:val="20"/>
                </w:rPr>
                <w:t>2017 ONCA 621</w:t>
              </w:r>
            </w:hyperlink>
          </w:p>
          <w:p w:rsidR="004E1DE1" w:rsidRPr="008E7DB5" w:rsidRDefault="004E1DE1" w:rsidP="004E1DE1">
            <w:pPr>
              <w:jc w:val="both"/>
              <w:rPr>
                <w:sz w:val="20"/>
              </w:rPr>
            </w:pPr>
          </w:p>
        </w:tc>
        <w:tc>
          <w:tcPr>
            <w:tcW w:w="243" w:type="pct"/>
          </w:tcPr>
          <w:p w:rsidR="004E1DE1" w:rsidRPr="008E7DB5" w:rsidRDefault="004E1DE1" w:rsidP="004E1DE1">
            <w:pPr>
              <w:jc w:val="both"/>
              <w:rPr>
                <w:sz w:val="20"/>
              </w:rPr>
            </w:pPr>
          </w:p>
        </w:tc>
        <w:tc>
          <w:tcPr>
            <w:tcW w:w="2330" w:type="pct"/>
          </w:tcPr>
          <w:p w:rsidR="004E1DE1" w:rsidRPr="008E7DB5" w:rsidRDefault="004E1DE1" w:rsidP="004E1DE1">
            <w:pPr>
              <w:jc w:val="both"/>
              <w:rPr>
                <w:sz w:val="20"/>
              </w:rPr>
            </w:pPr>
            <w:r w:rsidRPr="008E7DB5">
              <w:rPr>
                <w:sz w:val="20"/>
              </w:rPr>
              <w:t>Appeal dismissed</w:t>
            </w:r>
          </w:p>
          <w:p w:rsidR="004E1DE1" w:rsidRPr="008E7DB5" w:rsidRDefault="004E1DE1" w:rsidP="004E1DE1">
            <w:pPr>
              <w:jc w:val="both"/>
              <w:rPr>
                <w:sz w:val="20"/>
              </w:rPr>
            </w:pPr>
          </w:p>
        </w:tc>
      </w:tr>
      <w:tr w:rsidR="004E1DE1" w:rsidRPr="008E7DB5" w:rsidTr="00C76805">
        <w:tc>
          <w:tcPr>
            <w:tcW w:w="2427" w:type="pct"/>
            <w:gridSpan w:val="2"/>
          </w:tcPr>
          <w:p w:rsidR="004E1DE1" w:rsidRPr="008E7DB5" w:rsidRDefault="004E1DE1" w:rsidP="004E1DE1">
            <w:pPr>
              <w:jc w:val="both"/>
              <w:rPr>
                <w:sz w:val="20"/>
              </w:rPr>
            </w:pPr>
            <w:r w:rsidRPr="008E7DB5">
              <w:rPr>
                <w:sz w:val="20"/>
              </w:rPr>
              <w:t>November 29, 2017</w:t>
            </w:r>
          </w:p>
          <w:p w:rsidR="004E1DE1" w:rsidRPr="008E7DB5" w:rsidRDefault="004E1DE1" w:rsidP="004E1DE1">
            <w:pPr>
              <w:jc w:val="both"/>
              <w:rPr>
                <w:sz w:val="20"/>
              </w:rPr>
            </w:pPr>
            <w:r w:rsidRPr="008E7DB5">
              <w:rPr>
                <w:sz w:val="20"/>
              </w:rPr>
              <w:t>Supreme Court of Canada</w:t>
            </w:r>
          </w:p>
        </w:tc>
        <w:tc>
          <w:tcPr>
            <w:tcW w:w="243" w:type="pct"/>
          </w:tcPr>
          <w:p w:rsidR="004E1DE1" w:rsidRPr="008E7DB5" w:rsidRDefault="004E1DE1" w:rsidP="004E1DE1">
            <w:pPr>
              <w:jc w:val="both"/>
              <w:rPr>
                <w:sz w:val="20"/>
              </w:rPr>
            </w:pPr>
          </w:p>
        </w:tc>
        <w:tc>
          <w:tcPr>
            <w:tcW w:w="2330" w:type="pct"/>
          </w:tcPr>
          <w:p w:rsidR="004E1DE1" w:rsidRPr="008E7DB5" w:rsidRDefault="004E1DE1" w:rsidP="004E1DE1">
            <w:pPr>
              <w:jc w:val="both"/>
              <w:rPr>
                <w:sz w:val="20"/>
              </w:rPr>
            </w:pPr>
            <w:r w:rsidRPr="008E7DB5">
              <w:rPr>
                <w:sz w:val="20"/>
              </w:rPr>
              <w:t>Motion for extension of time to serve and file application for leave to appeal and application for leave to appeal filed</w:t>
            </w:r>
          </w:p>
        </w:tc>
      </w:tr>
    </w:tbl>
    <w:p w:rsidR="00A66054"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66054" w:rsidRPr="008E7DB5" w:rsidTr="00C76805">
        <w:tc>
          <w:tcPr>
            <w:tcW w:w="543" w:type="pct"/>
          </w:tcPr>
          <w:p w:rsidR="00A66054" w:rsidRPr="008E7DB5" w:rsidRDefault="00A66054" w:rsidP="00C76805">
            <w:pPr>
              <w:jc w:val="both"/>
              <w:rPr>
                <w:sz w:val="20"/>
                <w:lang w:val="fr-CA"/>
              </w:rPr>
            </w:pPr>
            <w:r w:rsidRPr="008E7DB5">
              <w:rPr>
                <w:rStyle w:val="SCCFileNumberChar"/>
                <w:sz w:val="20"/>
                <w:szCs w:val="20"/>
                <w:lang w:val="fr-CA"/>
              </w:rPr>
              <w:lastRenderedPageBreak/>
              <w:t>37881</w:t>
            </w:r>
          </w:p>
        </w:tc>
        <w:tc>
          <w:tcPr>
            <w:tcW w:w="4457" w:type="pct"/>
            <w:gridSpan w:val="3"/>
          </w:tcPr>
          <w:p w:rsidR="00A66054" w:rsidRPr="007252B3" w:rsidRDefault="00A66054" w:rsidP="00C76805">
            <w:pPr>
              <w:pStyle w:val="SCCLsocParty"/>
              <w:jc w:val="both"/>
              <w:rPr>
                <w:b/>
                <w:sz w:val="20"/>
                <w:szCs w:val="20"/>
              </w:rPr>
            </w:pPr>
            <w:r w:rsidRPr="007252B3">
              <w:rPr>
                <w:b/>
                <w:sz w:val="20"/>
                <w:szCs w:val="20"/>
              </w:rPr>
              <w:t>Michael Kelly c. Sa Majesté la Reine</w:t>
            </w:r>
          </w:p>
          <w:p w:rsidR="00A66054" w:rsidRPr="008E7DB5" w:rsidRDefault="00A66054" w:rsidP="00C76805">
            <w:pPr>
              <w:jc w:val="both"/>
              <w:rPr>
                <w:sz w:val="20"/>
                <w:lang w:val="fr-CA"/>
              </w:rPr>
            </w:pPr>
            <w:r w:rsidRPr="008E7DB5">
              <w:rPr>
                <w:sz w:val="20"/>
                <w:lang w:val="fr-CA"/>
              </w:rPr>
              <w:t>(Ont.) (Criminelle) (Autorisation)</w:t>
            </w:r>
          </w:p>
        </w:tc>
      </w:tr>
      <w:tr w:rsidR="0005777C" w:rsidRPr="00E9100D" w:rsidTr="00C76805">
        <w:tc>
          <w:tcPr>
            <w:tcW w:w="543" w:type="pct"/>
          </w:tcPr>
          <w:p w:rsidR="0005777C" w:rsidRPr="0010611E" w:rsidRDefault="0005777C" w:rsidP="0005777C">
            <w:pPr>
              <w:jc w:val="both"/>
              <w:rPr>
                <w:rStyle w:val="SCCFileNumberChar"/>
                <w:sz w:val="20"/>
                <w:szCs w:val="20"/>
                <w:lang w:val="fr-CA"/>
              </w:rPr>
            </w:pPr>
            <w:r w:rsidRPr="0010611E">
              <w:rPr>
                <w:rStyle w:val="SCCFileNumberChar"/>
                <w:sz w:val="20"/>
                <w:szCs w:val="20"/>
                <w:lang w:val="fr-CA"/>
              </w:rPr>
              <w:t>Coram :</w:t>
            </w:r>
          </w:p>
        </w:tc>
        <w:tc>
          <w:tcPr>
            <w:tcW w:w="4457" w:type="pct"/>
            <w:gridSpan w:val="3"/>
          </w:tcPr>
          <w:p w:rsidR="0005777C" w:rsidRPr="0010611E" w:rsidRDefault="0005777C" w:rsidP="0005777C">
            <w:pPr>
              <w:pStyle w:val="SCCLsocParty"/>
              <w:jc w:val="both"/>
              <w:rPr>
                <w:b/>
                <w:sz w:val="20"/>
                <w:szCs w:val="20"/>
              </w:rPr>
            </w:pPr>
            <w:r w:rsidRPr="0010611E">
              <w:rPr>
                <w:sz w:val="20"/>
                <w:lang w:val="fr-FR"/>
              </w:rPr>
              <w:t xml:space="preserve">Le juge en chef Wagner et les juges Abella, </w:t>
            </w:r>
            <w:proofErr w:type="spellStart"/>
            <w:r w:rsidRPr="0010611E">
              <w:rPr>
                <w:sz w:val="20"/>
                <w:lang w:val="fr-FR"/>
              </w:rPr>
              <w:t>Moldaver</w:t>
            </w:r>
            <w:proofErr w:type="spellEnd"/>
            <w:r w:rsidRPr="0010611E">
              <w:rPr>
                <w:sz w:val="20"/>
                <w:lang w:val="fr-FR"/>
              </w:rPr>
              <w:t xml:space="preserve">, </w:t>
            </w:r>
            <w:proofErr w:type="spellStart"/>
            <w:r w:rsidRPr="0010611E">
              <w:rPr>
                <w:sz w:val="20"/>
                <w:lang w:val="fr-FR"/>
              </w:rPr>
              <w:t>Karakatsanis</w:t>
            </w:r>
            <w:proofErr w:type="spellEnd"/>
            <w:r w:rsidRPr="0010611E">
              <w:rPr>
                <w:sz w:val="20"/>
                <w:lang w:val="fr-FR"/>
              </w:rPr>
              <w:t>, Gascon, Côté, Brown, Rowe et Martin</w:t>
            </w:r>
          </w:p>
        </w:tc>
      </w:tr>
      <w:tr w:rsidR="0005777C" w:rsidRPr="00E9100D" w:rsidTr="0005777C">
        <w:tc>
          <w:tcPr>
            <w:tcW w:w="5000" w:type="pct"/>
            <w:gridSpan w:val="4"/>
          </w:tcPr>
          <w:p w:rsidR="0005777C" w:rsidRPr="0005777C" w:rsidRDefault="0005777C" w:rsidP="0005777C">
            <w:pPr>
              <w:pStyle w:val="SCCLsocParty"/>
              <w:jc w:val="both"/>
              <w:rPr>
                <w:b/>
                <w:sz w:val="20"/>
                <w:szCs w:val="20"/>
              </w:rPr>
            </w:pPr>
            <w:r w:rsidRPr="0005777C">
              <w:rPr>
                <w:sz w:val="20"/>
              </w:rPr>
              <w:t>La requête en prorogation du délai de dépôt et de signification de la demande d’autorisation d’appel est accueillie.  La demande d’autorisation d’appel de l’arrêt de la Cour d’appel de l’Ontario, numéro C55622, 2017 ONCA 621, daté du 26 juillet 2017, est rejetée.</w:t>
            </w:r>
          </w:p>
        </w:tc>
      </w:tr>
      <w:tr w:rsidR="0005777C" w:rsidRPr="00E9100D" w:rsidTr="00C76805">
        <w:tc>
          <w:tcPr>
            <w:tcW w:w="5000" w:type="pct"/>
            <w:gridSpan w:val="4"/>
          </w:tcPr>
          <w:p w:rsidR="0005777C" w:rsidRPr="008E7DB5" w:rsidRDefault="0005777C" w:rsidP="0005777C">
            <w:pPr>
              <w:jc w:val="both"/>
              <w:rPr>
                <w:sz w:val="20"/>
                <w:lang w:val="fr-CA"/>
              </w:rPr>
            </w:pPr>
            <w:r w:rsidRPr="008E7DB5">
              <w:rPr>
                <w:sz w:val="20"/>
                <w:lang w:val="fr-CA"/>
              </w:rPr>
              <w:t xml:space="preserve">Droit criminel – Preuve – Admissibilité – Aveu – L’analyse faite dans l’arrêt </w:t>
            </w:r>
            <w:r w:rsidRPr="008E7DB5">
              <w:rPr>
                <w:i/>
                <w:sz w:val="20"/>
                <w:lang w:val="fr-CA"/>
              </w:rPr>
              <w:t>R. c. Hart</w:t>
            </w:r>
            <w:r w:rsidRPr="008E7DB5">
              <w:rPr>
                <w:sz w:val="20"/>
                <w:lang w:val="fr-CA"/>
              </w:rPr>
              <w:t>, 2014 CSC 52, s’applique-t-elle à une variante d’une opération Monsieur </w:t>
            </w:r>
            <w:proofErr w:type="spellStart"/>
            <w:r w:rsidRPr="008E7DB5">
              <w:rPr>
                <w:sz w:val="20"/>
                <w:lang w:val="fr-CA"/>
              </w:rPr>
              <w:t>Big</w:t>
            </w:r>
            <w:proofErr w:type="spellEnd"/>
            <w:r w:rsidRPr="008E7DB5">
              <w:rPr>
                <w:sz w:val="20"/>
                <w:lang w:val="fr-CA"/>
              </w:rPr>
              <w:t xml:space="preserve">? – Dans l’affirmative, l’affaire pouvait-elle être tranchée équitablement en appel sur le fondement du dossier du procès, ou convenait-il plutôt de renvoyer l’affaire pour être entendue de nouveau ou entendre de nouveaux éléments de preuve? – La Cour d’appel a-t-elle commis une erreur dans son application de l’arrêt </w:t>
            </w:r>
            <w:r w:rsidRPr="008E7DB5">
              <w:rPr>
                <w:i/>
                <w:sz w:val="20"/>
                <w:lang w:val="fr-CA"/>
              </w:rPr>
              <w:t>Hart</w:t>
            </w:r>
            <w:r w:rsidRPr="008E7DB5">
              <w:rPr>
                <w:sz w:val="20"/>
                <w:lang w:val="fr-CA"/>
              </w:rPr>
              <w:t>?</w:t>
            </w:r>
          </w:p>
        </w:tc>
      </w:tr>
      <w:tr w:rsidR="0005777C" w:rsidRPr="00E9100D" w:rsidTr="00C76805">
        <w:tc>
          <w:tcPr>
            <w:tcW w:w="5000" w:type="pct"/>
            <w:gridSpan w:val="4"/>
          </w:tcPr>
          <w:p w:rsidR="0005777C" w:rsidRPr="008E7DB5" w:rsidRDefault="0005777C" w:rsidP="0005777C">
            <w:pPr>
              <w:jc w:val="both"/>
              <w:rPr>
                <w:sz w:val="20"/>
                <w:lang w:val="fr-CA"/>
              </w:rPr>
            </w:pPr>
          </w:p>
        </w:tc>
      </w:tr>
      <w:tr w:rsidR="0005777C" w:rsidRPr="00E9100D" w:rsidTr="00C76805">
        <w:tc>
          <w:tcPr>
            <w:tcW w:w="5000" w:type="pct"/>
            <w:gridSpan w:val="4"/>
          </w:tcPr>
          <w:p w:rsidR="0005777C" w:rsidRPr="008E7DB5" w:rsidRDefault="0005777C" w:rsidP="0005777C">
            <w:pPr>
              <w:jc w:val="both"/>
              <w:rPr>
                <w:sz w:val="20"/>
                <w:lang w:val="fr-CA"/>
              </w:rPr>
            </w:pPr>
            <w:r w:rsidRPr="008E7DB5">
              <w:rPr>
                <w:sz w:val="20"/>
                <w:lang w:val="fr-CA"/>
              </w:rPr>
              <w:t>La conjointe de fait de M. Kelly a été assassinée. Les policiers soupçonnaient M. Kelly et ils ont entrepris une opération d’infiltration. Des agents banalisés ont amené M. Kelly à croire qu’il était le bénéficiaire de contrats d’assurance sur la vie de la défunte, mais qu’il ne pouvait toucher le produit des assurances à moins de s’affranchir des soupçons qui pesaient contre lui relativement au meurtre. Les agents se sont proposés comme complices dans une fraude d’assurance. Un des agents s’est fait passer pour un malade en phase terminale et a offert d’avouer le meurtre en contrepartie de quoi chacun des agents recevrait des parts des produits d’assurance. Les agents ont demandé à M. Kelly de révéler des renseignements sur le meurtre pour rendre l’aveu plus vraisemblable. Monsieur Kelly a nié sa culpabilité à de nombreuses reprises, mais il a fini par avouer aux agents banalisés. La juge du procès a statué que l’aveu était admissible en preuve. Un jury a déclaré M. Kelly coupable de meurtre au premier degré. La Cour d’appel a rejeté un appel de la déclaration de culpabilité.</w:t>
            </w:r>
          </w:p>
          <w:p w:rsidR="0005777C" w:rsidRPr="008E7DB5" w:rsidRDefault="0005777C" w:rsidP="0005777C">
            <w:pPr>
              <w:jc w:val="both"/>
              <w:rPr>
                <w:sz w:val="20"/>
                <w:lang w:val="fr-CA"/>
              </w:rPr>
            </w:pPr>
          </w:p>
        </w:tc>
      </w:tr>
      <w:tr w:rsidR="0005777C" w:rsidRPr="00E9100D" w:rsidTr="00C76805">
        <w:tc>
          <w:tcPr>
            <w:tcW w:w="2427" w:type="pct"/>
            <w:gridSpan w:val="2"/>
          </w:tcPr>
          <w:p w:rsidR="0005777C" w:rsidRPr="008E7DB5" w:rsidRDefault="0005777C" w:rsidP="0005777C">
            <w:pPr>
              <w:jc w:val="both"/>
              <w:rPr>
                <w:sz w:val="20"/>
                <w:lang w:val="fr-CA"/>
              </w:rPr>
            </w:pPr>
            <w:r w:rsidRPr="008E7DB5">
              <w:rPr>
                <w:sz w:val="20"/>
                <w:lang w:val="fr-CA"/>
              </w:rPr>
              <w:t xml:space="preserve">27 janvier 2012 </w:t>
            </w:r>
          </w:p>
          <w:p w:rsidR="0005777C" w:rsidRPr="008E7DB5" w:rsidRDefault="0005777C" w:rsidP="0005777C">
            <w:pPr>
              <w:jc w:val="both"/>
              <w:rPr>
                <w:sz w:val="20"/>
                <w:lang w:val="fr-CA"/>
              </w:rPr>
            </w:pPr>
            <w:r w:rsidRPr="008E7DB5">
              <w:rPr>
                <w:sz w:val="20"/>
                <w:lang w:val="fr-CA"/>
              </w:rPr>
              <w:t>Cour supérieure de justice</w:t>
            </w:r>
          </w:p>
          <w:p w:rsidR="0005777C" w:rsidRPr="008E7DB5" w:rsidRDefault="0005777C" w:rsidP="0005777C">
            <w:pPr>
              <w:jc w:val="both"/>
              <w:rPr>
                <w:sz w:val="20"/>
                <w:lang w:val="fr-CA"/>
              </w:rPr>
            </w:pPr>
            <w:r w:rsidRPr="008E7DB5">
              <w:rPr>
                <w:sz w:val="20"/>
                <w:lang w:val="fr-CA"/>
              </w:rPr>
              <w:t>(Juge Wright)</w:t>
            </w:r>
          </w:p>
          <w:p w:rsidR="0005777C" w:rsidRPr="008E7DB5" w:rsidRDefault="0005777C" w:rsidP="0005777C">
            <w:pPr>
              <w:jc w:val="both"/>
              <w:rPr>
                <w:sz w:val="20"/>
                <w:lang w:val="fr-CA"/>
              </w:rPr>
            </w:pPr>
            <w:r w:rsidRPr="008E7DB5">
              <w:rPr>
                <w:rFonts w:ascii="Arial" w:hAnsi="Arial" w:cs="Arial"/>
                <w:sz w:val="20"/>
                <w:lang w:val="fr-CA"/>
              </w:rPr>
              <w:t xml:space="preserve"> </w:t>
            </w:r>
          </w:p>
        </w:tc>
        <w:tc>
          <w:tcPr>
            <w:tcW w:w="243" w:type="pct"/>
          </w:tcPr>
          <w:p w:rsidR="0005777C" w:rsidRPr="008E7DB5" w:rsidRDefault="0005777C" w:rsidP="0005777C">
            <w:pPr>
              <w:jc w:val="both"/>
              <w:rPr>
                <w:sz w:val="20"/>
                <w:lang w:val="fr-CA"/>
              </w:rPr>
            </w:pPr>
          </w:p>
        </w:tc>
        <w:tc>
          <w:tcPr>
            <w:tcW w:w="2330" w:type="pct"/>
          </w:tcPr>
          <w:p w:rsidR="0005777C" w:rsidRPr="008E7DB5" w:rsidRDefault="0005777C" w:rsidP="0005777C">
            <w:pPr>
              <w:jc w:val="both"/>
              <w:rPr>
                <w:sz w:val="20"/>
                <w:lang w:val="fr-CA"/>
              </w:rPr>
            </w:pPr>
            <w:r w:rsidRPr="008E7DB5">
              <w:rPr>
                <w:sz w:val="20"/>
                <w:lang w:val="fr-CA"/>
              </w:rPr>
              <w:t>Déclaration de culpabilité de meurtre au premier degré</w:t>
            </w:r>
          </w:p>
        </w:tc>
      </w:tr>
      <w:tr w:rsidR="0005777C" w:rsidRPr="008E7DB5" w:rsidTr="00C76805">
        <w:tc>
          <w:tcPr>
            <w:tcW w:w="2427" w:type="pct"/>
            <w:gridSpan w:val="2"/>
          </w:tcPr>
          <w:p w:rsidR="0005777C" w:rsidRPr="008E7DB5" w:rsidRDefault="0005777C" w:rsidP="0005777C">
            <w:pPr>
              <w:jc w:val="both"/>
              <w:rPr>
                <w:sz w:val="20"/>
                <w:lang w:val="fr-CA"/>
              </w:rPr>
            </w:pPr>
            <w:r w:rsidRPr="008E7DB5">
              <w:rPr>
                <w:sz w:val="20"/>
                <w:lang w:val="fr-CA"/>
              </w:rPr>
              <w:t>26 juillet 2017</w:t>
            </w:r>
          </w:p>
          <w:p w:rsidR="0005777C" w:rsidRPr="008E7DB5" w:rsidRDefault="0005777C" w:rsidP="0005777C">
            <w:pPr>
              <w:jc w:val="both"/>
              <w:rPr>
                <w:sz w:val="20"/>
                <w:lang w:val="fr-CA"/>
              </w:rPr>
            </w:pPr>
            <w:r w:rsidRPr="008E7DB5">
              <w:rPr>
                <w:sz w:val="20"/>
                <w:lang w:val="fr-CA"/>
              </w:rPr>
              <w:t>Cour d’appel de l’Ontario</w:t>
            </w:r>
          </w:p>
          <w:p w:rsidR="0005777C" w:rsidRPr="008E7DB5" w:rsidRDefault="0005777C" w:rsidP="0005777C">
            <w:pPr>
              <w:jc w:val="both"/>
              <w:rPr>
                <w:sz w:val="20"/>
                <w:lang w:val="fr-CA"/>
              </w:rPr>
            </w:pPr>
            <w:r w:rsidRPr="008E7DB5">
              <w:rPr>
                <w:sz w:val="20"/>
                <w:lang w:val="fr-CA"/>
              </w:rPr>
              <w:t xml:space="preserve">(Juges </w:t>
            </w:r>
            <w:proofErr w:type="spellStart"/>
            <w:r w:rsidRPr="008E7DB5">
              <w:rPr>
                <w:sz w:val="20"/>
                <w:lang w:val="fr-CA"/>
              </w:rPr>
              <w:t>Feldman</w:t>
            </w:r>
            <w:proofErr w:type="spellEnd"/>
            <w:r w:rsidRPr="008E7DB5">
              <w:rPr>
                <w:sz w:val="20"/>
                <w:lang w:val="fr-CA"/>
              </w:rPr>
              <w:t xml:space="preserve">, </w:t>
            </w:r>
            <w:proofErr w:type="spellStart"/>
            <w:r w:rsidRPr="008E7DB5">
              <w:rPr>
                <w:sz w:val="20"/>
                <w:lang w:val="fr-CA"/>
              </w:rPr>
              <w:t>Gillese</w:t>
            </w:r>
            <w:proofErr w:type="spellEnd"/>
            <w:r w:rsidRPr="008E7DB5">
              <w:rPr>
                <w:sz w:val="20"/>
                <w:lang w:val="fr-CA"/>
              </w:rPr>
              <w:t xml:space="preserve"> et </w:t>
            </w:r>
            <w:proofErr w:type="spellStart"/>
            <w:r w:rsidRPr="008E7DB5">
              <w:rPr>
                <w:sz w:val="20"/>
                <w:lang w:val="fr-CA"/>
              </w:rPr>
              <w:t>Benotto</w:t>
            </w:r>
            <w:proofErr w:type="spellEnd"/>
            <w:r w:rsidRPr="008E7DB5">
              <w:rPr>
                <w:sz w:val="20"/>
                <w:lang w:val="fr-CA"/>
              </w:rPr>
              <w:t>)</w:t>
            </w:r>
          </w:p>
          <w:p w:rsidR="0005777C" w:rsidRPr="008E7DB5" w:rsidRDefault="000B3A48" w:rsidP="0005777C">
            <w:pPr>
              <w:jc w:val="both"/>
              <w:rPr>
                <w:sz w:val="20"/>
                <w:lang w:val="fr-CA"/>
              </w:rPr>
            </w:pPr>
            <w:hyperlink r:id="rId47" w:history="1">
              <w:r w:rsidR="0005777C" w:rsidRPr="008E7DB5">
                <w:rPr>
                  <w:rStyle w:val="Hyperlink"/>
                  <w:sz w:val="20"/>
                  <w:lang w:val="fr-CA"/>
                </w:rPr>
                <w:t>2017 ONCA 621</w:t>
              </w:r>
            </w:hyperlink>
          </w:p>
          <w:p w:rsidR="0005777C" w:rsidRPr="008E7DB5" w:rsidRDefault="0005777C" w:rsidP="0005777C">
            <w:pPr>
              <w:jc w:val="both"/>
              <w:rPr>
                <w:sz w:val="20"/>
                <w:lang w:val="fr-CA"/>
              </w:rPr>
            </w:pPr>
          </w:p>
        </w:tc>
        <w:tc>
          <w:tcPr>
            <w:tcW w:w="243" w:type="pct"/>
          </w:tcPr>
          <w:p w:rsidR="0005777C" w:rsidRPr="008E7DB5" w:rsidRDefault="0005777C" w:rsidP="0005777C">
            <w:pPr>
              <w:jc w:val="both"/>
              <w:rPr>
                <w:sz w:val="20"/>
                <w:lang w:val="fr-CA"/>
              </w:rPr>
            </w:pPr>
          </w:p>
        </w:tc>
        <w:tc>
          <w:tcPr>
            <w:tcW w:w="2330" w:type="pct"/>
          </w:tcPr>
          <w:p w:rsidR="0005777C" w:rsidRPr="008E7DB5" w:rsidRDefault="0005777C" w:rsidP="0005777C">
            <w:pPr>
              <w:jc w:val="both"/>
              <w:rPr>
                <w:sz w:val="20"/>
                <w:lang w:val="fr-CA"/>
              </w:rPr>
            </w:pPr>
            <w:r w:rsidRPr="008E7DB5">
              <w:rPr>
                <w:sz w:val="20"/>
                <w:lang w:val="fr-CA"/>
              </w:rPr>
              <w:t>Rejet de l’appel</w:t>
            </w:r>
          </w:p>
          <w:p w:rsidR="0005777C" w:rsidRPr="008E7DB5" w:rsidRDefault="0005777C" w:rsidP="0005777C">
            <w:pPr>
              <w:jc w:val="both"/>
              <w:rPr>
                <w:sz w:val="20"/>
                <w:lang w:val="fr-CA"/>
              </w:rPr>
            </w:pPr>
          </w:p>
        </w:tc>
      </w:tr>
      <w:tr w:rsidR="0005777C" w:rsidRPr="00E9100D" w:rsidTr="00C76805">
        <w:tc>
          <w:tcPr>
            <w:tcW w:w="2427" w:type="pct"/>
            <w:gridSpan w:val="2"/>
          </w:tcPr>
          <w:p w:rsidR="0005777C" w:rsidRPr="008E7DB5" w:rsidRDefault="0005777C" w:rsidP="0005777C">
            <w:pPr>
              <w:jc w:val="both"/>
              <w:rPr>
                <w:sz w:val="20"/>
                <w:lang w:val="fr-CA"/>
              </w:rPr>
            </w:pPr>
            <w:r w:rsidRPr="008E7DB5">
              <w:rPr>
                <w:sz w:val="20"/>
                <w:lang w:val="fr-CA"/>
              </w:rPr>
              <w:t>29 novembre 2017</w:t>
            </w:r>
          </w:p>
          <w:p w:rsidR="0005777C" w:rsidRPr="008E7DB5" w:rsidRDefault="0005777C" w:rsidP="0005777C">
            <w:pPr>
              <w:jc w:val="both"/>
              <w:rPr>
                <w:sz w:val="20"/>
                <w:lang w:val="fr-CA"/>
              </w:rPr>
            </w:pPr>
            <w:r w:rsidRPr="008E7DB5">
              <w:rPr>
                <w:sz w:val="20"/>
                <w:lang w:val="fr-CA"/>
              </w:rPr>
              <w:t>Cour suprême du Canada</w:t>
            </w:r>
          </w:p>
        </w:tc>
        <w:tc>
          <w:tcPr>
            <w:tcW w:w="243" w:type="pct"/>
          </w:tcPr>
          <w:p w:rsidR="0005777C" w:rsidRPr="008E7DB5" w:rsidRDefault="0005777C" w:rsidP="0005777C">
            <w:pPr>
              <w:jc w:val="both"/>
              <w:rPr>
                <w:sz w:val="20"/>
                <w:lang w:val="fr-CA"/>
              </w:rPr>
            </w:pPr>
          </w:p>
        </w:tc>
        <w:tc>
          <w:tcPr>
            <w:tcW w:w="2330" w:type="pct"/>
          </w:tcPr>
          <w:p w:rsidR="0005777C" w:rsidRPr="008E7DB5" w:rsidRDefault="0005777C" w:rsidP="0005777C">
            <w:pPr>
              <w:jc w:val="both"/>
              <w:rPr>
                <w:sz w:val="20"/>
                <w:lang w:val="fr-CA"/>
              </w:rPr>
            </w:pPr>
            <w:r w:rsidRPr="008E7DB5">
              <w:rPr>
                <w:sz w:val="20"/>
                <w:lang w:val="fr-CA"/>
              </w:rPr>
              <w:t xml:space="preserve">Dépôt de la requête en prorogation du délai de signification et de dépôt de la demande d’autorisation d’appel et de la demande d’autorisation d’appel </w:t>
            </w:r>
          </w:p>
        </w:tc>
      </w:tr>
    </w:tbl>
    <w:p w:rsidR="00A66054" w:rsidRPr="008E7DB5" w:rsidRDefault="00A66054" w:rsidP="00A66054">
      <w:pPr>
        <w:jc w:val="both"/>
        <w:rPr>
          <w:sz w:val="20"/>
          <w:lang w:val="fr-CA"/>
        </w:rPr>
      </w:pPr>
    </w:p>
    <w:p w:rsidR="00A66054" w:rsidRDefault="00A66054">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66054" w:rsidRPr="008E7DB5" w:rsidTr="00C76805">
        <w:tc>
          <w:tcPr>
            <w:tcW w:w="543" w:type="pct"/>
          </w:tcPr>
          <w:p w:rsidR="00A66054" w:rsidRPr="008E7DB5" w:rsidRDefault="00A66054" w:rsidP="00C76805">
            <w:pPr>
              <w:jc w:val="both"/>
              <w:rPr>
                <w:sz w:val="20"/>
              </w:rPr>
            </w:pPr>
            <w:r w:rsidRPr="008E7DB5">
              <w:rPr>
                <w:rStyle w:val="SCCFileNumberChar"/>
                <w:sz w:val="20"/>
                <w:szCs w:val="20"/>
              </w:rPr>
              <w:lastRenderedPageBreak/>
              <w:t>37798</w:t>
            </w:r>
          </w:p>
        </w:tc>
        <w:tc>
          <w:tcPr>
            <w:tcW w:w="4457" w:type="pct"/>
          </w:tcPr>
          <w:p w:rsidR="00A66054" w:rsidRPr="007252B3" w:rsidRDefault="00A66054" w:rsidP="00C76805">
            <w:pPr>
              <w:pStyle w:val="SCCLsocParty"/>
              <w:jc w:val="both"/>
              <w:rPr>
                <w:b/>
                <w:sz w:val="20"/>
                <w:szCs w:val="20"/>
                <w:lang w:val="en-US"/>
              </w:rPr>
            </w:pPr>
            <w:r w:rsidRPr="007252B3">
              <w:rPr>
                <w:b/>
                <w:sz w:val="20"/>
                <w:szCs w:val="20"/>
                <w:lang w:val="en-US"/>
              </w:rPr>
              <w:t>Essar Steel Algoma Inc. v. Jindal Steel, Power Limited and Steel Authority of India Ltd.</w:t>
            </w:r>
          </w:p>
          <w:p w:rsidR="00A66054" w:rsidRPr="008E7DB5" w:rsidRDefault="00A66054" w:rsidP="00C76805">
            <w:pPr>
              <w:jc w:val="both"/>
              <w:rPr>
                <w:sz w:val="20"/>
              </w:rPr>
            </w:pPr>
            <w:r w:rsidRPr="008E7DB5">
              <w:rPr>
                <w:sz w:val="20"/>
              </w:rPr>
              <w:t>(F</w:t>
            </w:r>
            <w:r>
              <w:rPr>
                <w:sz w:val="20"/>
              </w:rPr>
              <w:t>.</w:t>
            </w:r>
            <w:r w:rsidRPr="008E7DB5">
              <w:rPr>
                <w:sz w:val="20"/>
              </w:rPr>
              <w:t>C</w:t>
            </w:r>
            <w:r>
              <w:rPr>
                <w:sz w:val="20"/>
              </w:rPr>
              <w:t>.</w:t>
            </w:r>
            <w:r w:rsidRPr="008E7DB5">
              <w:rPr>
                <w:sz w:val="20"/>
              </w:rPr>
              <w:t>) (Civil) (By Leave)</w:t>
            </w:r>
          </w:p>
        </w:tc>
      </w:tr>
      <w:tr w:rsidR="0005777C" w:rsidRPr="008E7DB5" w:rsidTr="00C76805">
        <w:tc>
          <w:tcPr>
            <w:tcW w:w="543" w:type="pct"/>
          </w:tcPr>
          <w:p w:rsidR="0005777C" w:rsidRPr="0010611E" w:rsidRDefault="0005777C" w:rsidP="0005777C">
            <w:pPr>
              <w:jc w:val="both"/>
              <w:rPr>
                <w:rStyle w:val="SCCFileNumberChar"/>
                <w:sz w:val="20"/>
                <w:szCs w:val="20"/>
              </w:rPr>
            </w:pPr>
            <w:r w:rsidRPr="0010611E">
              <w:rPr>
                <w:rStyle w:val="SCCFileNumberChar"/>
                <w:sz w:val="20"/>
                <w:szCs w:val="20"/>
              </w:rPr>
              <w:t>Coram:</w:t>
            </w:r>
          </w:p>
        </w:tc>
        <w:tc>
          <w:tcPr>
            <w:tcW w:w="4457" w:type="pct"/>
          </w:tcPr>
          <w:p w:rsidR="0005777C" w:rsidRPr="0010611E" w:rsidRDefault="0005777C" w:rsidP="0005777C">
            <w:pPr>
              <w:pStyle w:val="SCCLsocParty"/>
              <w:jc w:val="both"/>
              <w:rPr>
                <w:b/>
                <w:sz w:val="20"/>
                <w:szCs w:val="20"/>
                <w:lang w:val="en-US"/>
              </w:rPr>
            </w:pPr>
            <w:r w:rsidRPr="0010611E">
              <w:rPr>
                <w:sz w:val="20"/>
                <w:lang w:val="en-US"/>
              </w:rPr>
              <w:t xml:space="preserve">Wagner C.J. and </w:t>
            </w:r>
            <w:proofErr w:type="spellStart"/>
            <w:r w:rsidRPr="0010611E">
              <w:rPr>
                <w:sz w:val="20"/>
                <w:lang w:val="en-US"/>
              </w:rPr>
              <w:t>Abella</w:t>
            </w:r>
            <w:proofErr w:type="spellEnd"/>
            <w:r w:rsidRPr="0010611E">
              <w:rPr>
                <w:sz w:val="20"/>
                <w:lang w:val="en-US"/>
              </w:rPr>
              <w:t xml:space="preserve">, </w:t>
            </w:r>
            <w:proofErr w:type="spellStart"/>
            <w:r w:rsidRPr="0010611E">
              <w:rPr>
                <w:sz w:val="20"/>
                <w:lang w:val="en-US"/>
              </w:rPr>
              <w:t>Moldaver</w:t>
            </w:r>
            <w:proofErr w:type="spellEnd"/>
            <w:r w:rsidRPr="0010611E">
              <w:rPr>
                <w:sz w:val="20"/>
                <w:lang w:val="en-US"/>
              </w:rPr>
              <w:t xml:space="preserve">, </w:t>
            </w:r>
            <w:proofErr w:type="spellStart"/>
            <w:r w:rsidRPr="0010611E">
              <w:rPr>
                <w:sz w:val="20"/>
                <w:lang w:val="en-US"/>
              </w:rPr>
              <w:t>Karakatsanis</w:t>
            </w:r>
            <w:proofErr w:type="spellEnd"/>
            <w:r w:rsidRPr="0010611E">
              <w:rPr>
                <w:sz w:val="20"/>
                <w:lang w:val="en-US"/>
              </w:rPr>
              <w:t xml:space="preserve">, </w:t>
            </w:r>
            <w:proofErr w:type="spellStart"/>
            <w:r w:rsidRPr="0010611E">
              <w:rPr>
                <w:sz w:val="20"/>
                <w:lang w:val="en-US"/>
              </w:rPr>
              <w:t>Gascon</w:t>
            </w:r>
            <w:proofErr w:type="spellEnd"/>
            <w:r w:rsidRPr="0010611E">
              <w:rPr>
                <w:sz w:val="20"/>
                <w:lang w:val="en-US"/>
              </w:rPr>
              <w:t xml:space="preserve">, </w:t>
            </w:r>
            <w:proofErr w:type="spellStart"/>
            <w:r w:rsidRPr="0010611E">
              <w:rPr>
                <w:sz w:val="20"/>
                <w:lang w:val="en-US"/>
              </w:rPr>
              <w:t>Côté</w:t>
            </w:r>
            <w:proofErr w:type="spellEnd"/>
            <w:r w:rsidRPr="0010611E">
              <w:rPr>
                <w:sz w:val="20"/>
                <w:lang w:val="en-US"/>
              </w:rPr>
              <w:t>, Brown, Rowe and Martin JJ.</w:t>
            </w:r>
          </w:p>
        </w:tc>
      </w:tr>
      <w:tr w:rsidR="0005777C" w:rsidRPr="008E7DB5" w:rsidTr="0005777C">
        <w:tc>
          <w:tcPr>
            <w:tcW w:w="5000" w:type="pct"/>
            <w:gridSpan w:val="2"/>
          </w:tcPr>
          <w:p w:rsidR="0005777C" w:rsidRPr="0005777C" w:rsidRDefault="0005777C" w:rsidP="0005777C">
            <w:pPr>
              <w:pStyle w:val="SCCLsocParty"/>
              <w:jc w:val="both"/>
              <w:rPr>
                <w:b/>
                <w:sz w:val="20"/>
                <w:szCs w:val="20"/>
                <w:lang w:val="en-US"/>
              </w:rPr>
            </w:pPr>
            <w:r w:rsidRPr="0005777C">
              <w:rPr>
                <w:sz w:val="20"/>
                <w:lang w:val="en-US"/>
              </w:rPr>
              <w:t>The application for leave to appeal from the judgment of the Federal Court of Appeal, Number A-46-16, 2017 FCA 166, dated August 9, 2017, is dismissed with costs.</w:t>
            </w:r>
          </w:p>
        </w:tc>
      </w:tr>
      <w:tr w:rsidR="0005777C" w:rsidRPr="008E7DB5" w:rsidTr="00C76805">
        <w:tc>
          <w:tcPr>
            <w:tcW w:w="5000" w:type="pct"/>
            <w:gridSpan w:val="2"/>
          </w:tcPr>
          <w:p w:rsidR="0005777C" w:rsidRPr="008E7DB5" w:rsidRDefault="0005777C" w:rsidP="0005777C">
            <w:pPr>
              <w:pStyle w:val="SCCBanSummary"/>
              <w:rPr>
                <w:sz w:val="20"/>
                <w:szCs w:val="20"/>
              </w:rPr>
            </w:pPr>
            <w:r w:rsidRPr="008E7DB5">
              <w:rPr>
                <w:sz w:val="20"/>
                <w:szCs w:val="20"/>
              </w:rPr>
              <w:t>(Sealing order)</w:t>
            </w:r>
          </w:p>
          <w:p w:rsidR="0005777C" w:rsidRPr="008E7DB5" w:rsidRDefault="0005777C" w:rsidP="0005777C">
            <w:pPr>
              <w:jc w:val="both"/>
              <w:rPr>
                <w:sz w:val="20"/>
              </w:rPr>
            </w:pPr>
          </w:p>
          <w:p w:rsidR="0005777C" w:rsidRPr="008E7DB5" w:rsidRDefault="0005777C" w:rsidP="0005777C">
            <w:pPr>
              <w:jc w:val="both"/>
              <w:rPr>
                <w:sz w:val="20"/>
                <w:lang w:val="en"/>
              </w:rPr>
            </w:pPr>
            <w:r w:rsidRPr="008E7DB5">
              <w:rPr>
                <w:sz w:val="20"/>
              </w:rPr>
              <w:t>Commercial law – International trade – Statutory scheme providing for imposition of anti-dumping and countervailing duties on imported goods that caused or threaten to cause injury to domestic industry – Meaning</w:t>
            </w:r>
            <w:r w:rsidRPr="008E7DB5">
              <w:rPr>
                <w:sz w:val="20"/>
                <w:lang w:val="en"/>
              </w:rPr>
              <w:t xml:space="preserve"> of </w:t>
            </w:r>
            <w:r w:rsidRPr="008E7DB5">
              <w:rPr>
                <w:rStyle w:val="citationcar"/>
                <w:sz w:val="20"/>
                <w:lang w:val="en"/>
              </w:rPr>
              <w:t xml:space="preserve">“domestic industry” – </w:t>
            </w:r>
            <w:r w:rsidRPr="008E7DB5">
              <w:rPr>
                <w:sz w:val="20"/>
              </w:rPr>
              <w:t xml:space="preserve">Tribunal finding that dumped and subsidized steel plates did not cause or threaten to cause injury to domestic steel producers – Whether the Tribunal’s decision was consistent with the legislative scheme and the scheme’s remedial purpose – Whether the decision significantly limits availability of trade remedies, particularly in circumstances (such as the production of steel plate) where the domestic industry consists of: (a) producers that are involved in all aspects of production that are more susceptible to injury and threat; and (b) producers that are involved in minor or finishing process and are less susceptible to injury and threat –  </w:t>
            </w:r>
            <w:r w:rsidRPr="008E7DB5">
              <w:rPr>
                <w:i/>
                <w:sz w:val="20"/>
              </w:rPr>
              <w:t>Special Import Measures Act</w:t>
            </w:r>
            <w:r w:rsidRPr="008E7DB5">
              <w:rPr>
                <w:sz w:val="20"/>
              </w:rPr>
              <w:t xml:space="preserve">, R.S.C. 1985, c. S-15, s. 2(1). </w:t>
            </w:r>
          </w:p>
        </w:tc>
      </w:tr>
      <w:tr w:rsidR="0005777C" w:rsidRPr="008E7DB5" w:rsidTr="00C76805">
        <w:tc>
          <w:tcPr>
            <w:tcW w:w="5000" w:type="pct"/>
            <w:gridSpan w:val="2"/>
          </w:tcPr>
          <w:p w:rsidR="0005777C" w:rsidRPr="008E7DB5" w:rsidRDefault="0005777C" w:rsidP="0005777C">
            <w:pPr>
              <w:jc w:val="both"/>
              <w:rPr>
                <w:sz w:val="20"/>
              </w:rPr>
            </w:pPr>
          </w:p>
        </w:tc>
      </w:tr>
      <w:tr w:rsidR="0005777C" w:rsidRPr="008E7DB5" w:rsidTr="00C76805">
        <w:trPr>
          <w:trHeight w:val="4950"/>
        </w:trPr>
        <w:tc>
          <w:tcPr>
            <w:tcW w:w="5000" w:type="pct"/>
            <w:gridSpan w:val="2"/>
          </w:tcPr>
          <w:p w:rsidR="0005777C" w:rsidRPr="008E7DB5" w:rsidRDefault="0005777C" w:rsidP="0005777C">
            <w:pPr>
              <w:jc w:val="both"/>
              <w:rPr>
                <w:sz w:val="20"/>
              </w:rPr>
            </w:pPr>
            <w:r w:rsidRPr="008E7DB5">
              <w:rPr>
                <w:sz w:val="20"/>
              </w:rPr>
              <w:t xml:space="preserve">Essar Steel Algoma Inc. and two other steel mills filed a complaint with the President of the Canada Border Services Agency (“CBSA”), requesting a dumping and subsidy investigation into the importation of subject goods – </w:t>
            </w:r>
            <w:r w:rsidRPr="008E7DB5">
              <w:rPr>
                <w:sz w:val="20"/>
                <w:lang w:val="en"/>
              </w:rPr>
              <w:t>hot-rolled carbon steel plate and high-strength low-alloy steel plates from the Russian Federation and the Republic of India</w:t>
            </w:r>
            <w:r w:rsidRPr="008E7DB5">
              <w:rPr>
                <w:sz w:val="20"/>
              </w:rPr>
              <w:t xml:space="preserve">. The President of the CBSA made a finding of dumping in respect of the subject goods from both Russia and India, and of subsidization in respect of the subject goods from India. The Canadian International Trade Tribunal conducted an inquiry pursuant to the </w:t>
            </w:r>
            <w:r w:rsidRPr="008E7DB5">
              <w:rPr>
                <w:i/>
                <w:sz w:val="20"/>
              </w:rPr>
              <w:t>Special Import Measures Act</w:t>
            </w:r>
            <w:r w:rsidRPr="008E7DB5">
              <w:rPr>
                <w:sz w:val="20"/>
              </w:rPr>
              <w:t xml:space="preserve">, R.S.C. 1985, c. S-15, and determined that the dumping and subsidization of the subject goods did not cause or threaten to cause injury to the domestic steel industry. </w:t>
            </w: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05777C" w:rsidRPr="008E7DB5" w:rsidTr="00C76805">
              <w:trPr>
                <w:trHeight w:val="351"/>
              </w:trPr>
              <w:tc>
                <w:tcPr>
                  <w:tcW w:w="2367" w:type="pct"/>
                </w:tcPr>
                <w:p w:rsidR="0005777C" w:rsidRPr="008E7DB5" w:rsidRDefault="0005777C" w:rsidP="0005777C">
                  <w:pPr>
                    <w:jc w:val="both"/>
                    <w:rPr>
                      <w:sz w:val="20"/>
                    </w:rPr>
                  </w:pPr>
                </w:p>
              </w:tc>
              <w:tc>
                <w:tcPr>
                  <w:tcW w:w="267" w:type="pct"/>
                </w:tcPr>
                <w:p w:rsidR="0005777C" w:rsidRPr="008E7DB5" w:rsidRDefault="0005777C" w:rsidP="0005777C">
                  <w:pPr>
                    <w:jc w:val="both"/>
                    <w:rPr>
                      <w:sz w:val="20"/>
                    </w:rPr>
                  </w:pPr>
                </w:p>
              </w:tc>
              <w:tc>
                <w:tcPr>
                  <w:tcW w:w="2366" w:type="pct"/>
                </w:tcPr>
                <w:p w:rsidR="0005777C" w:rsidRPr="008E7DB5" w:rsidRDefault="0005777C" w:rsidP="0005777C">
                  <w:pPr>
                    <w:jc w:val="both"/>
                    <w:rPr>
                      <w:sz w:val="20"/>
                    </w:rPr>
                  </w:pPr>
                </w:p>
              </w:tc>
            </w:tr>
            <w:tr w:rsidR="0005777C" w:rsidRPr="008E7DB5" w:rsidTr="00C76805">
              <w:tc>
                <w:tcPr>
                  <w:tcW w:w="2367" w:type="pct"/>
                </w:tcPr>
                <w:p w:rsidR="0005777C" w:rsidRPr="008E7DB5" w:rsidRDefault="0005777C" w:rsidP="0005777C">
                  <w:pPr>
                    <w:jc w:val="both"/>
                    <w:rPr>
                      <w:sz w:val="20"/>
                    </w:rPr>
                  </w:pPr>
                  <w:r w:rsidRPr="008E7DB5">
                    <w:rPr>
                      <w:sz w:val="20"/>
                    </w:rPr>
                    <w:t>January 6, 2016</w:t>
                  </w:r>
                </w:p>
                <w:p w:rsidR="0005777C" w:rsidRPr="008E7DB5" w:rsidRDefault="0005777C" w:rsidP="0005777C">
                  <w:pPr>
                    <w:jc w:val="both"/>
                    <w:rPr>
                      <w:sz w:val="20"/>
                    </w:rPr>
                  </w:pPr>
                  <w:r w:rsidRPr="008E7DB5">
                    <w:rPr>
                      <w:sz w:val="20"/>
                    </w:rPr>
                    <w:t>Canadian International Trade Tribunal</w:t>
                  </w:r>
                </w:p>
                <w:p w:rsidR="0005777C" w:rsidRPr="008E7DB5" w:rsidRDefault="0005777C" w:rsidP="0005777C">
                  <w:pPr>
                    <w:jc w:val="both"/>
                    <w:rPr>
                      <w:sz w:val="20"/>
                    </w:rPr>
                  </w:pPr>
                  <w:r w:rsidRPr="008E7DB5">
                    <w:rPr>
                      <w:sz w:val="20"/>
                    </w:rPr>
                    <w:t xml:space="preserve">(S. </w:t>
                  </w:r>
                  <w:proofErr w:type="spellStart"/>
                  <w:r w:rsidRPr="008E7DB5">
                    <w:rPr>
                      <w:sz w:val="20"/>
                    </w:rPr>
                    <w:t>Fréchette</w:t>
                  </w:r>
                  <w:proofErr w:type="spellEnd"/>
                  <w:r w:rsidRPr="008E7DB5">
                    <w:rPr>
                      <w:sz w:val="20"/>
                    </w:rPr>
                    <w:t xml:space="preserve">, Presiding Member, P. Burn and A. </w:t>
                  </w:r>
                  <w:proofErr w:type="spellStart"/>
                  <w:r w:rsidRPr="008E7DB5">
                    <w:rPr>
                      <w:sz w:val="20"/>
                    </w:rPr>
                    <w:t>Penner</w:t>
                  </w:r>
                  <w:proofErr w:type="spellEnd"/>
                  <w:r w:rsidRPr="008E7DB5">
                    <w:rPr>
                      <w:sz w:val="20"/>
                    </w:rPr>
                    <w:t>, Members)</w:t>
                  </w:r>
                </w:p>
                <w:p w:rsidR="0005777C" w:rsidRPr="008E7DB5" w:rsidRDefault="000B3A48" w:rsidP="0005777C">
                  <w:pPr>
                    <w:jc w:val="both"/>
                    <w:rPr>
                      <w:sz w:val="20"/>
                      <w:lang w:val="en"/>
                    </w:rPr>
                  </w:pPr>
                  <w:hyperlink r:id="rId48" w:history="1">
                    <w:r w:rsidR="0005777C" w:rsidRPr="008E7DB5">
                      <w:rPr>
                        <w:rStyle w:val="Hyperlink"/>
                        <w:sz w:val="20"/>
                        <w:lang w:val="en"/>
                      </w:rPr>
                      <w:t>NQ-2015-001</w:t>
                    </w:r>
                  </w:hyperlink>
                </w:p>
                <w:p w:rsidR="0005777C" w:rsidRPr="008E7DB5" w:rsidRDefault="0005777C" w:rsidP="0005777C">
                  <w:pPr>
                    <w:jc w:val="both"/>
                    <w:rPr>
                      <w:sz w:val="20"/>
                    </w:rPr>
                  </w:pPr>
                </w:p>
              </w:tc>
              <w:tc>
                <w:tcPr>
                  <w:tcW w:w="267" w:type="pct"/>
                </w:tcPr>
                <w:p w:rsidR="0005777C" w:rsidRPr="008E7DB5" w:rsidRDefault="0005777C" w:rsidP="0005777C">
                  <w:pPr>
                    <w:jc w:val="both"/>
                    <w:rPr>
                      <w:sz w:val="20"/>
                    </w:rPr>
                  </w:pPr>
                </w:p>
              </w:tc>
              <w:tc>
                <w:tcPr>
                  <w:tcW w:w="2366" w:type="pct"/>
                </w:tcPr>
                <w:p w:rsidR="0005777C" w:rsidRPr="008E7DB5" w:rsidRDefault="0005777C" w:rsidP="0005777C">
                  <w:pPr>
                    <w:jc w:val="both"/>
                    <w:rPr>
                      <w:sz w:val="20"/>
                    </w:rPr>
                  </w:pPr>
                  <w:r w:rsidRPr="008E7DB5">
                    <w:rPr>
                      <w:sz w:val="20"/>
                    </w:rPr>
                    <w:t xml:space="preserve">Determination pursuant to </w:t>
                  </w:r>
                  <w:r w:rsidRPr="008E7DB5">
                    <w:rPr>
                      <w:i/>
                      <w:sz w:val="20"/>
                    </w:rPr>
                    <w:t>Special Import Measures Act</w:t>
                  </w:r>
                  <w:r w:rsidRPr="008E7DB5">
                    <w:rPr>
                      <w:sz w:val="20"/>
                    </w:rPr>
                    <w:t xml:space="preserve">, R.S.C. 1985, c. S-15, that dumped and subsidized subject goods did not cause </w:t>
                  </w:r>
                  <w:r w:rsidRPr="008E7DB5">
                    <w:rPr>
                      <w:sz w:val="20"/>
                      <w:lang w:val="en"/>
                    </w:rPr>
                    <w:t>or threaten to cause injury</w:t>
                  </w:r>
                  <w:r w:rsidRPr="008E7DB5">
                    <w:rPr>
                      <w:sz w:val="20"/>
                    </w:rPr>
                    <w:t xml:space="preserve"> to domestic industry</w:t>
                  </w:r>
                </w:p>
                <w:p w:rsidR="0005777C" w:rsidRPr="008E7DB5" w:rsidRDefault="0005777C" w:rsidP="0005777C">
                  <w:pPr>
                    <w:jc w:val="both"/>
                    <w:rPr>
                      <w:sz w:val="20"/>
                    </w:rPr>
                  </w:pPr>
                </w:p>
              </w:tc>
            </w:tr>
            <w:tr w:rsidR="0005777C" w:rsidRPr="008E7DB5" w:rsidTr="00C76805">
              <w:tc>
                <w:tcPr>
                  <w:tcW w:w="2367" w:type="pct"/>
                </w:tcPr>
                <w:p w:rsidR="0005777C" w:rsidRPr="008E7DB5" w:rsidRDefault="0005777C" w:rsidP="0005777C">
                  <w:pPr>
                    <w:jc w:val="both"/>
                    <w:rPr>
                      <w:sz w:val="20"/>
                    </w:rPr>
                  </w:pPr>
                  <w:r w:rsidRPr="008E7DB5">
                    <w:rPr>
                      <w:sz w:val="20"/>
                    </w:rPr>
                    <w:t>August 9, 2017</w:t>
                  </w:r>
                </w:p>
                <w:p w:rsidR="0005777C" w:rsidRPr="008E7DB5" w:rsidRDefault="0005777C" w:rsidP="0005777C">
                  <w:pPr>
                    <w:jc w:val="both"/>
                    <w:rPr>
                      <w:sz w:val="20"/>
                    </w:rPr>
                  </w:pPr>
                  <w:r w:rsidRPr="008E7DB5">
                    <w:rPr>
                      <w:sz w:val="20"/>
                    </w:rPr>
                    <w:t>Federal Court of Appeal</w:t>
                  </w:r>
                </w:p>
                <w:p w:rsidR="0005777C" w:rsidRPr="008E7DB5" w:rsidRDefault="0005777C" w:rsidP="0005777C">
                  <w:pPr>
                    <w:jc w:val="both"/>
                    <w:rPr>
                      <w:sz w:val="20"/>
                    </w:rPr>
                  </w:pPr>
                  <w:r w:rsidRPr="008E7DB5">
                    <w:rPr>
                      <w:sz w:val="20"/>
                    </w:rPr>
                    <w:t>(</w:t>
                  </w:r>
                  <w:proofErr w:type="spellStart"/>
                  <w:r w:rsidRPr="008E7DB5">
                    <w:rPr>
                      <w:sz w:val="20"/>
                    </w:rPr>
                    <w:t>Boivin</w:t>
                  </w:r>
                  <w:proofErr w:type="spellEnd"/>
                  <w:r w:rsidRPr="008E7DB5">
                    <w:rPr>
                      <w:sz w:val="20"/>
                    </w:rPr>
                    <w:t xml:space="preserve">, De </w:t>
                  </w:r>
                  <w:proofErr w:type="spellStart"/>
                  <w:r w:rsidRPr="008E7DB5">
                    <w:rPr>
                      <w:sz w:val="20"/>
                    </w:rPr>
                    <w:t>Montigny</w:t>
                  </w:r>
                  <w:proofErr w:type="spellEnd"/>
                  <w:r w:rsidRPr="008E7DB5">
                    <w:rPr>
                      <w:sz w:val="20"/>
                    </w:rPr>
                    <w:t xml:space="preserve"> and Woods JJ.A.)</w:t>
                  </w:r>
                </w:p>
                <w:p w:rsidR="0005777C" w:rsidRPr="008E7DB5" w:rsidRDefault="000B3A48" w:rsidP="0005777C">
                  <w:pPr>
                    <w:jc w:val="both"/>
                    <w:rPr>
                      <w:sz w:val="20"/>
                    </w:rPr>
                  </w:pPr>
                  <w:hyperlink r:id="rId49" w:history="1">
                    <w:r w:rsidR="0005777C" w:rsidRPr="008E7DB5">
                      <w:rPr>
                        <w:rStyle w:val="Hyperlink"/>
                        <w:sz w:val="20"/>
                      </w:rPr>
                      <w:t>2017 FCA 166</w:t>
                    </w:r>
                  </w:hyperlink>
                </w:p>
                <w:p w:rsidR="0005777C" w:rsidRPr="008E7DB5" w:rsidRDefault="0005777C" w:rsidP="0005777C">
                  <w:pPr>
                    <w:jc w:val="both"/>
                    <w:rPr>
                      <w:sz w:val="20"/>
                    </w:rPr>
                  </w:pPr>
                </w:p>
              </w:tc>
              <w:tc>
                <w:tcPr>
                  <w:tcW w:w="267" w:type="pct"/>
                </w:tcPr>
                <w:p w:rsidR="0005777C" w:rsidRPr="008E7DB5" w:rsidRDefault="0005777C" w:rsidP="0005777C">
                  <w:pPr>
                    <w:jc w:val="both"/>
                    <w:rPr>
                      <w:sz w:val="20"/>
                    </w:rPr>
                  </w:pPr>
                </w:p>
              </w:tc>
              <w:tc>
                <w:tcPr>
                  <w:tcW w:w="2366" w:type="pct"/>
                </w:tcPr>
                <w:p w:rsidR="0005777C" w:rsidRPr="008E7DB5" w:rsidRDefault="0005777C" w:rsidP="0005777C">
                  <w:pPr>
                    <w:jc w:val="both"/>
                    <w:rPr>
                      <w:sz w:val="20"/>
                    </w:rPr>
                  </w:pPr>
                  <w:r w:rsidRPr="008E7DB5">
                    <w:rPr>
                      <w:sz w:val="20"/>
                    </w:rPr>
                    <w:t xml:space="preserve">Application for judicial review dismissed </w:t>
                  </w:r>
                </w:p>
                <w:p w:rsidR="0005777C" w:rsidRPr="008E7DB5" w:rsidRDefault="0005777C" w:rsidP="0005777C">
                  <w:pPr>
                    <w:jc w:val="both"/>
                    <w:rPr>
                      <w:sz w:val="20"/>
                    </w:rPr>
                  </w:pPr>
                </w:p>
              </w:tc>
            </w:tr>
            <w:tr w:rsidR="0005777C" w:rsidRPr="008E7DB5" w:rsidTr="00C76805">
              <w:tc>
                <w:tcPr>
                  <w:tcW w:w="2367" w:type="pct"/>
                </w:tcPr>
                <w:p w:rsidR="0005777C" w:rsidRPr="008E7DB5" w:rsidRDefault="0005777C" w:rsidP="0005777C">
                  <w:pPr>
                    <w:jc w:val="both"/>
                    <w:rPr>
                      <w:sz w:val="20"/>
                    </w:rPr>
                  </w:pPr>
                  <w:r w:rsidRPr="008E7DB5">
                    <w:rPr>
                      <w:sz w:val="20"/>
                    </w:rPr>
                    <w:t>October 3, 2017</w:t>
                  </w:r>
                </w:p>
                <w:p w:rsidR="0005777C" w:rsidRPr="008E7DB5" w:rsidRDefault="0005777C" w:rsidP="0005777C">
                  <w:pPr>
                    <w:jc w:val="both"/>
                    <w:rPr>
                      <w:sz w:val="20"/>
                    </w:rPr>
                  </w:pPr>
                  <w:r w:rsidRPr="008E7DB5">
                    <w:rPr>
                      <w:sz w:val="20"/>
                    </w:rPr>
                    <w:t>Supreme Court of Canada</w:t>
                  </w:r>
                </w:p>
              </w:tc>
              <w:tc>
                <w:tcPr>
                  <w:tcW w:w="267" w:type="pct"/>
                </w:tcPr>
                <w:p w:rsidR="0005777C" w:rsidRPr="008E7DB5" w:rsidRDefault="0005777C" w:rsidP="0005777C">
                  <w:pPr>
                    <w:jc w:val="both"/>
                    <w:rPr>
                      <w:sz w:val="20"/>
                    </w:rPr>
                  </w:pPr>
                </w:p>
              </w:tc>
              <w:tc>
                <w:tcPr>
                  <w:tcW w:w="2366" w:type="pct"/>
                </w:tcPr>
                <w:p w:rsidR="0005777C" w:rsidRPr="008E7DB5" w:rsidRDefault="0005777C" w:rsidP="0005777C">
                  <w:pPr>
                    <w:jc w:val="both"/>
                    <w:rPr>
                      <w:sz w:val="20"/>
                    </w:rPr>
                  </w:pPr>
                  <w:r w:rsidRPr="008E7DB5">
                    <w:rPr>
                      <w:sz w:val="20"/>
                    </w:rPr>
                    <w:t>Application for leave to appeal filed</w:t>
                  </w:r>
                </w:p>
                <w:p w:rsidR="0005777C" w:rsidRPr="008E7DB5" w:rsidRDefault="0005777C" w:rsidP="0005777C">
                  <w:pPr>
                    <w:jc w:val="both"/>
                    <w:rPr>
                      <w:sz w:val="20"/>
                    </w:rPr>
                  </w:pPr>
                </w:p>
              </w:tc>
            </w:tr>
          </w:tbl>
          <w:p w:rsidR="0005777C" w:rsidRPr="008E7DB5" w:rsidRDefault="0005777C" w:rsidP="0005777C">
            <w:pPr>
              <w:jc w:val="both"/>
              <w:rPr>
                <w:sz w:val="20"/>
              </w:rPr>
            </w:pPr>
          </w:p>
        </w:tc>
      </w:tr>
    </w:tbl>
    <w:p w:rsidR="00A66054" w:rsidRDefault="00A66054" w:rsidP="00A66054">
      <w:pPr>
        <w:jc w:val="both"/>
        <w:rPr>
          <w:sz w:val="20"/>
        </w:rPr>
      </w:pPr>
    </w:p>
    <w:p w:rsidR="00A66054" w:rsidRDefault="00A6605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66054" w:rsidRPr="007252B3" w:rsidTr="00C76805">
        <w:tc>
          <w:tcPr>
            <w:tcW w:w="543" w:type="pct"/>
          </w:tcPr>
          <w:p w:rsidR="00A66054" w:rsidRPr="008E7DB5" w:rsidRDefault="00A66054" w:rsidP="00C76805">
            <w:pPr>
              <w:jc w:val="both"/>
              <w:rPr>
                <w:sz w:val="20"/>
                <w:lang w:val="fr-CA"/>
              </w:rPr>
            </w:pPr>
            <w:r w:rsidRPr="008E7DB5">
              <w:rPr>
                <w:rStyle w:val="SCCFileNumberChar"/>
                <w:sz w:val="20"/>
                <w:szCs w:val="20"/>
                <w:lang w:val="fr-CA"/>
              </w:rPr>
              <w:lastRenderedPageBreak/>
              <w:t>37798</w:t>
            </w:r>
          </w:p>
        </w:tc>
        <w:tc>
          <w:tcPr>
            <w:tcW w:w="4457" w:type="pct"/>
          </w:tcPr>
          <w:p w:rsidR="00A66054" w:rsidRPr="007252B3" w:rsidRDefault="00A66054" w:rsidP="00C76805">
            <w:pPr>
              <w:pStyle w:val="SCCLsocParty"/>
              <w:jc w:val="both"/>
              <w:rPr>
                <w:b/>
                <w:sz w:val="20"/>
                <w:szCs w:val="20"/>
                <w:lang w:val="en-US"/>
              </w:rPr>
            </w:pPr>
            <w:r w:rsidRPr="007252B3">
              <w:rPr>
                <w:b/>
                <w:sz w:val="20"/>
                <w:szCs w:val="20"/>
                <w:lang w:val="en-US"/>
              </w:rPr>
              <w:t>Essar Steel Algoma Inc. c. Jindal Steel, Power Limited et Steel Authority of India Ltd.</w:t>
            </w:r>
          </w:p>
          <w:p w:rsidR="00A66054" w:rsidRPr="008E7DB5" w:rsidRDefault="00A66054" w:rsidP="00C76805">
            <w:pPr>
              <w:jc w:val="both"/>
              <w:rPr>
                <w:sz w:val="20"/>
                <w:lang w:val="fr-CA"/>
              </w:rPr>
            </w:pPr>
            <w:r w:rsidRPr="008E7DB5">
              <w:rPr>
                <w:sz w:val="20"/>
                <w:lang w:val="fr-CA"/>
              </w:rPr>
              <w:t>(C</w:t>
            </w:r>
            <w:r>
              <w:rPr>
                <w:sz w:val="20"/>
                <w:lang w:val="fr-CA"/>
              </w:rPr>
              <w:t>.</w:t>
            </w:r>
            <w:r w:rsidRPr="008E7DB5">
              <w:rPr>
                <w:sz w:val="20"/>
                <w:lang w:val="fr-CA"/>
              </w:rPr>
              <w:t>F</w:t>
            </w:r>
            <w:r>
              <w:rPr>
                <w:sz w:val="20"/>
                <w:lang w:val="fr-CA"/>
              </w:rPr>
              <w:t>.</w:t>
            </w:r>
            <w:r w:rsidRPr="008E7DB5">
              <w:rPr>
                <w:sz w:val="20"/>
                <w:lang w:val="fr-CA"/>
              </w:rPr>
              <w:t>) (Civile) (Autorisation)</w:t>
            </w:r>
          </w:p>
        </w:tc>
      </w:tr>
      <w:tr w:rsidR="0005777C" w:rsidRPr="00E9100D" w:rsidTr="00C76805">
        <w:tc>
          <w:tcPr>
            <w:tcW w:w="543" w:type="pct"/>
          </w:tcPr>
          <w:p w:rsidR="0005777C" w:rsidRPr="0010611E" w:rsidRDefault="0005777C" w:rsidP="0005777C">
            <w:pPr>
              <w:jc w:val="both"/>
              <w:rPr>
                <w:rStyle w:val="SCCFileNumberChar"/>
                <w:sz w:val="20"/>
                <w:szCs w:val="20"/>
                <w:lang w:val="fr-CA"/>
              </w:rPr>
            </w:pPr>
            <w:r w:rsidRPr="0010611E">
              <w:rPr>
                <w:rStyle w:val="SCCFileNumberChar"/>
                <w:sz w:val="20"/>
                <w:szCs w:val="20"/>
                <w:lang w:val="fr-CA"/>
              </w:rPr>
              <w:t>Coram :</w:t>
            </w:r>
          </w:p>
        </w:tc>
        <w:tc>
          <w:tcPr>
            <w:tcW w:w="4457" w:type="pct"/>
          </w:tcPr>
          <w:p w:rsidR="0005777C" w:rsidRPr="0010611E" w:rsidRDefault="0005777C" w:rsidP="0005777C">
            <w:pPr>
              <w:pStyle w:val="SCCLsocParty"/>
              <w:jc w:val="both"/>
              <w:rPr>
                <w:b/>
                <w:sz w:val="20"/>
                <w:szCs w:val="20"/>
              </w:rPr>
            </w:pPr>
            <w:r w:rsidRPr="0010611E">
              <w:rPr>
                <w:sz w:val="20"/>
                <w:lang w:val="fr-FR"/>
              </w:rPr>
              <w:t xml:space="preserve">Le juge en chef Wagner et les juges Abella, </w:t>
            </w:r>
            <w:proofErr w:type="spellStart"/>
            <w:r w:rsidRPr="0010611E">
              <w:rPr>
                <w:sz w:val="20"/>
                <w:lang w:val="fr-FR"/>
              </w:rPr>
              <w:t>Moldaver</w:t>
            </w:r>
            <w:proofErr w:type="spellEnd"/>
            <w:r w:rsidRPr="0010611E">
              <w:rPr>
                <w:sz w:val="20"/>
                <w:lang w:val="fr-FR"/>
              </w:rPr>
              <w:t xml:space="preserve">, </w:t>
            </w:r>
            <w:proofErr w:type="spellStart"/>
            <w:r w:rsidRPr="0010611E">
              <w:rPr>
                <w:sz w:val="20"/>
                <w:lang w:val="fr-FR"/>
              </w:rPr>
              <w:t>Karakatsanis</w:t>
            </w:r>
            <w:proofErr w:type="spellEnd"/>
            <w:r w:rsidRPr="0010611E">
              <w:rPr>
                <w:sz w:val="20"/>
                <w:lang w:val="fr-FR"/>
              </w:rPr>
              <w:t>, Gascon, Côté, Brown, Rowe et Martin</w:t>
            </w:r>
          </w:p>
        </w:tc>
      </w:tr>
      <w:tr w:rsidR="0005777C" w:rsidRPr="00E9100D" w:rsidTr="0005777C">
        <w:tc>
          <w:tcPr>
            <w:tcW w:w="5000" w:type="pct"/>
            <w:gridSpan w:val="2"/>
          </w:tcPr>
          <w:p w:rsidR="0005777C" w:rsidRPr="0005777C" w:rsidRDefault="0005777C" w:rsidP="0005777C">
            <w:pPr>
              <w:pStyle w:val="SCCLsocParty"/>
              <w:jc w:val="both"/>
              <w:rPr>
                <w:b/>
                <w:sz w:val="20"/>
                <w:szCs w:val="20"/>
              </w:rPr>
            </w:pPr>
            <w:r w:rsidRPr="0005777C">
              <w:rPr>
                <w:sz w:val="20"/>
              </w:rPr>
              <w:t>La demande d’autorisation d’appel de l’arrêt de la Cour d’appel fédérale, numéro A-46-16, 2017 FCA 166, daté du 9 août 2017, est rejetée avec dépens.</w:t>
            </w:r>
          </w:p>
        </w:tc>
      </w:tr>
      <w:tr w:rsidR="0005777C" w:rsidRPr="008E7DB5" w:rsidTr="00C76805">
        <w:tc>
          <w:tcPr>
            <w:tcW w:w="5000" w:type="pct"/>
            <w:gridSpan w:val="2"/>
          </w:tcPr>
          <w:p w:rsidR="0005777C" w:rsidRPr="008E7DB5" w:rsidRDefault="0005777C" w:rsidP="0005777C">
            <w:pPr>
              <w:jc w:val="both"/>
              <w:rPr>
                <w:smallCaps/>
                <w:sz w:val="20"/>
                <w:lang w:val="fr-CA"/>
              </w:rPr>
            </w:pPr>
            <w:r w:rsidRPr="008E7DB5">
              <w:rPr>
                <w:smallCaps/>
                <w:sz w:val="20"/>
                <w:lang w:val="fr-CA"/>
              </w:rPr>
              <w:t>(Ordonnance de mise sous scellés)</w:t>
            </w:r>
          </w:p>
          <w:p w:rsidR="0005777C" w:rsidRPr="008E7DB5" w:rsidRDefault="0005777C" w:rsidP="0005777C">
            <w:pPr>
              <w:jc w:val="both"/>
              <w:rPr>
                <w:sz w:val="20"/>
                <w:lang w:val="fr-CA"/>
              </w:rPr>
            </w:pPr>
          </w:p>
          <w:p w:rsidR="0005777C" w:rsidRPr="008E7DB5" w:rsidRDefault="0005777C" w:rsidP="0005777C">
            <w:pPr>
              <w:jc w:val="both"/>
              <w:rPr>
                <w:sz w:val="20"/>
                <w:lang w:val="fr-CA"/>
              </w:rPr>
            </w:pPr>
            <w:r w:rsidRPr="008E7DB5">
              <w:rPr>
                <w:sz w:val="20"/>
                <w:lang w:val="fr-CA"/>
              </w:rPr>
              <w:t xml:space="preserve">Droit commercial – Commerce international – Le régime législatif prévoit l’imposition de droits antidumping et compensatoires sur des marchandises importées qui ont causé un dommage ou menacé de causer un dommage à la branche de production nationale – Sens de l’expression « branche de production nationale » – Le tribunal a conclu que les tôles d’acier sous-évaluées et subventionnées ne causaient pas de dommage ni ne menaçaient de causer un dommage aux producteurs d’acier canadiens – La décision du tribunal était-elle conforme au régime législatif et à l’objet réparateur du régime? – La décision a-t-elle pour effet de limiter de façon importante la disponibilité de recours commerciaux, particulièrement dans des circonstances (par exemple la production de tôle d’acier) où une branche de production nationale est constituée de a) producteurs qui participent à tous les aspects de la production et qui sont plus susceptibles de subir un dommage et d’être exposés à une menace et de b) producteurs qui participent à un procédé mineur ou de finition qui sont moins susceptibles de subir un dommage et d’être exposés à une menace? – </w:t>
            </w:r>
            <w:r w:rsidRPr="008E7DB5">
              <w:rPr>
                <w:i/>
                <w:sz w:val="20"/>
                <w:lang w:val="fr-CA"/>
              </w:rPr>
              <w:t>Loi sur les mesures spéciales d’importation</w:t>
            </w:r>
            <w:r w:rsidRPr="008E7DB5">
              <w:rPr>
                <w:sz w:val="20"/>
                <w:lang w:val="fr-CA"/>
              </w:rPr>
              <w:t xml:space="preserve">, L.R.C. 1985, ch. S-15, par. 2(1). </w:t>
            </w:r>
          </w:p>
        </w:tc>
      </w:tr>
      <w:tr w:rsidR="0005777C" w:rsidRPr="008E7DB5" w:rsidTr="00C76805">
        <w:tc>
          <w:tcPr>
            <w:tcW w:w="5000" w:type="pct"/>
            <w:gridSpan w:val="2"/>
          </w:tcPr>
          <w:p w:rsidR="0005777C" w:rsidRPr="008E7DB5" w:rsidRDefault="0005777C" w:rsidP="0005777C">
            <w:pPr>
              <w:jc w:val="both"/>
              <w:rPr>
                <w:sz w:val="20"/>
                <w:lang w:val="fr-CA"/>
              </w:rPr>
            </w:pPr>
          </w:p>
        </w:tc>
      </w:tr>
      <w:tr w:rsidR="0005777C" w:rsidRPr="00E9100D" w:rsidTr="00C76805">
        <w:trPr>
          <w:trHeight w:val="53"/>
        </w:trPr>
        <w:tc>
          <w:tcPr>
            <w:tcW w:w="5000" w:type="pct"/>
            <w:gridSpan w:val="2"/>
          </w:tcPr>
          <w:p w:rsidR="0005777C" w:rsidRPr="008E7DB5" w:rsidRDefault="0005777C" w:rsidP="0005777C">
            <w:pPr>
              <w:jc w:val="both"/>
              <w:rPr>
                <w:sz w:val="20"/>
                <w:lang w:val="fr-CA"/>
              </w:rPr>
            </w:pPr>
            <w:proofErr w:type="spellStart"/>
            <w:r w:rsidRPr="008E7DB5">
              <w:rPr>
                <w:sz w:val="20"/>
                <w:lang w:val="fr-CA"/>
              </w:rPr>
              <w:t>Essar</w:t>
            </w:r>
            <w:proofErr w:type="spellEnd"/>
            <w:r w:rsidRPr="008E7DB5">
              <w:rPr>
                <w:sz w:val="20"/>
                <w:lang w:val="fr-CA"/>
              </w:rPr>
              <w:t xml:space="preserve"> </w:t>
            </w:r>
            <w:proofErr w:type="spellStart"/>
            <w:r w:rsidRPr="008E7DB5">
              <w:rPr>
                <w:sz w:val="20"/>
                <w:lang w:val="fr-CA"/>
              </w:rPr>
              <w:t>Steel</w:t>
            </w:r>
            <w:proofErr w:type="spellEnd"/>
            <w:r w:rsidRPr="008E7DB5">
              <w:rPr>
                <w:sz w:val="20"/>
                <w:lang w:val="fr-CA"/>
              </w:rPr>
              <w:t xml:space="preserve"> </w:t>
            </w:r>
            <w:proofErr w:type="spellStart"/>
            <w:r w:rsidRPr="008E7DB5">
              <w:rPr>
                <w:sz w:val="20"/>
                <w:lang w:val="fr-CA"/>
              </w:rPr>
              <w:t>Algoma</w:t>
            </w:r>
            <w:proofErr w:type="spellEnd"/>
            <w:r w:rsidRPr="008E7DB5">
              <w:rPr>
                <w:sz w:val="20"/>
                <w:lang w:val="fr-CA"/>
              </w:rPr>
              <w:t xml:space="preserve"> Inc. et deux autres aciéries ont déposé une plainte au président de l’Agence des services frontaliers du Canada (« ASFC »), sollicitant la tenue d’une enquête de dumping et de subventionnement portant sur l’importation des marchandises en question, à savoir des tôles d’acier au carbone et de tôles d’acier allié résistant à faible teneur, laminées à chaud provenant de la Fédération de Russie et de la République de l’Inde. Le président de l’ASFC a conclu qu’il y avait eu dumping à l’égard des marchandises en question provenant de la Russie et de l’Inde et qu’il y avait eu subventionnement à l’égard des marchandises en question provenant de l’Inde. Le Tribunal canadien du commerce extérieur a mené une enquête en vertu de la </w:t>
            </w:r>
            <w:r w:rsidRPr="008E7DB5">
              <w:rPr>
                <w:i/>
                <w:sz w:val="20"/>
                <w:lang w:val="fr-CA"/>
              </w:rPr>
              <w:t>Loi sur les mesures spéciales d’importation</w:t>
            </w:r>
            <w:r w:rsidRPr="008E7DB5">
              <w:rPr>
                <w:sz w:val="20"/>
                <w:lang w:val="fr-CA"/>
              </w:rPr>
              <w:t xml:space="preserve">, L.R.C. 1985, cf. S-15, et a conclu que le dumping et le subventionnement des marchandises en question ne causaient par de dommage ni ne menaçaient de causer un dommage à la branche de production nationale d’acier. </w:t>
            </w: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05777C" w:rsidRPr="00E9100D" w:rsidTr="00C76805">
              <w:tc>
                <w:tcPr>
                  <w:tcW w:w="2367" w:type="pct"/>
                </w:tcPr>
                <w:p w:rsidR="0005777C" w:rsidRPr="008E7DB5" w:rsidRDefault="0005777C" w:rsidP="0005777C">
                  <w:pPr>
                    <w:jc w:val="both"/>
                    <w:rPr>
                      <w:sz w:val="20"/>
                      <w:lang w:val="fr-CA"/>
                    </w:rPr>
                  </w:pPr>
                </w:p>
              </w:tc>
              <w:tc>
                <w:tcPr>
                  <w:tcW w:w="267" w:type="pct"/>
                </w:tcPr>
                <w:p w:rsidR="0005777C" w:rsidRPr="008E7DB5" w:rsidRDefault="0005777C" w:rsidP="0005777C">
                  <w:pPr>
                    <w:jc w:val="both"/>
                    <w:rPr>
                      <w:sz w:val="20"/>
                      <w:lang w:val="fr-CA"/>
                    </w:rPr>
                  </w:pPr>
                </w:p>
              </w:tc>
              <w:tc>
                <w:tcPr>
                  <w:tcW w:w="2366" w:type="pct"/>
                </w:tcPr>
                <w:p w:rsidR="0005777C" w:rsidRPr="008E7DB5" w:rsidRDefault="0005777C" w:rsidP="0005777C">
                  <w:pPr>
                    <w:jc w:val="both"/>
                    <w:rPr>
                      <w:sz w:val="20"/>
                      <w:lang w:val="fr-CA"/>
                    </w:rPr>
                  </w:pPr>
                </w:p>
              </w:tc>
            </w:tr>
            <w:tr w:rsidR="0005777C" w:rsidRPr="00E9100D" w:rsidTr="00C76805">
              <w:tc>
                <w:tcPr>
                  <w:tcW w:w="2367" w:type="pct"/>
                </w:tcPr>
                <w:p w:rsidR="0005777C" w:rsidRPr="008E7DB5" w:rsidRDefault="0005777C" w:rsidP="0005777C">
                  <w:pPr>
                    <w:jc w:val="both"/>
                    <w:rPr>
                      <w:sz w:val="20"/>
                      <w:lang w:val="fr-CA"/>
                    </w:rPr>
                  </w:pPr>
                  <w:r w:rsidRPr="008E7DB5">
                    <w:rPr>
                      <w:sz w:val="20"/>
                      <w:lang w:val="fr-CA"/>
                    </w:rPr>
                    <w:t>6 janvier 2016</w:t>
                  </w:r>
                </w:p>
                <w:p w:rsidR="0005777C" w:rsidRPr="008E7DB5" w:rsidRDefault="0005777C" w:rsidP="0005777C">
                  <w:pPr>
                    <w:jc w:val="both"/>
                    <w:rPr>
                      <w:sz w:val="20"/>
                      <w:lang w:val="fr-CA"/>
                    </w:rPr>
                  </w:pPr>
                  <w:r w:rsidRPr="008E7DB5">
                    <w:rPr>
                      <w:sz w:val="20"/>
                      <w:lang w:val="fr-CA"/>
                    </w:rPr>
                    <w:t>Tribunal canadien du commerce extérieur</w:t>
                  </w:r>
                </w:p>
                <w:p w:rsidR="0005777C" w:rsidRPr="008E7DB5" w:rsidRDefault="0005777C" w:rsidP="0005777C">
                  <w:pPr>
                    <w:jc w:val="both"/>
                    <w:rPr>
                      <w:sz w:val="20"/>
                      <w:lang w:val="fr-CA"/>
                    </w:rPr>
                  </w:pPr>
                  <w:r w:rsidRPr="008E7DB5">
                    <w:rPr>
                      <w:sz w:val="20"/>
                      <w:lang w:val="fr-CA"/>
                    </w:rPr>
                    <w:t xml:space="preserve">(S. Fréchette, membre présidant, P. </w:t>
                  </w:r>
                  <w:proofErr w:type="spellStart"/>
                  <w:r w:rsidRPr="008E7DB5">
                    <w:rPr>
                      <w:sz w:val="20"/>
                      <w:lang w:val="fr-CA"/>
                    </w:rPr>
                    <w:t>Burn</w:t>
                  </w:r>
                  <w:proofErr w:type="spellEnd"/>
                  <w:r w:rsidRPr="008E7DB5">
                    <w:rPr>
                      <w:sz w:val="20"/>
                      <w:lang w:val="fr-CA"/>
                    </w:rPr>
                    <w:t xml:space="preserve"> et A. Penner, membres)</w:t>
                  </w:r>
                </w:p>
                <w:p w:rsidR="0005777C" w:rsidRPr="008E7DB5" w:rsidRDefault="000B3A48" w:rsidP="0005777C">
                  <w:pPr>
                    <w:jc w:val="both"/>
                    <w:rPr>
                      <w:sz w:val="20"/>
                      <w:lang w:val="fr-CA"/>
                    </w:rPr>
                  </w:pPr>
                  <w:hyperlink r:id="rId50" w:history="1">
                    <w:r w:rsidR="0005777C" w:rsidRPr="008E7DB5">
                      <w:rPr>
                        <w:rStyle w:val="Hyperlink"/>
                        <w:sz w:val="20"/>
                      </w:rPr>
                      <w:t>NQ-2015-001</w:t>
                    </w:r>
                  </w:hyperlink>
                </w:p>
                <w:p w:rsidR="0005777C" w:rsidRPr="008E7DB5" w:rsidRDefault="0005777C" w:rsidP="0005777C">
                  <w:pPr>
                    <w:jc w:val="both"/>
                    <w:rPr>
                      <w:sz w:val="20"/>
                      <w:lang w:val="fr-CA"/>
                    </w:rPr>
                  </w:pPr>
                </w:p>
              </w:tc>
              <w:tc>
                <w:tcPr>
                  <w:tcW w:w="267" w:type="pct"/>
                </w:tcPr>
                <w:p w:rsidR="0005777C" w:rsidRPr="008E7DB5" w:rsidRDefault="0005777C" w:rsidP="0005777C">
                  <w:pPr>
                    <w:jc w:val="both"/>
                    <w:rPr>
                      <w:sz w:val="20"/>
                      <w:lang w:val="fr-CA"/>
                    </w:rPr>
                  </w:pPr>
                </w:p>
              </w:tc>
              <w:tc>
                <w:tcPr>
                  <w:tcW w:w="2366" w:type="pct"/>
                </w:tcPr>
                <w:p w:rsidR="0005777C" w:rsidRPr="008E7DB5" w:rsidRDefault="0005777C" w:rsidP="0005777C">
                  <w:pPr>
                    <w:jc w:val="both"/>
                    <w:rPr>
                      <w:sz w:val="20"/>
                      <w:lang w:val="fr-CA"/>
                    </w:rPr>
                  </w:pPr>
                  <w:r w:rsidRPr="008E7DB5">
                    <w:rPr>
                      <w:sz w:val="20"/>
                      <w:lang w:val="fr-CA"/>
                    </w:rPr>
                    <w:t xml:space="preserve">Décision rendue en vertu de la </w:t>
                  </w:r>
                  <w:r w:rsidRPr="008E7DB5">
                    <w:rPr>
                      <w:i/>
                      <w:sz w:val="20"/>
                      <w:lang w:val="fr-CA"/>
                    </w:rPr>
                    <w:t>Loi sur les mesures spéciales d’importation</w:t>
                  </w:r>
                  <w:r w:rsidRPr="008E7DB5">
                    <w:rPr>
                      <w:sz w:val="20"/>
                      <w:lang w:val="fr-CA"/>
                    </w:rPr>
                    <w:t>, L.RC. 1985, ch. S-15, selon laquelle les marchandises en question sous-évaluées et subventionnées ne causaient pas de dommage ni ne menaçaient de causer un dommage à la branche de production nationale</w:t>
                  </w:r>
                </w:p>
                <w:p w:rsidR="0005777C" w:rsidRPr="008E7DB5" w:rsidRDefault="0005777C" w:rsidP="0005777C">
                  <w:pPr>
                    <w:jc w:val="both"/>
                    <w:rPr>
                      <w:sz w:val="20"/>
                      <w:lang w:val="fr-CA"/>
                    </w:rPr>
                  </w:pPr>
                </w:p>
              </w:tc>
            </w:tr>
            <w:tr w:rsidR="0005777C" w:rsidRPr="00E9100D" w:rsidTr="00C76805">
              <w:tc>
                <w:tcPr>
                  <w:tcW w:w="2367" w:type="pct"/>
                </w:tcPr>
                <w:p w:rsidR="0005777C" w:rsidRPr="008E7DB5" w:rsidRDefault="0005777C" w:rsidP="0005777C">
                  <w:pPr>
                    <w:jc w:val="both"/>
                    <w:rPr>
                      <w:sz w:val="20"/>
                      <w:lang w:val="fr-CA"/>
                    </w:rPr>
                  </w:pPr>
                  <w:r w:rsidRPr="008E7DB5">
                    <w:rPr>
                      <w:sz w:val="20"/>
                      <w:lang w:val="fr-CA"/>
                    </w:rPr>
                    <w:t>9 août 2017</w:t>
                  </w:r>
                </w:p>
                <w:p w:rsidR="0005777C" w:rsidRPr="008E7DB5" w:rsidRDefault="0005777C" w:rsidP="0005777C">
                  <w:pPr>
                    <w:jc w:val="both"/>
                    <w:rPr>
                      <w:sz w:val="20"/>
                      <w:lang w:val="fr-CA"/>
                    </w:rPr>
                  </w:pPr>
                  <w:r w:rsidRPr="008E7DB5">
                    <w:rPr>
                      <w:sz w:val="20"/>
                      <w:lang w:val="fr-CA"/>
                    </w:rPr>
                    <w:t>Cour d’appel fédérale</w:t>
                  </w:r>
                </w:p>
                <w:p w:rsidR="0005777C" w:rsidRPr="008E7DB5" w:rsidRDefault="0005777C" w:rsidP="0005777C">
                  <w:pPr>
                    <w:jc w:val="both"/>
                    <w:rPr>
                      <w:sz w:val="20"/>
                      <w:lang w:val="fr-CA"/>
                    </w:rPr>
                  </w:pPr>
                  <w:r w:rsidRPr="008E7DB5">
                    <w:rPr>
                      <w:sz w:val="20"/>
                      <w:lang w:val="fr-CA"/>
                    </w:rPr>
                    <w:t>(Juges Boivin, De Montigny et Woods)</w:t>
                  </w:r>
                </w:p>
                <w:p w:rsidR="0005777C" w:rsidRPr="008E7DB5" w:rsidRDefault="000B3A48" w:rsidP="0005777C">
                  <w:pPr>
                    <w:jc w:val="both"/>
                    <w:rPr>
                      <w:sz w:val="20"/>
                      <w:lang w:val="fr-CA"/>
                    </w:rPr>
                  </w:pPr>
                  <w:hyperlink r:id="rId51" w:history="1">
                    <w:r w:rsidR="0005777C" w:rsidRPr="008E7DB5">
                      <w:rPr>
                        <w:rStyle w:val="Hyperlink"/>
                        <w:sz w:val="20"/>
                      </w:rPr>
                      <w:t>2017 FCA 166</w:t>
                    </w:r>
                  </w:hyperlink>
                </w:p>
                <w:p w:rsidR="0005777C" w:rsidRPr="008E7DB5" w:rsidRDefault="0005777C" w:rsidP="0005777C">
                  <w:pPr>
                    <w:jc w:val="both"/>
                    <w:rPr>
                      <w:sz w:val="20"/>
                      <w:lang w:val="fr-CA"/>
                    </w:rPr>
                  </w:pPr>
                </w:p>
              </w:tc>
              <w:tc>
                <w:tcPr>
                  <w:tcW w:w="267" w:type="pct"/>
                </w:tcPr>
                <w:p w:rsidR="0005777C" w:rsidRPr="008E7DB5" w:rsidRDefault="0005777C" w:rsidP="0005777C">
                  <w:pPr>
                    <w:jc w:val="both"/>
                    <w:rPr>
                      <w:sz w:val="20"/>
                      <w:lang w:val="fr-CA"/>
                    </w:rPr>
                  </w:pPr>
                </w:p>
              </w:tc>
              <w:tc>
                <w:tcPr>
                  <w:tcW w:w="2366" w:type="pct"/>
                </w:tcPr>
                <w:p w:rsidR="0005777C" w:rsidRPr="008E7DB5" w:rsidRDefault="0005777C" w:rsidP="0005777C">
                  <w:pPr>
                    <w:jc w:val="both"/>
                    <w:rPr>
                      <w:sz w:val="20"/>
                      <w:lang w:val="fr-CA"/>
                    </w:rPr>
                  </w:pPr>
                  <w:r w:rsidRPr="008E7DB5">
                    <w:rPr>
                      <w:sz w:val="20"/>
                      <w:lang w:val="fr-CA"/>
                    </w:rPr>
                    <w:t xml:space="preserve">Rejet de la demande de contrôle judiciaire </w:t>
                  </w:r>
                </w:p>
                <w:p w:rsidR="0005777C" w:rsidRPr="008E7DB5" w:rsidRDefault="0005777C" w:rsidP="0005777C">
                  <w:pPr>
                    <w:jc w:val="both"/>
                    <w:rPr>
                      <w:sz w:val="20"/>
                      <w:lang w:val="fr-CA"/>
                    </w:rPr>
                  </w:pPr>
                </w:p>
              </w:tc>
            </w:tr>
            <w:tr w:rsidR="0005777C" w:rsidRPr="00E9100D" w:rsidTr="00C76805">
              <w:tc>
                <w:tcPr>
                  <w:tcW w:w="2367" w:type="pct"/>
                </w:tcPr>
                <w:p w:rsidR="0005777C" w:rsidRPr="008E7DB5" w:rsidRDefault="0005777C" w:rsidP="0005777C">
                  <w:pPr>
                    <w:jc w:val="both"/>
                    <w:rPr>
                      <w:sz w:val="20"/>
                      <w:lang w:val="fr-CA"/>
                    </w:rPr>
                  </w:pPr>
                  <w:r w:rsidRPr="008E7DB5">
                    <w:rPr>
                      <w:sz w:val="20"/>
                      <w:lang w:val="fr-CA"/>
                    </w:rPr>
                    <w:t>3 octobre 2017</w:t>
                  </w:r>
                </w:p>
                <w:p w:rsidR="0005777C" w:rsidRPr="008E7DB5" w:rsidRDefault="0005777C" w:rsidP="0005777C">
                  <w:pPr>
                    <w:jc w:val="both"/>
                    <w:rPr>
                      <w:sz w:val="20"/>
                      <w:lang w:val="fr-CA"/>
                    </w:rPr>
                  </w:pPr>
                  <w:r w:rsidRPr="008E7DB5">
                    <w:rPr>
                      <w:sz w:val="20"/>
                      <w:lang w:val="fr-CA"/>
                    </w:rPr>
                    <w:t>Cour suprême du Canada</w:t>
                  </w:r>
                </w:p>
              </w:tc>
              <w:tc>
                <w:tcPr>
                  <w:tcW w:w="267" w:type="pct"/>
                </w:tcPr>
                <w:p w:rsidR="0005777C" w:rsidRPr="008E7DB5" w:rsidRDefault="0005777C" w:rsidP="0005777C">
                  <w:pPr>
                    <w:jc w:val="both"/>
                    <w:rPr>
                      <w:sz w:val="20"/>
                      <w:lang w:val="fr-CA"/>
                    </w:rPr>
                  </w:pPr>
                </w:p>
              </w:tc>
              <w:tc>
                <w:tcPr>
                  <w:tcW w:w="2366" w:type="pct"/>
                </w:tcPr>
                <w:p w:rsidR="0005777C" w:rsidRPr="008E7DB5" w:rsidRDefault="0005777C" w:rsidP="0005777C">
                  <w:pPr>
                    <w:jc w:val="both"/>
                    <w:rPr>
                      <w:sz w:val="20"/>
                      <w:lang w:val="fr-CA"/>
                    </w:rPr>
                  </w:pPr>
                  <w:r w:rsidRPr="008E7DB5">
                    <w:rPr>
                      <w:sz w:val="20"/>
                      <w:lang w:val="fr-CA"/>
                    </w:rPr>
                    <w:t xml:space="preserve">Dépôt de la demande d’autorisation d’appel </w:t>
                  </w:r>
                </w:p>
              </w:tc>
            </w:tr>
          </w:tbl>
          <w:p w:rsidR="0005777C" w:rsidRPr="008E7DB5" w:rsidRDefault="0005777C" w:rsidP="0005777C">
            <w:pPr>
              <w:jc w:val="both"/>
              <w:rPr>
                <w:sz w:val="20"/>
                <w:lang w:val="fr-CA"/>
              </w:rPr>
            </w:pPr>
          </w:p>
        </w:tc>
      </w:tr>
    </w:tbl>
    <w:p w:rsidR="00A66054" w:rsidRPr="008E7DB5" w:rsidRDefault="00A66054" w:rsidP="00A66054">
      <w:pPr>
        <w:jc w:val="both"/>
        <w:rPr>
          <w:sz w:val="20"/>
          <w:lang w:val="fr-CA"/>
        </w:rPr>
      </w:pPr>
    </w:p>
    <w:p w:rsidR="00E8544A" w:rsidRPr="009D287C" w:rsidRDefault="000B3A48" w:rsidP="00E8544A">
      <w:pPr>
        <w:jc w:val="both"/>
        <w:rPr>
          <w:sz w:val="20"/>
          <w:lang w:val="fr-CA"/>
        </w:rPr>
      </w:pPr>
      <w:r>
        <w:rPr>
          <w:sz w:val="20"/>
          <w:szCs w:val="20"/>
        </w:rPr>
        <w:pict>
          <v:rect id="_x0000_i1028"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0B466B" w:rsidRDefault="000B466B" w:rsidP="00890FEB">
      <w:pPr>
        <w:rPr>
          <w:sz w:val="20"/>
          <w:szCs w:val="20"/>
          <w:lang w:val="fr-CA"/>
        </w:rPr>
      </w:pPr>
      <w:r>
        <w:rPr>
          <w:sz w:val="20"/>
          <w:szCs w:val="20"/>
        </w:rPr>
        <w:t xml:space="preserve">Revised / </w:t>
      </w:r>
      <w:proofErr w:type="spellStart"/>
      <w:r>
        <w:rPr>
          <w:sz w:val="20"/>
          <w:szCs w:val="20"/>
        </w:rPr>
        <w:t>Revis</w:t>
      </w:r>
      <w:r>
        <w:rPr>
          <w:sz w:val="20"/>
          <w:szCs w:val="20"/>
          <w:lang w:val="fr-CA"/>
        </w:rPr>
        <w:t>ée</w:t>
      </w:r>
      <w:proofErr w:type="spellEnd"/>
    </w:p>
    <w:p w:rsidR="000B466B" w:rsidRPr="00C50A5C" w:rsidRDefault="000B466B" w:rsidP="00890FEB">
      <w:pPr>
        <w:rPr>
          <w:sz w:val="20"/>
          <w:szCs w:val="20"/>
        </w:rPr>
      </w:pPr>
    </w:p>
    <w:p w:rsidR="00183454" w:rsidRPr="00012FDB" w:rsidRDefault="00922DF6"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17</w:t>
      </w:r>
      <w:r w:rsidR="00183454" w:rsidRPr="00012FDB">
        <w:rPr>
          <w:rFonts w:eastAsia="Times New Roman" w:cs="Times New Roman"/>
          <w:sz w:val="20"/>
          <w:szCs w:val="20"/>
          <w:lang w:val="fr-CA" w:eastAsia="en-CA"/>
        </w:rPr>
        <w:t>.</w:t>
      </w:r>
      <w:r w:rsidR="00183454">
        <w:rPr>
          <w:rFonts w:eastAsia="Times New Roman" w:cs="Times New Roman"/>
          <w:sz w:val="20"/>
          <w:szCs w:val="20"/>
          <w:lang w:val="fr-CA" w:eastAsia="en-CA"/>
        </w:rPr>
        <w:t>0</w:t>
      </w:r>
      <w:r>
        <w:rPr>
          <w:rFonts w:eastAsia="Times New Roman" w:cs="Times New Roman"/>
          <w:sz w:val="20"/>
          <w:szCs w:val="20"/>
          <w:lang w:val="fr-CA" w:eastAsia="en-CA"/>
        </w:rPr>
        <w:t>4</w:t>
      </w:r>
      <w:r w:rsidR="00183454"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183454" w:rsidP="00183454">
      <w:pPr>
        <w:tabs>
          <w:tab w:val="left" w:pos="-1440"/>
          <w:tab w:val="left" w:pos="-720"/>
        </w:tabs>
        <w:jc w:val="both"/>
        <w:rPr>
          <w:rFonts w:eastAsia="Times New Roman" w:cs="Times New Roman"/>
          <w:sz w:val="20"/>
          <w:szCs w:val="20"/>
          <w:lang w:val="fr-CA" w:eastAsia="en-CA"/>
        </w:rPr>
      </w:pPr>
      <w:proofErr w:type="spellStart"/>
      <w:r w:rsidRPr="00012FDB">
        <w:rPr>
          <w:rFonts w:eastAsia="Times New Roman" w:cs="Times New Roman"/>
          <w:sz w:val="20"/>
          <w:szCs w:val="20"/>
          <w:lang w:val="fr-CA" w:eastAsia="en-CA"/>
        </w:rPr>
        <w:t>Before</w:t>
      </w:r>
      <w:proofErr w:type="spellEnd"/>
      <w:r w:rsidRPr="00012FDB">
        <w:rPr>
          <w:rFonts w:eastAsia="Times New Roman" w:cs="Times New Roman"/>
          <w:sz w:val="20"/>
          <w:szCs w:val="20"/>
          <w:lang w:val="fr-CA" w:eastAsia="en-CA"/>
        </w:rPr>
        <w:t xml:space="preserve"> / Devant :   </w:t>
      </w:r>
      <w:r w:rsidR="00E942C2">
        <w:rPr>
          <w:rFonts w:eastAsia="Times New Roman" w:cs="Times New Roman"/>
          <w:sz w:val="20"/>
          <w:szCs w:val="20"/>
          <w:lang w:val="fr-CA" w:eastAsia="en-CA"/>
        </w:rPr>
        <w:t xml:space="preserve">ABELLA </w:t>
      </w:r>
      <w:r w:rsidRPr="00012FDB">
        <w:rPr>
          <w:rFonts w:eastAsia="Times New Roman" w:cs="Times New Roman"/>
          <w:sz w:val="20"/>
          <w:szCs w:val="20"/>
          <w:lang w:val="fr-CA" w:eastAsia="en-CA"/>
        </w:rPr>
        <w:t>J. / L</w:t>
      </w:r>
      <w:r w:rsidR="00E942C2">
        <w:rPr>
          <w:rFonts w:eastAsia="Times New Roman" w:cs="Times New Roman"/>
          <w:sz w:val="20"/>
          <w:szCs w:val="20"/>
          <w:lang w:val="fr-CA" w:eastAsia="en-CA"/>
        </w:rPr>
        <w:t>A JUGE ABELLA</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922DF6" w:rsidRPr="0010611E" w:rsidTr="00922DF6">
        <w:tc>
          <w:tcPr>
            <w:tcW w:w="4263" w:type="dxa"/>
            <w:gridSpan w:val="2"/>
          </w:tcPr>
          <w:p w:rsidR="00922DF6" w:rsidRPr="0010611E" w:rsidRDefault="00922DF6" w:rsidP="00922DF6">
            <w:pPr>
              <w:rPr>
                <w:b/>
                <w:sz w:val="20"/>
                <w:szCs w:val="20"/>
              </w:rPr>
            </w:pPr>
            <w:r w:rsidRPr="0010611E">
              <w:rPr>
                <w:b/>
                <w:sz w:val="20"/>
                <w:szCs w:val="20"/>
              </w:rPr>
              <w:t>Motions for leave to intervene</w:t>
            </w:r>
            <w:r w:rsidRPr="0010611E">
              <w:rPr>
                <w:sz w:val="20"/>
                <w:szCs w:val="20"/>
              </w:rPr>
              <w:fldChar w:fldCharType="begin"/>
            </w:r>
            <w:r w:rsidRPr="0010611E">
              <w:rPr>
                <w:sz w:val="20"/>
                <w:szCs w:val="20"/>
              </w:rPr>
              <w:instrText xml:space="preserve"> SEQ CHAPTER \h \r 1</w:instrText>
            </w:r>
            <w:r w:rsidRPr="0010611E">
              <w:rPr>
                <w:sz w:val="20"/>
                <w:szCs w:val="20"/>
              </w:rPr>
              <w:fldChar w:fldCharType="end"/>
            </w:r>
          </w:p>
        </w:tc>
        <w:tc>
          <w:tcPr>
            <w:tcW w:w="1137" w:type="dxa"/>
          </w:tcPr>
          <w:p w:rsidR="00922DF6" w:rsidRPr="0010611E" w:rsidRDefault="00922DF6" w:rsidP="00922DF6">
            <w:pPr>
              <w:rPr>
                <w:sz w:val="20"/>
                <w:szCs w:val="20"/>
              </w:rPr>
            </w:pPr>
          </w:p>
          <w:p w:rsidR="00922DF6" w:rsidRPr="0010611E" w:rsidRDefault="00922DF6" w:rsidP="00922DF6">
            <w:pPr>
              <w:rPr>
                <w:sz w:val="20"/>
                <w:szCs w:val="20"/>
              </w:rPr>
            </w:pPr>
          </w:p>
        </w:tc>
        <w:tc>
          <w:tcPr>
            <w:tcW w:w="4219" w:type="dxa"/>
          </w:tcPr>
          <w:p w:rsidR="00922DF6" w:rsidRPr="0010611E" w:rsidRDefault="00922DF6" w:rsidP="00922DF6">
            <w:pPr>
              <w:rPr>
                <w:b/>
                <w:sz w:val="20"/>
                <w:szCs w:val="20"/>
                <w:lang w:val="fr-CA"/>
              </w:rPr>
            </w:pPr>
            <w:r w:rsidRPr="0010611E">
              <w:rPr>
                <w:b/>
                <w:bCs/>
                <w:sz w:val="20"/>
                <w:szCs w:val="20"/>
                <w:lang w:val="fr-CA"/>
              </w:rPr>
              <w:t>Requêtes en autorisation d’intervenir</w:t>
            </w:r>
          </w:p>
        </w:tc>
      </w:tr>
      <w:tr w:rsidR="00922DF6" w:rsidRPr="0010611E" w:rsidTr="00922DF6">
        <w:trPr>
          <w:trHeight w:hRule="exact" w:val="423"/>
        </w:trPr>
        <w:tc>
          <w:tcPr>
            <w:tcW w:w="1346" w:type="dxa"/>
          </w:tcPr>
          <w:p w:rsidR="00922DF6" w:rsidRPr="0010611E" w:rsidRDefault="00922DF6" w:rsidP="00922DF6">
            <w:pPr>
              <w:rPr>
                <w:sz w:val="20"/>
                <w:szCs w:val="20"/>
              </w:rPr>
            </w:pPr>
            <w:r w:rsidRPr="0010611E">
              <w:rPr>
                <w:sz w:val="20"/>
                <w:szCs w:val="20"/>
              </w:rPr>
              <w:t>BY / PAR</w:t>
            </w:r>
          </w:p>
        </w:tc>
        <w:tc>
          <w:tcPr>
            <w:tcW w:w="2917" w:type="dxa"/>
          </w:tcPr>
          <w:p w:rsidR="00922DF6" w:rsidRPr="00922DF6" w:rsidRDefault="00922DF6" w:rsidP="00922DF6">
            <w:pPr>
              <w:rPr>
                <w:sz w:val="20"/>
                <w:szCs w:val="20"/>
                <w:lang w:val="en-US"/>
              </w:rPr>
            </w:pPr>
            <w:r w:rsidRPr="00922DF6">
              <w:rPr>
                <w:rFonts w:cs="Times New Roman"/>
                <w:sz w:val="20"/>
                <w:szCs w:val="20"/>
              </w:rPr>
              <w:t>Director of Public Prosecutions</w:t>
            </w:r>
          </w:p>
        </w:tc>
        <w:tc>
          <w:tcPr>
            <w:tcW w:w="1137" w:type="dxa"/>
          </w:tcPr>
          <w:p w:rsidR="00922DF6" w:rsidRPr="0010611E" w:rsidRDefault="00922DF6" w:rsidP="00922DF6">
            <w:pPr>
              <w:rPr>
                <w:sz w:val="20"/>
                <w:szCs w:val="20"/>
                <w:lang w:val="en-US"/>
              </w:rPr>
            </w:pPr>
          </w:p>
        </w:tc>
        <w:tc>
          <w:tcPr>
            <w:tcW w:w="4219" w:type="dxa"/>
          </w:tcPr>
          <w:p w:rsidR="00922DF6" w:rsidRPr="0010611E" w:rsidRDefault="00922DF6" w:rsidP="00922DF6">
            <w:pPr>
              <w:rPr>
                <w:sz w:val="20"/>
                <w:szCs w:val="20"/>
                <w:lang w:val="en-US"/>
              </w:rPr>
            </w:pPr>
          </w:p>
        </w:tc>
      </w:tr>
      <w:tr w:rsidR="00922DF6" w:rsidRPr="0010611E" w:rsidTr="00922DF6">
        <w:trPr>
          <w:trHeight w:val="360"/>
        </w:trPr>
        <w:tc>
          <w:tcPr>
            <w:tcW w:w="1346" w:type="dxa"/>
          </w:tcPr>
          <w:p w:rsidR="00922DF6" w:rsidRPr="0010611E" w:rsidRDefault="00922DF6" w:rsidP="00922DF6">
            <w:pPr>
              <w:rPr>
                <w:sz w:val="20"/>
                <w:szCs w:val="20"/>
                <w:lang w:val="en-US"/>
              </w:rPr>
            </w:pPr>
          </w:p>
        </w:tc>
        <w:tc>
          <w:tcPr>
            <w:tcW w:w="2917" w:type="dxa"/>
          </w:tcPr>
          <w:p w:rsidR="00922DF6" w:rsidRPr="00922DF6" w:rsidRDefault="00922DF6" w:rsidP="00922DF6">
            <w:pPr>
              <w:rPr>
                <w:sz w:val="20"/>
                <w:szCs w:val="20"/>
                <w:lang w:val="en-US"/>
              </w:rPr>
            </w:pPr>
            <w:r w:rsidRPr="00922DF6">
              <w:rPr>
                <w:rFonts w:cs="Times New Roman"/>
                <w:sz w:val="20"/>
                <w:szCs w:val="20"/>
              </w:rPr>
              <w:t>Attorney General of Ontario</w:t>
            </w:r>
          </w:p>
        </w:tc>
        <w:tc>
          <w:tcPr>
            <w:tcW w:w="1137" w:type="dxa"/>
          </w:tcPr>
          <w:p w:rsidR="00922DF6" w:rsidRPr="0010611E" w:rsidRDefault="00922DF6" w:rsidP="00922DF6">
            <w:pPr>
              <w:rPr>
                <w:sz w:val="20"/>
                <w:szCs w:val="20"/>
                <w:lang w:val="en-US"/>
              </w:rPr>
            </w:pPr>
          </w:p>
        </w:tc>
        <w:tc>
          <w:tcPr>
            <w:tcW w:w="4219" w:type="dxa"/>
          </w:tcPr>
          <w:p w:rsidR="00922DF6" w:rsidRPr="0010611E" w:rsidRDefault="00922DF6" w:rsidP="00922DF6">
            <w:pPr>
              <w:rPr>
                <w:sz w:val="20"/>
                <w:szCs w:val="20"/>
                <w:lang w:val="en-US"/>
              </w:rPr>
            </w:pPr>
          </w:p>
        </w:tc>
      </w:tr>
      <w:tr w:rsidR="00922DF6" w:rsidRPr="0010611E" w:rsidTr="00922DF6">
        <w:trPr>
          <w:trHeight w:val="630"/>
        </w:trPr>
        <w:tc>
          <w:tcPr>
            <w:tcW w:w="1346" w:type="dxa"/>
          </w:tcPr>
          <w:p w:rsidR="00922DF6" w:rsidRPr="0010611E" w:rsidRDefault="00922DF6" w:rsidP="00922DF6">
            <w:pPr>
              <w:rPr>
                <w:sz w:val="20"/>
                <w:szCs w:val="20"/>
                <w:lang w:val="en-US"/>
              </w:rPr>
            </w:pPr>
          </w:p>
        </w:tc>
        <w:tc>
          <w:tcPr>
            <w:tcW w:w="2917" w:type="dxa"/>
          </w:tcPr>
          <w:p w:rsidR="00922DF6" w:rsidRPr="00922DF6" w:rsidRDefault="00922DF6" w:rsidP="00922DF6">
            <w:pPr>
              <w:rPr>
                <w:rFonts w:cs="Times New Roman"/>
                <w:sz w:val="20"/>
                <w:szCs w:val="20"/>
                <w:lang w:val="en-US"/>
              </w:rPr>
            </w:pPr>
            <w:r w:rsidRPr="00922DF6">
              <w:rPr>
                <w:rFonts w:cs="Times New Roman"/>
                <w:sz w:val="20"/>
                <w:szCs w:val="20"/>
              </w:rPr>
              <w:t>Director of Criminal and Penal Prosecutions of Québec</w:t>
            </w:r>
          </w:p>
        </w:tc>
        <w:tc>
          <w:tcPr>
            <w:tcW w:w="1137" w:type="dxa"/>
          </w:tcPr>
          <w:p w:rsidR="00922DF6" w:rsidRPr="0010611E" w:rsidRDefault="00922DF6" w:rsidP="00922DF6">
            <w:pPr>
              <w:rPr>
                <w:sz w:val="20"/>
                <w:szCs w:val="20"/>
                <w:lang w:val="en-US"/>
              </w:rPr>
            </w:pPr>
          </w:p>
        </w:tc>
        <w:tc>
          <w:tcPr>
            <w:tcW w:w="4219" w:type="dxa"/>
          </w:tcPr>
          <w:p w:rsidR="00922DF6" w:rsidRPr="0010611E" w:rsidRDefault="00922DF6" w:rsidP="00922DF6">
            <w:pPr>
              <w:rPr>
                <w:sz w:val="20"/>
                <w:szCs w:val="20"/>
                <w:lang w:val="en-US"/>
              </w:rPr>
            </w:pPr>
          </w:p>
        </w:tc>
      </w:tr>
      <w:tr w:rsidR="00922DF6" w:rsidRPr="0010611E" w:rsidTr="00922DF6">
        <w:trPr>
          <w:trHeight w:val="540"/>
        </w:trPr>
        <w:tc>
          <w:tcPr>
            <w:tcW w:w="1346" w:type="dxa"/>
          </w:tcPr>
          <w:p w:rsidR="00922DF6" w:rsidRPr="0010611E" w:rsidRDefault="00922DF6" w:rsidP="00922DF6">
            <w:pPr>
              <w:rPr>
                <w:sz w:val="20"/>
                <w:szCs w:val="20"/>
                <w:lang w:val="en-US"/>
              </w:rPr>
            </w:pPr>
          </w:p>
        </w:tc>
        <w:tc>
          <w:tcPr>
            <w:tcW w:w="2917" w:type="dxa"/>
          </w:tcPr>
          <w:p w:rsidR="00922DF6" w:rsidRPr="00922DF6" w:rsidRDefault="00922DF6" w:rsidP="00922DF6">
            <w:pPr>
              <w:rPr>
                <w:rFonts w:cs="Times New Roman"/>
                <w:sz w:val="20"/>
                <w:szCs w:val="20"/>
                <w:lang w:val="en-US"/>
              </w:rPr>
            </w:pPr>
            <w:r w:rsidRPr="00922DF6">
              <w:rPr>
                <w:rFonts w:cs="Times New Roman"/>
                <w:sz w:val="20"/>
                <w:szCs w:val="20"/>
              </w:rPr>
              <w:t>Attorney General of British Columbia</w:t>
            </w:r>
          </w:p>
        </w:tc>
        <w:tc>
          <w:tcPr>
            <w:tcW w:w="1137" w:type="dxa"/>
          </w:tcPr>
          <w:p w:rsidR="00922DF6" w:rsidRPr="0010611E" w:rsidRDefault="00922DF6" w:rsidP="00922DF6">
            <w:pPr>
              <w:rPr>
                <w:sz w:val="20"/>
                <w:szCs w:val="20"/>
                <w:lang w:val="en-US"/>
              </w:rPr>
            </w:pPr>
          </w:p>
        </w:tc>
        <w:tc>
          <w:tcPr>
            <w:tcW w:w="4219" w:type="dxa"/>
          </w:tcPr>
          <w:p w:rsidR="00922DF6" w:rsidRPr="0010611E" w:rsidRDefault="00922DF6" w:rsidP="00922DF6">
            <w:pPr>
              <w:rPr>
                <w:sz w:val="20"/>
                <w:szCs w:val="20"/>
                <w:lang w:val="en-US"/>
              </w:rPr>
            </w:pPr>
          </w:p>
        </w:tc>
      </w:tr>
      <w:tr w:rsidR="00922DF6" w:rsidRPr="0010611E" w:rsidTr="00922DF6">
        <w:trPr>
          <w:trHeight w:val="360"/>
        </w:trPr>
        <w:tc>
          <w:tcPr>
            <w:tcW w:w="1346" w:type="dxa"/>
          </w:tcPr>
          <w:p w:rsidR="00922DF6" w:rsidRPr="0010611E" w:rsidRDefault="00922DF6" w:rsidP="00922DF6">
            <w:pPr>
              <w:rPr>
                <w:sz w:val="20"/>
                <w:szCs w:val="20"/>
                <w:lang w:val="en-US"/>
              </w:rPr>
            </w:pPr>
          </w:p>
        </w:tc>
        <w:tc>
          <w:tcPr>
            <w:tcW w:w="2917" w:type="dxa"/>
          </w:tcPr>
          <w:p w:rsidR="00922DF6" w:rsidRPr="00922DF6" w:rsidRDefault="00922DF6" w:rsidP="00922DF6">
            <w:pPr>
              <w:rPr>
                <w:rFonts w:cs="Times New Roman"/>
                <w:sz w:val="20"/>
                <w:szCs w:val="20"/>
                <w:lang w:val="en-US"/>
              </w:rPr>
            </w:pPr>
            <w:r w:rsidRPr="00922DF6">
              <w:rPr>
                <w:rFonts w:cs="Times New Roman"/>
                <w:sz w:val="20"/>
                <w:szCs w:val="20"/>
              </w:rPr>
              <w:t>Attorney General of Alberta</w:t>
            </w:r>
          </w:p>
        </w:tc>
        <w:tc>
          <w:tcPr>
            <w:tcW w:w="1137" w:type="dxa"/>
          </w:tcPr>
          <w:p w:rsidR="00922DF6" w:rsidRPr="0010611E" w:rsidRDefault="00922DF6" w:rsidP="00922DF6">
            <w:pPr>
              <w:rPr>
                <w:sz w:val="20"/>
                <w:szCs w:val="20"/>
                <w:lang w:val="en-US"/>
              </w:rPr>
            </w:pPr>
          </w:p>
        </w:tc>
        <w:tc>
          <w:tcPr>
            <w:tcW w:w="4219" w:type="dxa"/>
          </w:tcPr>
          <w:p w:rsidR="00922DF6" w:rsidRPr="0010611E" w:rsidRDefault="00922DF6" w:rsidP="00922DF6">
            <w:pPr>
              <w:rPr>
                <w:sz w:val="20"/>
                <w:szCs w:val="20"/>
                <w:lang w:val="en-US"/>
              </w:rPr>
            </w:pPr>
          </w:p>
        </w:tc>
      </w:tr>
      <w:tr w:rsidR="00922DF6" w:rsidRPr="0010611E" w:rsidTr="00922DF6">
        <w:trPr>
          <w:trHeight w:val="810"/>
        </w:trPr>
        <w:tc>
          <w:tcPr>
            <w:tcW w:w="1346" w:type="dxa"/>
          </w:tcPr>
          <w:p w:rsidR="00922DF6" w:rsidRPr="0010611E" w:rsidRDefault="00922DF6" w:rsidP="00922DF6">
            <w:pPr>
              <w:rPr>
                <w:sz w:val="20"/>
                <w:szCs w:val="20"/>
                <w:lang w:val="en-US"/>
              </w:rPr>
            </w:pPr>
          </w:p>
        </w:tc>
        <w:tc>
          <w:tcPr>
            <w:tcW w:w="2917" w:type="dxa"/>
          </w:tcPr>
          <w:p w:rsidR="00922DF6" w:rsidRPr="00922DF6" w:rsidRDefault="00922DF6" w:rsidP="00922DF6">
            <w:pPr>
              <w:rPr>
                <w:rFonts w:cs="Times New Roman"/>
                <w:sz w:val="20"/>
                <w:szCs w:val="20"/>
              </w:rPr>
            </w:pPr>
            <w:r w:rsidRPr="00922DF6">
              <w:rPr>
                <w:rFonts w:cs="Times New Roman"/>
                <w:sz w:val="20"/>
                <w:szCs w:val="20"/>
              </w:rPr>
              <w:t>Samuelson-</w:t>
            </w:r>
            <w:proofErr w:type="spellStart"/>
            <w:r w:rsidRPr="00922DF6">
              <w:rPr>
                <w:rFonts w:cs="Times New Roman"/>
                <w:sz w:val="20"/>
                <w:szCs w:val="20"/>
              </w:rPr>
              <w:t>Glushko</w:t>
            </w:r>
            <w:proofErr w:type="spellEnd"/>
            <w:r w:rsidRPr="00922DF6">
              <w:rPr>
                <w:rFonts w:cs="Times New Roman"/>
                <w:sz w:val="20"/>
                <w:szCs w:val="20"/>
              </w:rPr>
              <w:t xml:space="preserve"> Canadian Internet Policy and Public Interest Clinic</w:t>
            </w:r>
          </w:p>
        </w:tc>
        <w:tc>
          <w:tcPr>
            <w:tcW w:w="1137" w:type="dxa"/>
          </w:tcPr>
          <w:p w:rsidR="00922DF6" w:rsidRPr="0010611E" w:rsidRDefault="00922DF6" w:rsidP="00922DF6">
            <w:pPr>
              <w:rPr>
                <w:sz w:val="20"/>
                <w:szCs w:val="20"/>
                <w:lang w:val="en-US"/>
              </w:rPr>
            </w:pPr>
          </w:p>
        </w:tc>
        <w:tc>
          <w:tcPr>
            <w:tcW w:w="4219" w:type="dxa"/>
          </w:tcPr>
          <w:p w:rsidR="00922DF6" w:rsidRPr="0010611E" w:rsidRDefault="00922DF6" w:rsidP="00922DF6">
            <w:pPr>
              <w:rPr>
                <w:sz w:val="20"/>
                <w:szCs w:val="20"/>
                <w:lang w:val="en-US"/>
              </w:rPr>
            </w:pPr>
          </w:p>
        </w:tc>
      </w:tr>
      <w:tr w:rsidR="00922DF6" w:rsidRPr="0010611E" w:rsidTr="00922DF6">
        <w:trPr>
          <w:trHeight w:val="540"/>
        </w:trPr>
        <w:tc>
          <w:tcPr>
            <w:tcW w:w="1346" w:type="dxa"/>
          </w:tcPr>
          <w:p w:rsidR="00922DF6" w:rsidRPr="0010611E" w:rsidRDefault="00922DF6" w:rsidP="00922DF6">
            <w:pPr>
              <w:rPr>
                <w:sz w:val="20"/>
                <w:szCs w:val="20"/>
                <w:lang w:val="en-US"/>
              </w:rPr>
            </w:pPr>
          </w:p>
        </w:tc>
        <w:tc>
          <w:tcPr>
            <w:tcW w:w="2917" w:type="dxa"/>
          </w:tcPr>
          <w:p w:rsidR="00922DF6" w:rsidRPr="00922DF6" w:rsidRDefault="00922DF6" w:rsidP="00922DF6">
            <w:pPr>
              <w:rPr>
                <w:rFonts w:cs="Times New Roman"/>
                <w:sz w:val="20"/>
                <w:szCs w:val="20"/>
              </w:rPr>
            </w:pPr>
            <w:r w:rsidRPr="00922DF6">
              <w:rPr>
                <w:rFonts w:cs="Times New Roman"/>
                <w:sz w:val="20"/>
                <w:szCs w:val="20"/>
              </w:rPr>
              <w:t>Canadian Civil Liberties Association</w:t>
            </w:r>
          </w:p>
        </w:tc>
        <w:tc>
          <w:tcPr>
            <w:tcW w:w="1137" w:type="dxa"/>
          </w:tcPr>
          <w:p w:rsidR="00922DF6" w:rsidRPr="0010611E" w:rsidRDefault="00922DF6" w:rsidP="00922DF6">
            <w:pPr>
              <w:rPr>
                <w:sz w:val="20"/>
                <w:szCs w:val="20"/>
                <w:lang w:val="en-US"/>
              </w:rPr>
            </w:pPr>
          </w:p>
        </w:tc>
        <w:tc>
          <w:tcPr>
            <w:tcW w:w="4219" w:type="dxa"/>
          </w:tcPr>
          <w:p w:rsidR="00922DF6" w:rsidRPr="0010611E" w:rsidRDefault="00922DF6" w:rsidP="00922DF6">
            <w:pPr>
              <w:rPr>
                <w:sz w:val="20"/>
                <w:szCs w:val="20"/>
                <w:lang w:val="en-US"/>
              </w:rPr>
            </w:pPr>
          </w:p>
        </w:tc>
      </w:tr>
      <w:tr w:rsidR="00922DF6" w:rsidRPr="0010611E" w:rsidTr="00922DF6">
        <w:trPr>
          <w:trHeight w:val="360"/>
        </w:trPr>
        <w:tc>
          <w:tcPr>
            <w:tcW w:w="1346" w:type="dxa"/>
          </w:tcPr>
          <w:p w:rsidR="00922DF6" w:rsidRPr="0010611E" w:rsidRDefault="00922DF6" w:rsidP="00922DF6">
            <w:pPr>
              <w:rPr>
                <w:sz w:val="20"/>
                <w:szCs w:val="20"/>
                <w:lang w:val="en-US"/>
              </w:rPr>
            </w:pPr>
          </w:p>
        </w:tc>
        <w:tc>
          <w:tcPr>
            <w:tcW w:w="2917" w:type="dxa"/>
          </w:tcPr>
          <w:p w:rsidR="00922DF6" w:rsidRPr="00922DF6" w:rsidRDefault="00922DF6" w:rsidP="00922DF6">
            <w:pPr>
              <w:rPr>
                <w:rFonts w:cs="Times New Roman"/>
                <w:sz w:val="20"/>
                <w:szCs w:val="20"/>
              </w:rPr>
            </w:pPr>
            <w:r w:rsidRPr="00922DF6">
              <w:rPr>
                <w:rFonts w:cs="Times New Roman"/>
                <w:sz w:val="20"/>
                <w:szCs w:val="20"/>
              </w:rPr>
              <w:t>Criminal Lawyers’ Association</w:t>
            </w:r>
          </w:p>
        </w:tc>
        <w:tc>
          <w:tcPr>
            <w:tcW w:w="1137" w:type="dxa"/>
          </w:tcPr>
          <w:p w:rsidR="00922DF6" w:rsidRPr="0010611E" w:rsidRDefault="00922DF6" w:rsidP="00922DF6">
            <w:pPr>
              <w:rPr>
                <w:sz w:val="20"/>
                <w:szCs w:val="20"/>
                <w:lang w:val="en-US"/>
              </w:rPr>
            </w:pPr>
          </w:p>
        </w:tc>
        <w:tc>
          <w:tcPr>
            <w:tcW w:w="4219" w:type="dxa"/>
          </w:tcPr>
          <w:p w:rsidR="00922DF6" w:rsidRPr="0010611E" w:rsidRDefault="00922DF6" w:rsidP="00922DF6">
            <w:pPr>
              <w:rPr>
                <w:sz w:val="20"/>
                <w:szCs w:val="20"/>
                <w:lang w:val="en-US"/>
              </w:rPr>
            </w:pPr>
          </w:p>
        </w:tc>
      </w:tr>
      <w:tr w:rsidR="00922DF6" w:rsidRPr="0010611E" w:rsidTr="00922DF6">
        <w:trPr>
          <w:trHeight w:val="540"/>
        </w:trPr>
        <w:tc>
          <w:tcPr>
            <w:tcW w:w="1346" w:type="dxa"/>
          </w:tcPr>
          <w:p w:rsidR="00922DF6" w:rsidRPr="0010611E" w:rsidRDefault="00922DF6" w:rsidP="00922DF6">
            <w:pPr>
              <w:rPr>
                <w:sz w:val="20"/>
                <w:szCs w:val="20"/>
                <w:lang w:val="en-US"/>
              </w:rPr>
            </w:pPr>
          </w:p>
        </w:tc>
        <w:tc>
          <w:tcPr>
            <w:tcW w:w="2917" w:type="dxa"/>
          </w:tcPr>
          <w:p w:rsidR="00922DF6" w:rsidRPr="00922DF6" w:rsidRDefault="00922DF6" w:rsidP="00922DF6">
            <w:pPr>
              <w:rPr>
                <w:rFonts w:cs="Times New Roman"/>
                <w:sz w:val="20"/>
                <w:szCs w:val="20"/>
              </w:rPr>
            </w:pPr>
            <w:r w:rsidRPr="00922DF6">
              <w:rPr>
                <w:rFonts w:cs="Times New Roman"/>
                <w:sz w:val="20"/>
                <w:szCs w:val="20"/>
              </w:rPr>
              <w:t>Canadian Association of Chiefs of Police</w:t>
            </w:r>
          </w:p>
        </w:tc>
        <w:tc>
          <w:tcPr>
            <w:tcW w:w="1137" w:type="dxa"/>
          </w:tcPr>
          <w:p w:rsidR="00922DF6" w:rsidRPr="0010611E" w:rsidRDefault="00922DF6" w:rsidP="00922DF6">
            <w:pPr>
              <w:rPr>
                <w:sz w:val="20"/>
                <w:szCs w:val="20"/>
                <w:lang w:val="en-US"/>
              </w:rPr>
            </w:pPr>
          </w:p>
        </w:tc>
        <w:tc>
          <w:tcPr>
            <w:tcW w:w="4219" w:type="dxa"/>
          </w:tcPr>
          <w:p w:rsidR="00922DF6" w:rsidRPr="0010611E" w:rsidRDefault="00922DF6" w:rsidP="00922DF6">
            <w:pPr>
              <w:rPr>
                <w:sz w:val="20"/>
                <w:szCs w:val="20"/>
                <w:lang w:val="en-US"/>
              </w:rPr>
            </w:pPr>
          </w:p>
        </w:tc>
      </w:tr>
      <w:tr w:rsidR="00922DF6" w:rsidRPr="0010611E" w:rsidTr="00922DF6">
        <w:tc>
          <w:tcPr>
            <w:tcW w:w="1346" w:type="dxa"/>
          </w:tcPr>
          <w:p w:rsidR="00922DF6" w:rsidRPr="0010611E" w:rsidRDefault="00922DF6" w:rsidP="00922DF6">
            <w:pPr>
              <w:rPr>
                <w:sz w:val="20"/>
                <w:szCs w:val="20"/>
              </w:rPr>
            </w:pPr>
            <w:r w:rsidRPr="0010611E">
              <w:rPr>
                <w:sz w:val="20"/>
                <w:szCs w:val="20"/>
              </w:rPr>
              <w:t>IN / DANS :</w:t>
            </w:r>
          </w:p>
        </w:tc>
        <w:tc>
          <w:tcPr>
            <w:tcW w:w="2917" w:type="dxa"/>
          </w:tcPr>
          <w:p w:rsidR="00922DF6" w:rsidRPr="0010611E" w:rsidRDefault="00922DF6" w:rsidP="00922DF6">
            <w:pPr>
              <w:tabs>
                <w:tab w:val="left" w:pos="-1440"/>
                <w:tab w:val="left" w:pos="-720"/>
              </w:tabs>
              <w:jc w:val="both"/>
              <w:rPr>
                <w:sz w:val="20"/>
                <w:szCs w:val="20"/>
                <w:lang w:val="en-US"/>
              </w:rPr>
            </w:pPr>
            <w:r>
              <w:rPr>
                <w:sz w:val="20"/>
                <w:szCs w:val="20"/>
                <w:lang w:val="en-US"/>
              </w:rPr>
              <w:t>Sean Patrick Mills</w:t>
            </w:r>
          </w:p>
          <w:p w:rsidR="00922DF6" w:rsidRPr="0010611E" w:rsidRDefault="00922DF6" w:rsidP="00922DF6">
            <w:pPr>
              <w:tabs>
                <w:tab w:val="left" w:pos="-1440"/>
                <w:tab w:val="left" w:pos="-720"/>
              </w:tabs>
              <w:jc w:val="both"/>
              <w:rPr>
                <w:sz w:val="20"/>
                <w:szCs w:val="20"/>
                <w:lang w:val="en-US"/>
              </w:rPr>
            </w:pPr>
          </w:p>
          <w:p w:rsidR="00922DF6" w:rsidRPr="0010611E" w:rsidRDefault="00922DF6" w:rsidP="00922DF6">
            <w:pPr>
              <w:tabs>
                <w:tab w:val="left" w:pos="-1440"/>
                <w:tab w:val="left" w:pos="-720"/>
              </w:tabs>
              <w:jc w:val="both"/>
              <w:rPr>
                <w:sz w:val="20"/>
                <w:szCs w:val="20"/>
                <w:lang w:val="en-US"/>
              </w:rPr>
            </w:pPr>
            <w:r>
              <w:rPr>
                <w:sz w:val="20"/>
                <w:szCs w:val="20"/>
                <w:lang w:val="en-US"/>
              </w:rPr>
              <w:tab/>
              <w:t>v. (37518</w:t>
            </w:r>
            <w:r w:rsidRPr="0010611E">
              <w:rPr>
                <w:sz w:val="20"/>
                <w:szCs w:val="20"/>
                <w:lang w:val="en-US"/>
              </w:rPr>
              <w:t>)</w:t>
            </w:r>
          </w:p>
          <w:p w:rsidR="00922DF6" w:rsidRPr="0010611E" w:rsidRDefault="00922DF6" w:rsidP="00922DF6">
            <w:pPr>
              <w:tabs>
                <w:tab w:val="left" w:pos="-1440"/>
                <w:tab w:val="left" w:pos="-720"/>
              </w:tabs>
              <w:jc w:val="both"/>
              <w:rPr>
                <w:sz w:val="20"/>
                <w:szCs w:val="20"/>
                <w:lang w:val="en-US"/>
              </w:rPr>
            </w:pPr>
          </w:p>
          <w:p w:rsidR="00922DF6" w:rsidRPr="0010611E" w:rsidRDefault="00922DF6" w:rsidP="00922DF6">
            <w:pPr>
              <w:rPr>
                <w:sz w:val="20"/>
                <w:szCs w:val="20"/>
                <w:lang w:val="en-US"/>
              </w:rPr>
            </w:pPr>
            <w:r w:rsidRPr="0010611E">
              <w:rPr>
                <w:sz w:val="20"/>
                <w:szCs w:val="20"/>
                <w:lang w:val="en-US"/>
              </w:rPr>
              <w:t>Her Majesty the Queen (</w:t>
            </w:r>
            <w:r>
              <w:rPr>
                <w:sz w:val="20"/>
                <w:szCs w:val="20"/>
                <w:lang w:val="en-US"/>
              </w:rPr>
              <w:t>N.L.</w:t>
            </w:r>
            <w:r w:rsidRPr="0010611E">
              <w:rPr>
                <w:sz w:val="20"/>
                <w:szCs w:val="20"/>
                <w:lang w:val="en-US"/>
              </w:rPr>
              <w:t>)</w:t>
            </w:r>
          </w:p>
        </w:tc>
        <w:tc>
          <w:tcPr>
            <w:tcW w:w="1137" w:type="dxa"/>
          </w:tcPr>
          <w:p w:rsidR="00922DF6" w:rsidRPr="0010611E" w:rsidRDefault="00922DF6" w:rsidP="00922DF6">
            <w:pPr>
              <w:rPr>
                <w:sz w:val="20"/>
                <w:szCs w:val="20"/>
                <w:lang w:val="en-US"/>
              </w:rPr>
            </w:pPr>
          </w:p>
        </w:tc>
        <w:tc>
          <w:tcPr>
            <w:tcW w:w="4219" w:type="dxa"/>
          </w:tcPr>
          <w:p w:rsidR="00922DF6" w:rsidRPr="0010611E" w:rsidRDefault="00922DF6" w:rsidP="00922DF6">
            <w:pPr>
              <w:rPr>
                <w:sz w:val="20"/>
                <w:szCs w:val="20"/>
                <w:lang w:val="en-US"/>
              </w:rPr>
            </w:pPr>
          </w:p>
        </w:tc>
      </w:tr>
    </w:tbl>
    <w:p w:rsidR="00183454" w:rsidRPr="00922DF6" w:rsidRDefault="00183454" w:rsidP="00183454">
      <w:pPr>
        <w:tabs>
          <w:tab w:val="left" w:pos="-1440"/>
          <w:tab w:val="left" w:pos="-720"/>
        </w:tabs>
        <w:jc w:val="both"/>
        <w:rPr>
          <w:rFonts w:eastAsia="Times New Roman" w:cs="Times New Roman"/>
          <w:sz w:val="20"/>
          <w:szCs w:val="20"/>
          <w:lang w:eastAsia="en-CA"/>
        </w:rPr>
      </w:pPr>
    </w:p>
    <w:p w:rsidR="00183454" w:rsidRPr="00EB7EB8" w:rsidRDefault="00922DF6" w:rsidP="00183454">
      <w:pPr>
        <w:tabs>
          <w:tab w:val="left" w:pos="-1440"/>
          <w:tab w:val="left" w:pos="-720"/>
        </w:tabs>
        <w:jc w:val="both"/>
        <w:rPr>
          <w:rFonts w:eastAsia="Times New Roman" w:cs="Times New Roman"/>
          <w:b/>
          <w:sz w:val="20"/>
          <w:szCs w:val="20"/>
          <w:lang w:val="en-US" w:eastAsia="en-CA"/>
        </w:rPr>
      </w:pPr>
      <w:r w:rsidRPr="00EB7EB8">
        <w:rPr>
          <w:rFonts w:eastAsia="Times New Roman" w:cs="Times New Roman"/>
          <w:b/>
          <w:sz w:val="20"/>
          <w:szCs w:val="20"/>
          <w:lang w:val="en-US" w:eastAsia="en-CA"/>
        </w:rPr>
        <w:t>GRANTED</w:t>
      </w:r>
      <w:r w:rsidR="00183454" w:rsidRPr="00EB7EB8">
        <w:rPr>
          <w:rFonts w:eastAsia="Times New Roman" w:cs="Times New Roman"/>
          <w:b/>
          <w:sz w:val="20"/>
          <w:szCs w:val="20"/>
          <w:lang w:val="en-US" w:eastAsia="en-CA"/>
        </w:rPr>
        <w:t xml:space="preserve"> / </w:t>
      </w:r>
      <w:r w:rsidRPr="00EB7EB8">
        <w:rPr>
          <w:rFonts w:eastAsia="Times New Roman" w:cs="Times New Roman"/>
          <w:b/>
          <w:sz w:val="20"/>
          <w:szCs w:val="20"/>
          <w:lang w:val="en-US" w:eastAsia="en-CA"/>
        </w:rPr>
        <w:t>ACCEUILLIE</w:t>
      </w:r>
      <w:r w:rsidR="000B466B">
        <w:rPr>
          <w:rFonts w:eastAsia="Times New Roman" w:cs="Times New Roman"/>
          <w:b/>
          <w:sz w:val="20"/>
          <w:szCs w:val="20"/>
          <w:lang w:val="en-US" w:eastAsia="en-CA"/>
        </w:rPr>
        <w:t>S</w:t>
      </w:r>
    </w:p>
    <w:p w:rsidR="00922DF6" w:rsidRPr="00EB7EB8" w:rsidRDefault="00922DF6" w:rsidP="00183454">
      <w:pPr>
        <w:tabs>
          <w:tab w:val="left" w:pos="-1440"/>
          <w:tab w:val="left" w:pos="-720"/>
        </w:tabs>
        <w:jc w:val="both"/>
        <w:rPr>
          <w:rFonts w:eastAsia="Times New Roman" w:cs="Times New Roman"/>
          <w:b/>
          <w:sz w:val="20"/>
          <w:szCs w:val="20"/>
          <w:lang w:val="en-US" w:eastAsia="en-CA"/>
        </w:rPr>
      </w:pPr>
    </w:p>
    <w:p w:rsidR="00922DF6" w:rsidRPr="006209AD" w:rsidRDefault="00922DF6" w:rsidP="00922DF6">
      <w:pPr>
        <w:spacing w:line="232" w:lineRule="auto"/>
        <w:rPr>
          <w:rFonts w:cs="Times New Roman"/>
          <w:sz w:val="20"/>
          <w:szCs w:val="20"/>
        </w:rPr>
      </w:pPr>
      <w:r w:rsidRPr="006209AD">
        <w:rPr>
          <w:rFonts w:cs="Times New Roman"/>
          <w:bCs/>
          <w:sz w:val="20"/>
          <w:szCs w:val="20"/>
        </w:rPr>
        <w:t xml:space="preserve">UPON APPLICATIONS </w:t>
      </w:r>
      <w:r w:rsidRPr="006209AD">
        <w:rPr>
          <w:rFonts w:cs="Times New Roman"/>
          <w:sz w:val="20"/>
          <w:szCs w:val="20"/>
        </w:rPr>
        <w:t>by the Director of Public Prosecutions, the Attorney General of Ontario, the Director of Criminal and Penal Prosecutions of Québec, the Attorney General of British Columbia, the Attorney General of Alberta, the Samuelson-</w:t>
      </w:r>
      <w:proofErr w:type="spellStart"/>
      <w:r w:rsidRPr="006209AD">
        <w:rPr>
          <w:rFonts w:cs="Times New Roman"/>
          <w:sz w:val="20"/>
          <w:szCs w:val="20"/>
        </w:rPr>
        <w:t>Glushko</w:t>
      </w:r>
      <w:proofErr w:type="spellEnd"/>
      <w:r w:rsidRPr="006209AD">
        <w:rPr>
          <w:rFonts w:cs="Times New Roman"/>
          <w:sz w:val="20"/>
          <w:szCs w:val="20"/>
        </w:rPr>
        <w:t xml:space="preserve"> Canadian Internet Policy and Public Interest Clinic, the Canadian Civil Liberties Association, the Criminal Lawyers’ Association and the Canadian Association of Chiefs of Police for leave to intervene in the above appeal;</w:t>
      </w:r>
    </w:p>
    <w:p w:rsidR="00922DF6" w:rsidRPr="006209AD" w:rsidRDefault="00922DF6" w:rsidP="00922DF6">
      <w:pPr>
        <w:spacing w:line="232" w:lineRule="auto"/>
        <w:rPr>
          <w:rFonts w:cs="Times New Roman"/>
          <w:sz w:val="20"/>
          <w:szCs w:val="20"/>
        </w:rPr>
      </w:pPr>
    </w:p>
    <w:p w:rsidR="00922DF6" w:rsidRPr="006209AD" w:rsidRDefault="00922DF6" w:rsidP="00922DF6">
      <w:pPr>
        <w:spacing w:line="232" w:lineRule="auto"/>
        <w:rPr>
          <w:rFonts w:cs="Times New Roman"/>
          <w:sz w:val="20"/>
          <w:szCs w:val="20"/>
        </w:rPr>
      </w:pPr>
      <w:r w:rsidRPr="006209AD">
        <w:rPr>
          <w:rFonts w:cs="Times New Roman"/>
          <w:bCs/>
          <w:sz w:val="20"/>
          <w:szCs w:val="20"/>
        </w:rPr>
        <w:t>AND THE MATERIAL FILED</w:t>
      </w:r>
      <w:r w:rsidRPr="006209AD">
        <w:rPr>
          <w:rFonts w:cs="Times New Roman"/>
          <w:sz w:val="20"/>
          <w:szCs w:val="20"/>
        </w:rPr>
        <w:t xml:space="preserve"> having been read;</w:t>
      </w:r>
    </w:p>
    <w:p w:rsidR="00922DF6" w:rsidRPr="006209AD" w:rsidRDefault="00922DF6" w:rsidP="00922DF6">
      <w:pPr>
        <w:spacing w:line="232" w:lineRule="auto"/>
        <w:jc w:val="center"/>
        <w:rPr>
          <w:rFonts w:cs="Times New Roman"/>
          <w:sz w:val="20"/>
          <w:szCs w:val="20"/>
        </w:rPr>
      </w:pPr>
    </w:p>
    <w:p w:rsidR="00922DF6" w:rsidRPr="006209AD" w:rsidRDefault="00922DF6" w:rsidP="00922DF6">
      <w:pPr>
        <w:spacing w:line="232" w:lineRule="auto"/>
        <w:rPr>
          <w:rFonts w:cs="Times New Roman"/>
          <w:bCs/>
          <w:sz w:val="20"/>
          <w:szCs w:val="20"/>
        </w:rPr>
      </w:pPr>
      <w:r w:rsidRPr="006209AD">
        <w:rPr>
          <w:rFonts w:cs="Times New Roman"/>
          <w:bCs/>
          <w:sz w:val="20"/>
          <w:szCs w:val="20"/>
        </w:rPr>
        <w:t>IT IS HEREBY ORDERED THAT:</w:t>
      </w:r>
    </w:p>
    <w:p w:rsidR="00922DF6" w:rsidRPr="006209AD" w:rsidRDefault="00922DF6" w:rsidP="00922DF6">
      <w:pPr>
        <w:spacing w:line="232" w:lineRule="auto"/>
        <w:rPr>
          <w:rFonts w:cs="Times New Roman"/>
          <w:bCs/>
          <w:sz w:val="20"/>
          <w:szCs w:val="20"/>
        </w:rPr>
      </w:pPr>
    </w:p>
    <w:p w:rsidR="00922DF6" w:rsidRPr="006209AD" w:rsidRDefault="00922DF6" w:rsidP="00922DF6">
      <w:pPr>
        <w:spacing w:line="228" w:lineRule="auto"/>
        <w:rPr>
          <w:rFonts w:cs="Times New Roman"/>
          <w:sz w:val="20"/>
          <w:szCs w:val="20"/>
        </w:rPr>
      </w:pPr>
      <w:r w:rsidRPr="006209AD">
        <w:rPr>
          <w:rFonts w:cs="Times New Roman"/>
          <w:sz w:val="20"/>
          <w:szCs w:val="20"/>
        </w:rPr>
        <w:t>The motions for leave to intervene are granted and the said nine (9) interveners</w:t>
      </w:r>
      <w:r w:rsidRPr="006209AD">
        <w:rPr>
          <w:rFonts w:eastAsia="Times New Roman" w:cs="Times New Roman"/>
          <w:sz w:val="20"/>
          <w:szCs w:val="20"/>
          <w:lang w:eastAsia="fr-FR"/>
        </w:rPr>
        <w:t xml:space="preserve"> </w:t>
      </w:r>
      <w:r w:rsidRPr="006209AD">
        <w:rPr>
          <w:rFonts w:cs="Times New Roman"/>
          <w:sz w:val="20"/>
          <w:szCs w:val="20"/>
        </w:rPr>
        <w:t xml:space="preserve">shall be entitled to each serve and file a factum not to exceed ten (10) pages in length on or before May 10, 2018. </w:t>
      </w:r>
    </w:p>
    <w:p w:rsidR="00922DF6" w:rsidRPr="006209AD" w:rsidRDefault="00922DF6" w:rsidP="00922DF6">
      <w:pPr>
        <w:spacing w:line="228" w:lineRule="auto"/>
        <w:rPr>
          <w:rFonts w:cs="Times New Roman"/>
          <w:sz w:val="20"/>
          <w:szCs w:val="20"/>
        </w:rPr>
      </w:pPr>
    </w:p>
    <w:p w:rsidR="00922DF6" w:rsidRPr="006209AD" w:rsidRDefault="00922DF6" w:rsidP="00922DF6">
      <w:pPr>
        <w:spacing w:line="228" w:lineRule="auto"/>
        <w:rPr>
          <w:rFonts w:cs="Times New Roman"/>
          <w:sz w:val="20"/>
          <w:szCs w:val="20"/>
        </w:rPr>
      </w:pPr>
      <w:r w:rsidRPr="006209AD">
        <w:rPr>
          <w:rFonts w:cs="Times New Roman"/>
          <w:bCs/>
          <w:sz w:val="20"/>
          <w:szCs w:val="20"/>
        </w:rPr>
        <w:t>The said nine (9) interveners</w:t>
      </w:r>
      <w:r w:rsidRPr="006209AD">
        <w:rPr>
          <w:rFonts w:cs="Times New Roman"/>
          <w:sz w:val="20"/>
          <w:szCs w:val="20"/>
        </w:rPr>
        <w:t xml:space="preserve"> are each granted permission to present oral argument not exceeding five (5) minutes at the hearing of the appeal. </w:t>
      </w:r>
    </w:p>
    <w:p w:rsidR="00922DF6" w:rsidRPr="006209AD" w:rsidRDefault="00922DF6" w:rsidP="00922DF6">
      <w:pPr>
        <w:spacing w:line="228" w:lineRule="auto"/>
        <w:rPr>
          <w:rFonts w:cs="Times New Roman"/>
          <w:sz w:val="20"/>
          <w:szCs w:val="20"/>
        </w:rPr>
      </w:pPr>
    </w:p>
    <w:p w:rsidR="00922DF6" w:rsidRPr="006209AD" w:rsidRDefault="00922DF6" w:rsidP="00922DF6">
      <w:pPr>
        <w:spacing w:line="228" w:lineRule="auto"/>
        <w:rPr>
          <w:rFonts w:cs="Times New Roman"/>
          <w:bCs/>
          <w:sz w:val="20"/>
          <w:szCs w:val="20"/>
        </w:rPr>
      </w:pPr>
      <w:r w:rsidRPr="006209AD">
        <w:rPr>
          <w:rFonts w:cs="Times New Roman"/>
          <w:sz w:val="20"/>
          <w:szCs w:val="20"/>
        </w:rPr>
        <w:fldChar w:fldCharType="begin"/>
      </w:r>
      <w:r w:rsidRPr="006209AD">
        <w:rPr>
          <w:rFonts w:cs="Times New Roman"/>
          <w:sz w:val="20"/>
          <w:szCs w:val="20"/>
        </w:rPr>
        <w:instrText xml:space="preserve"> SEQ CHAPTER \h \r 1</w:instrText>
      </w:r>
      <w:r w:rsidRPr="006209AD">
        <w:rPr>
          <w:rFonts w:cs="Times New Roman"/>
          <w:sz w:val="20"/>
          <w:szCs w:val="20"/>
        </w:rPr>
        <w:fldChar w:fldCharType="end"/>
      </w:r>
      <w:r w:rsidRPr="006209AD">
        <w:rPr>
          <w:rFonts w:cs="Times New Roman"/>
          <w:bCs/>
          <w:sz w:val="20"/>
          <w:szCs w:val="20"/>
        </w:rPr>
        <w:t>The interveners are not entitled to raise new issues or to adduce further evidence or otherwise to supplement the record of the parties.</w:t>
      </w:r>
    </w:p>
    <w:p w:rsidR="00922DF6" w:rsidRPr="006209AD" w:rsidRDefault="00922DF6" w:rsidP="00922DF6">
      <w:pPr>
        <w:spacing w:line="228" w:lineRule="auto"/>
        <w:rPr>
          <w:rFonts w:cs="Times New Roman"/>
          <w:bCs/>
          <w:sz w:val="20"/>
          <w:szCs w:val="20"/>
        </w:rPr>
      </w:pPr>
    </w:p>
    <w:p w:rsidR="00922DF6" w:rsidRPr="006209AD" w:rsidRDefault="00922DF6" w:rsidP="00922DF6">
      <w:pPr>
        <w:spacing w:line="230" w:lineRule="auto"/>
        <w:rPr>
          <w:rFonts w:cs="Times New Roman"/>
          <w:sz w:val="20"/>
          <w:szCs w:val="20"/>
        </w:rPr>
      </w:pPr>
      <w:r w:rsidRPr="006209AD">
        <w:rPr>
          <w:rFonts w:cs="Times New Roman"/>
          <w:sz w:val="20"/>
          <w:szCs w:val="20"/>
        </w:rPr>
        <w:lastRenderedPageBreak/>
        <w:t>Pursuant to Rule 59(1</w:t>
      </w:r>
      <w:proofErr w:type="gramStart"/>
      <w:r w:rsidRPr="006209AD">
        <w:rPr>
          <w:rFonts w:cs="Times New Roman"/>
          <w:sz w:val="20"/>
          <w:szCs w:val="20"/>
        </w:rPr>
        <w:t>)(</w:t>
      </w:r>
      <w:proofErr w:type="gramEnd"/>
      <w:r w:rsidRPr="006209AD">
        <w:rPr>
          <w:rFonts w:cs="Times New Roman"/>
          <w:i/>
          <w:iCs/>
          <w:sz w:val="20"/>
          <w:szCs w:val="20"/>
        </w:rPr>
        <w:t>a</w:t>
      </w:r>
      <w:r w:rsidRPr="006209AD">
        <w:rPr>
          <w:rFonts w:cs="Times New Roman"/>
          <w:sz w:val="20"/>
          <w:szCs w:val="20"/>
        </w:rPr>
        <w:t xml:space="preserve">) of the </w:t>
      </w:r>
      <w:r w:rsidRPr="006209AD">
        <w:rPr>
          <w:rFonts w:cs="Times New Roman"/>
          <w:i/>
          <w:iCs/>
          <w:sz w:val="20"/>
          <w:szCs w:val="20"/>
        </w:rPr>
        <w:t>Rules of the Supreme Court of Canada</w:t>
      </w:r>
      <w:r w:rsidRPr="006209AD">
        <w:rPr>
          <w:rFonts w:cs="Times New Roman"/>
          <w:sz w:val="20"/>
          <w:szCs w:val="20"/>
        </w:rPr>
        <w:t>, the interveners shall pay to the appellant and the respondent any additional disbursements occasioned to the them by their interventions.</w:t>
      </w:r>
    </w:p>
    <w:p w:rsidR="00922DF6" w:rsidRPr="006209AD" w:rsidRDefault="00922DF6" w:rsidP="00922DF6">
      <w:pPr>
        <w:spacing w:line="233" w:lineRule="auto"/>
        <w:rPr>
          <w:rFonts w:cs="Times New Roman"/>
          <w:sz w:val="20"/>
          <w:szCs w:val="20"/>
          <w:lang w:val="fr-CA"/>
        </w:rPr>
      </w:pPr>
      <w:r w:rsidRPr="006209AD">
        <w:rPr>
          <w:rFonts w:cs="Times New Roman"/>
          <w:sz w:val="20"/>
          <w:szCs w:val="20"/>
          <w:lang w:val="fr-CA"/>
        </w:rPr>
        <w:t>À LA SUITE DES DEMANDES présentées par la Directrice des poursuites pénales, le Procureur général de l’Ontario, le Directeur des poursuites criminelles et pénales du Québec, le Procureur général de la Colombie-Britannique, le Procureur général de l’Alberta, la Clinique d’intérêt public et de politique d’internet du Canada Samuelson-</w:t>
      </w:r>
      <w:proofErr w:type="spellStart"/>
      <w:r w:rsidRPr="006209AD">
        <w:rPr>
          <w:rFonts w:cs="Times New Roman"/>
          <w:sz w:val="20"/>
          <w:szCs w:val="20"/>
          <w:lang w:val="fr-CA"/>
        </w:rPr>
        <w:t>Glushko</w:t>
      </w:r>
      <w:proofErr w:type="spellEnd"/>
      <w:r w:rsidRPr="006209AD">
        <w:rPr>
          <w:rFonts w:cs="Times New Roman"/>
          <w:sz w:val="20"/>
          <w:szCs w:val="20"/>
          <w:lang w:val="fr-CA"/>
        </w:rPr>
        <w:t xml:space="preserve">, l’Association canadienne des libertés civiles, la </w:t>
      </w:r>
      <w:proofErr w:type="spellStart"/>
      <w:r w:rsidRPr="006209AD">
        <w:rPr>
          <w:rFonts w:cs="Times New Roman"/>
          <w:sz w:val="20"/>
          <w:szCs w:val="20"/>
          <w:lang w:val="fr-CA"/>
        </w:rPr>
        <w:t>Criminal</w:t>
      </w:r>
      <w:proofErr w:type="spellEnd"/>
      <w:r w:rsidRPr="006209AD">
        <w:rPr>
          <w:rFonts w:cs="Times New Roman"/>
          <w:sz w:val="20"/>
          <w:szCs w:val="20"/>
          <w:lang w:val="fr-CA"/>
        </w:rPr>
        <w:t xml:space="preserve"> </w:t>
      </w:r>
      <w:proofErr w:type="spellStart"/>
      <w:r w:rsidRPr="006209AD">
        <w:rPr>
          <w:rFonts w:cs="Times New Roman"/>
          <w:sz w:val="20"/>
          <w:szCs w:val="20"/>
          <w:lang w:val="fr-CA"/>
        </w:rPr>
        <w:t>Lawyers</w:t>
      </w:r>
      <w:proofErr w:type="spellEnd"/>
      <w:r w:rsidRPr="006209AD">
        <w:rPr>
          <w:rFonts w:cs="Times New Roman"/>
          <w:sz w:val="20"/>
          <w:szCs w:val="20"/>
          <w:lang w:val="fr-CA"/>
        </w:rPr>
        <w:t xml:space="preserve">’ Association et l’Association canadienne des chefs de police en vue d’intervenir dans l’appel; </w:t>
      </w:r>
    </w:p>
    <w:p w:rsidR="00922DF6" w:rsidRPr="006209AD" w:rsidRDefault="00922DF6" w:rsidP="00922DF6">
      <w:pPr>
        <w:spacing w:line="233" w:lineRule="auto"/>
        <w:rPr>
          <w:rFonts w:cs="Times New Roman"/>
          <w:sz w:val="20"/>
          <w:szCs w:val="20"/>
          <w:lang w:val="fr-CA"/>
        </w:rPr>
      </w:pPr>
    </w:p>
    <w:p w:rsidR="00922DF6" w:rsidRPr="006209AD" w:rsidRDefault="00922DF6" w:rsidP="00922DF6">
      <w:pPr>
        <w:spacing w:line="233" w:lineRule="auto"/>
        <w:rPr>
          <w:rFonts w:cs="Times New Roman"/>
          <w:sz w:val="20"/>
          <w:szCs w:val="20"/>
          <w:lang w:val="fr-CA"/>
        </w:rPr>
      </w:pPr>
      <w:r w:rsidRPr="006209AD">
        <w:rPr>
          <w:rFonts w:cs="Times New Roman"/>
          <w:sz w:val="20"/>
          <w:szCs w:val="20"/>
          <w:lang w:val="fr-CA"/>
        </w:rPr>
        <w:t xml:space="preserve">ET APRÈS EXAMEN des documents déposés; </w:t>
      </w:r>
    </w:p>
    <w:p w:rsidR="00922DF6" w:rsidRPr="006209AD" w:rsidRDefault="00922DF6" w:rsidP="00922DF6">
      <w:pPr>
        <w:spacing w:line="233" w:lineRule="auto"/>
        <w:rPr>
          <w:rFonts w:cs="Times New Roman"/>
          <w:sz w:val="20"/>
          <w:szCs w:val="20"/>
          <w:lang w:val="fr-CA"/>
        </w:rPr>
      </w:pPr>
    </w:p>
    <w:p w:rsidR="00922DF6" w:rsidRPr="006209AD" w:rsidRDefault="00922DF6" w:rsidP="00922DF6">
      <w:pPr>
        <w:spacing w:line="233" w:lineRule="auto"/>
        <w:rPr>
          <w:rFonts w:cs="Times New Roman"/>
          <w:sz w:val="20"/>
          <w:szCs w:val="20"/>
          <w:lang w:val="fr-CA"/>
        </w:rPr>
      </w:pPr>
      <w:r w:rsidRPr="006209AD">
        <w:rPr>
          <w:rFonts w:cs="Times New Roman"/>
          <w:sz w:val="20"/>
          <w:szCs w:val="20"/>
          <w:lang w:val="fr-CA"/>
        </w:rPr>
        <w:t xml:space="preserve">IL EST ORDONNÉ CE QUI SUIT : </w:t>
      </w:r>
    </w:p>
    <w:p w:rsidR="00922DF6" w:rsidRPr="006209AD" w:rsidRDefault="00922DF6" w:rsidP="00922DF6">
      <w:pPr>
        <w:spacing w:line="233" w:lineRule="auto"/>
        <w:rPr>
          <w:rFonts w:cs="Times New Roman"/>
          <w:sz w:val="20"/>
          <w:szCs w:val="20"/>
          <w:lang w:val="fr-CA"/>
        </w:rPr>
      </w:pPr>
    </w:p>
    <w:p w:rsidR="00922DF6" w:rsidRPr="006209AD" w:rsidRDefault="00922DF6" w:rsidP="00922DF6">
      <w:pPr>
        <w:rPr>
          <w:rFonts w:cs="Times New Roman"/>
          <w:sz w:val="20"/>
          <w:szCs w:val="20"/>
          <w:lang w:val="fr-CA"/>
        </w:rPr>
      </w:pPr>
      <w:r w:rsidRPr="006209AD">
        <w:rPr>
          <w:rFonts w:cs="Times New Roman"/>
          <w:sz w:val="20"/>
          <w:szCs w:val="20"/>
          <w:lang w:val="fr-CA"/>
        </w:rPr>
        <w:t>Les requêtes en autorisation d’intervenir sont accueillies et chacun de ces neuf (9) intervenants pourra signifier et déposer un mémoire d’au plus dix (10) pages au plus tard le 10 mai 2018.</w:t>
      </w:r>
    </w:p>
    <w:p w:rsidR="00922DF6" w:rsidRPr="006209AD" w:rsidRDefault="00922DF6" w:rsidP="00922DF6">
      <w:pPr>
        <w:rPr>
          <w:rFonts w:cs="Times New Roman"/>
          <w:sz w:val="20"/>
          <w:szCs w:val="20"/>
          <w:lang w:val="fr-CA"/>
        </w:rPr>
      </w:pPr>
    </w:p>
    <w:p w:rsidR="00922DF6" w:rsidRPr="006209AD" w:rsidRDefault="00922DF6" w:rsidP="00922DF6">
      <w:pPr>
        <w:spacing w:line="233" w:lineRule="auto"/>
        <w:rPr>
          <w:rFonts w:cs="Times New Roman"/>
          <w:sz w:val="20"/>
          <w:szCs w:val="20"/>
          <w:lang w:val="fr-CA"/>
        </w:rPr>
      </w:pPr>
      <w:r w:rsidRPr="006209AD">
        <w:rPr>
          <w:rFonts w:cs="Times New Roman"/>
          <w:bCs/>
          <w:sz w:val="20"/>
          <w:szCs w:val="20"/>
          <w:lang w:val="fr-CA"/>
        </w:rPr>
        <w:t>Chacun de ces neuf (9)</w:t>
      </w:r>
      <w:r w:rsidRPr="006209AD">
        <w:rPr>
          <w:rFonts w:cs="Times New Roman"/>
          <w:sz w:val="20"/>
          <w:szCs w:val="20"/>
          <w:lang w:val="fr-CA"/>
        </w:rPr>
        <w:t xml:space="preserve"> intervenants auront le droit de présenter une plaidoirie orale d’au plus cinq (5) minutes lors de l’audition de l’appel.</w:t>
      </w:r>
    </w:p>
    <w:p w:rsidR="00922DF6" w:rsidRPr="006209AD" w:rsidRDefault="00922DF6" w:rsidP="00922DF6">
      <w:pPr>
        <w:spacing w:line="233" w:lineRule="auto"/>
        <w:rPr>
          <w:rFonts w:cs="Times New Roman"/>
          <w:sz w:val="20"/>
          <w:szCs w:val="20"/>
          <w:lang w:val="fr-CA"/>
        </w:rPr>
      </w:pPr>
    </w:p>
    <w:p w:rsidR="00922DF6" w:rsidRPr="006209AD" w:rsidRDefault="00922DF6" w:rsidP="00922DF6">
      <w:pPr>
        <w:spacing w:line="232" w:lineRule="auto"/>
        <w:rPr>
          <w:rFonts w:cs="Times New Roman"/>
          <w:sz w:val="20"/>
          <w:szCs w:val="20"/>
          <w:lang w:val="fr-CA"/>
        </w:rPr>
      </w:pPr>
      <w:r w:rsidRPr="006209AD">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6209AD">
        <w:rPr>
          <w:rFonts w:cs="Times New Roman"/>
          <w:sz w:val="20"/>
          <w:szCs w:val="20"/>
        </w:rPr>
        <w:fldChar w:fldCharType="begin"/>
      </w:r>
      <w:r w:rsidRPr="006209AD">
        <w:rPr>
          <w:rFonts w:cs="Times New Roman"/>
          <w:sz w:val="20"/>
          <w:szCs w:val="20"/>
          <w:lang w:val="fr-CA"/>
        </w:rPr>
        <w:instrText xml:space="preserve"> SEQ CHAPTER \h \r 1</w:instrText>
      </w:r>
      <w:r w:rsidRPr="006209AD">
        <w:rPr>
          <w:rFonts w:cs="Times New Roman"/>
          <w:sz w:val="20"/>
          <w:szCs w:val="20"/>
        </w:rPr>
        <w:fldChar w:fldCharType="end"/>
      </w:r>
      <w:r w:rsidRPr="006209AD">
        <w:rPr>
          <w:rFonts w:cs="Times New Roman"/>
          <w:sz w:val="20"/>
          <w:szCs w:val="20"/>
          <w:lang w:val="fr-CA"/>
        </w:rPr>
        <w:t>parties.</w:t>
      </w:r>
    </w:p>
    <w:p w:rsidR="00922DF6" w:rsidRPr="006209AD" w:rsidRDefault="00922DF6" w:rsidP="00922DF6">
      <w:pPr>
        <w:spacing w:line="232" w:lineRule="auto"/>
        <w:rPr>
          <w:rFonts w:cs="Times New Roman"/>
          <w:sz w:val="20"/>
          <w:szCs w:val="20"/>
          <w:lang w:val="fr-CA"/>
        </w:rPr>
      </w:pPr>
    </w:p>
    <w:p w:rsidR="00922DF6" w:rsidRPr="006209AD" w:rsidRDefault="00922DF6" w:rsidP="00922DF6">
      <w:pPr>
        <w:tabs>
          <w:tab w:val="left" w:pos="-1440"/>
          <w:tab w:val="left" w:pos="-720"/>
        </w:tabs>
        <w:jc w:val="both"/>
        <w:rPr>
          <w:rFonts w:eastAsia="Times New Roman" w:cs="Times New Roman"/>
          <w:sz w:val="20"/>
          <w:szCs w:val="20"/>
          <w:lang w:val="fr-CA" w:eastAsia="en-CA"/>
        </w:rPr>
      </w:pPr>
      <w:r w:rsidRPr="006209AD">
        <w:rPr>
          <w:rFonts w:cs="Times New Roman"/>
          <w:sz w:val="20"/>
          <w:szCs w:val="20"/>
          <w:lang w:val="fr-FR"/>
        </w:rPr>
        <w:t xml:space="preserve">Conformément à l’alinéa 59(1)a) des </w:t>
      </w:r>
      <w:r w:rsidRPr="006209AD">
        <w:rPr>
          <w:rFonts w:cs="Times New Roman"/>
          <w:i/>
          <w:sz w:val="20"/>
          <w:szCs w:val="20"/>
          <w:lang w:val="fr-FR"/>
        </w:rPr>
        <w:t>Règles de la Cour suprême du Canada</w:t>
      </w:r>
      <w:r w:rsidRPr="006209AD">
        <w:rPr>
          <w:rFonts w:cs="Times New Roman"/>
          <w:sz w:val="20"/>
          <w:szCs w:val="20"/>
          <w:lang w:val="fr-FR"/>
        </w:rPr>
        <w:t>, les intervenants paieront à l’appelant et à l’intimée tous débours supplémentaires résultant de leurs interventions</w:t>
      </w:r>
    </w:p>
    <w:p w:rsidR="00922DF6" w:rsidRDefault="00922DF6" w:rsidP="00183454">
      <w:pPr>
        <w:tabs>
          <w:tab w:val="left" w:pos="-1440"/>
          <w:tab w:val="left" w:pos="-720"/>
        </w:tabs>
        <w:jc w:val="both"/>
        <w:rPr>
          <w:rFonts w:eastAsia="Times New Roman" w:cs="Times New Roman"/>
          <w:b/>
          <w:sz w:val="20"/>
          <w:szCs w:val="20"/>
          <w:lang w:val="fr-CA" w:eastAsia="en-CA"/>
        </w:rPr>
      </w:pPr>
    </w:p>
    <w:p w:rsidR="00183454" w:rsidRPr="00922DF6"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0B3A48"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31" style="width:2in;height:1pt" o:hrpct="0" o:hralign="center" o:hrstd="t" o:hrnoshade="t" o:hr="t" fillcolor="black [3213]" stroked="f"/>
        </w:pic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922DF6" w:rsidRDefault="00922DF6">
      <w:pPr>
        <w:rPr>
          <w:sz w:val="20"/>
          <w:szCs w:val="20"/>
          <w:lang w:val="fr-CA"/>
        </w:rPr>
      </w:pPr>
      <w:r>
        <w:rPr>
          <w:sz w:val="20"/>
          <w:szCs w:val="20"/>
          <w:lang w:val="fr-CA"/>
        </w:rPr>
        <w:br w:type="page"/>
      </w:r>
    </w:p>
    <w:p w:rsidR="00922DF6" w:rsidRPr="0010611E" w:rsidRDefault="00922DF6" w:rsidP="00922DF6">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16</w:t>
      </w:r>
      <w:r w:rsidRPr="0010611E">
        <w:rPr>
          <w:rFonts w:eastAsia="Times New Roman" w:cs="Times New Roman"/>
          <w:sz w:val="20"/>
          <w:szCs w:val="20"/>
          <w:lang w:val="fr-CA" w:eastAsia="en-CA"/>
        </w:rPr>
        <w:t>.04.2018</w:t>
      </w:r>
    </w:p>
    <w:p w:rsidR="00922DF6" w:rsidRPr="0010611E" w:rsidRDefault="00922DF6" w:rsidP="00922DF6">
      <w:pPr>
        <w:tabs>
          <w:tab w:val="left" w:pos="-1440"/>
          <w:tab w:val="left" w:pos="-720"/>
        </w:tabs>
        <w:jc w:val="both"/>
        <w:rPr>
          <w:rFonts w:eastAsia="Times New Roman" w:cs="Times New Roman"/>
          <w:sz w:val="20"/>
          <w:szCs w:val="20"/>
          <w:lang w:val="fr-CA" w:eastAsia="en-CA"/>
        </w:rPr>
      </w:pPr>
    </w:p>
    <w:p w:rsidR="00922DF6" w:rsidRPr="0010611E" w:rsidRDefault="00922DF6" w:rsidP="00922DF6">
      <w:pPr>
        <w:tabs>
          <w:tab w:val="left" w:pos="-1440"/>
          <w:tab w:val="left" w:pos="-720"/>
        </w:tabs>
        <w:jc w:val="both"/>
        <w:rPr>
          <w:rFonts w:eastAsia="Times New Roman" w:cs="Times New Roman"/>
          <w:sz w:val="20"/>
          <w:szCs w:val="20"/>
          <w:lang w:val="fr-CA" w:eastAsia="en-CA"/>
        </w:rPr>
      </w:pPr>
      <w:proofErr w:type="spellStart"/>
      <w:r w:rsidRPr="0010611E">
        <w:rPr>
          <w:rFonts w:eastAsia="Times New Roman" w:cs="Times New Roman"/>
          <w:sz w:val="20"/>
          <w:szCs w:val="20"/>
          <w:lang w:val="fr-CA" w:eastAsia="en-CA"/>
        </w:rPr>
        <w:t>Before</w:t>
      </w:r>
      <w:proofErr w:type="spellEnd"/>
      <w:r w:rsidRPr="0010611E">
        <w:rPr>
          <w:rFonts w:eastAsia="Times New Roman" w:cs="Times New Roman"/>
          <w:sz w:val="20"/>
          <w:szCs w:val="20"/>
          <w:lang w:val="fr-CA" w:eastAsia="en-CA"/>
        </w:rPr>
        <w:t xml:space="preserve"> / Devant :   </w:t>
      </w:r>
      <w:r>
        <w:rPr>
          <w:rFonts w:eastAsia="Times New Roman" w:cs="Times New Roman"/>
          <w:sz w:val="20"/>
          <w:szCs w:val="20"/>
          <w:lang w:val="fr-CA" w:eastAsia="en-CA"/>
        </w:rPr>
        <w:t>ABELLA</w:t>
      </w:r>
      <w:r w:rsidRPr="0010611E">
        <w:rPr>
          <w:rFonts w:eastAsia="Times New Roman" w:cs="Times New Roman"/>
          <w:sz w:val="20"/>
          <w:szCs w:val="20"/>
          <w:lang w:val="fr-CA" w:eastAsia="en-CA"/>
        </w:rPr>
        <w:t xml:space="preserve"> J. / L</w:t>
      </w:r>
      <w:r>
        <w:rPr>
          <w:rFonts w:eastAsia="Times New Roman" w:cs="Times New Roman"/>
          <w:sz w:val="20"/>
          <w:szCs w:val="20"/>
          <w:lang w:val="fr-CA" w:eastAsia="en-CA"/>
        </w:rPr>
        <w:t>A</w:t>
      </w:r>
      <w:r w:rsidRPr="0010611E">
        <w:rPr>
          <w:rFonts w:eastAsia="Times New Roman" w:cs="Times New Roman"/>
          <w:sz w:val="20"/>
          <w:szCs w:val="20"/>
          <w:lang w:val="fr-CA" w:eastAsia="en-CA"/>
        </w:rPr>
        <w:t xml:space="preserve"> JUGE </w:t>
      </w:r>
      <w:r>
        <w:rPr>
          <w:rFonts w:eastAsia="Times New Roman" w:cs="Times New Roman"/>
          <w:sz w:val="20"/>
          <w:szCs w:val="20"/>
          <w:lang w:val="fr-CA" w:eastAsia="en-CA"/>
        </w:rPr>
        <w:t>ABELLA</w:t>
      </w:r>
    </w:p>
    <w:p w:rsidR="00922DF6" w:rsidRPr="00EB7EB8" w:rsidRDefault="00922DF6" w:rsidP="00922DF6">
      <w:pPr>
        <w:tabs>
          <w:tab w:val="left" w:pos="-1440"/>
          <w:tab w:val="left" w:pos="-720"/>
        </w:tabs>
        <w:jc w:val="both"/>
        <w:rPr>
          <w:rFonts w:eastAsia="Times New Roman" w:cs="Times New Roman"/>
          <w:sz w:val="20"/>
          <w:szCs w:val="20"/>
          <w:lang w:val="fr-CA" w:eastAsia="en-CA"/>
        </w:rPr>
      </w:pPr>
    </w:p>
    <w:p w:rsidR="000C2DB1" w:rsidRPr="00EB7EB8" w:rsidRDefault="000C2DB1" w:rsidP="00922DF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3E63AB" w:rsidRPr="00E9100D" w:rsidTr="003E63AB">
        <w:trPr>
          <w:trHeight w:val="387"/>
        </w:trPr>
        <w:tc>
          <w:tcPr>
            <w:tcW w:w="4246" w:type="dxa"/>
          </w:tcPr>
          <w:p w:rsidR="003E63AB" w:rsidRPr="0010611E" w:rsidRDefault="003E63AB" w:rsidP="003E63AB">
            <w:pPr>
              <w:tabs>
                <w:tab w:val="left" w:pos="-1440"/>
                <w:tab w:val="left" w:pos="-720"/>
              </w:tabs>
              <w:jc w:val="both"/>
              <w:rPr>
                <w:b/>
              </w:rPr>
            </w:pPr>
            <w:r>
              <w:rPr>
                <w:b/>
                <w:bCs/>
                <w:lang w:val="en-GB"/>
              </w:rPr>
              <w:t>Motion to add or substitute parties</w:t>
            </w:r>
          </w:p>
        </w:tc>
        <w:tc>
          <w:tcPr>
            <w:tcW w:w="1143" w:type="dxa"/>
          </w:tcPr>
          <w:p w:rsidR="003E63AB" w:rsidRPr="0010611E" w:rsidRDefault="003E63AB" w:rsidP="003E63AB">
            <w:pPr>
              <w:tabs>
                <w:tab w:val="left" w:pos="-1440"/>
                <w:tab w:val="left" w:pos="-720"/>
              </w:tabs>
              <w:jc w:val="both"/>
            </w:pPr>
          </w:p>
          <w:p w:rsidR="003E63AB" w:rsidRPr="0010611E" w:rsidRDefault="003E63AB" w:rsidP="003E63AB">
            <w:pPr>
              <w:tabs>
                <w:tab w:val="left" w:pos="-1440"/>
                <w:tab w:val="left" w:pos="-720"/>
              </w:tabs>
              <w:jc w:val="both"/>
            </w:pPr>
          </w:p>
        </w:tc>
        <w:tc>
          <w:tcPr>
            <w:tcW w:w="4230" w:type="dxa"/>
          </w:tcPr>
          <w:p w:rsidR="003E63AB" w:rsidRPr="009A3D8D" w:rsidRDefault="003E63AB" w:rsidP="003E63AB">
            <w:pPr>
              <w:jc w:val="both"/>
              <w:rPr>
                <w:b/>
                <w:bCs/>
                <w:color w:val="000000"/>
                <w:lang w:val="fr-CA"/>
              </w:rPr>
            </w:pPr>
            <w:r w:rsidRPr="009A3D8D">
              <w:rPr>
                <w:b/>
                <w:bCs/>
                <w:color w:val="000000"/>
                <w:lang w:val="fr-CA"/>
              </w:rPr>
              <w:t>Requête en ajout ou substitution de parties</w:t>
            </w:r>
          </w:p>
        </w:tc>
      </w:tr>
      <w:tr w:rsidR="00922DF6" w:rsidRPr="0010611E" w:rsidTr="003E63AB">
        <w:tc>
          <w:tcPr>
            <w:tcW w:w="4246" w:type="dxa"/>
          </w:tcPr>
          <w:p w:rsidR="00922DF6" w:rsidRDefault="00B051B5" w:rsidP="00922DF6">
            <w:pPr>
              <w:tabs>
                <w:tab w:val="left" w:pos="-1440"/>
                <w:tab w:val="left" w:pos="-720"/>
              </w:tabs>
              <w:jc w:val="both"/>
              <w:rPr>
                <w:lang w:val="en-US"/>
              </w:rPr>
            </w:pPr>
            <w:r w:rsidRPr="00B051B5">
              <w:rPr>
                <w:lang w:val="en-US"/>
              </w:rPr>
              <w:t xml:space="preserve">J.W. and REO Law Corporation </w:t>
            </w:r>
          </w:p>
          <w:p w:rsidR="00B051B5" w:rsidRPr="0010611E" w:rsidRDefault="00B051B5" w:rsidP="00922DF6">
            <w:pPr>
              <w:tabs>
                <w:tab w:val="left" w:pos="-1440"/>
                <w:tab w:val="left" w:pos="-720"/>
              </w:tabs>
              <w:jc w:val="both"/>
              <w:rPr>
                <w:lang w:val="en-US"/>
              </w:rPr>
            </w:pPr>
          </w:p>
          <w:p w:rsidR="00922DF6" w:rsidRPr="0010611E" w:rsidRDefault="00922DF6" w:rsidP="00922DF6">
            <w:pPr>
              <w:tabs>
                <w:tab w:val="left" w:pos="-1440"/>
                <w:tab w:val="left" w:pos="-720"/>
              </w:tabs>
              <w:jc w:val="both"/>
              <w:rPr>
                <w:lang w:val="en-US"/>
              </w:rPr>
            </w:pPr>
            <w:r w:rsidRPr="0010611E">
              <w:rPr>
                <w:lang w:val="en-US"/>
              </w:rPr>
              <w:tab/>
              <w:t>v. (377</w:t>
            </w:r>
            <w:r w:rsidR="00B051B5">
              <w:rPr>
                <w:lang w:val="en-US"/>
              </w:rPr>
              <w:t>25</w:t>
            </w:r>
            <w:r w:rsidRPr="0010611E">
              <w:rPr>
                <w:lang w:val="en-US"/>
              </w:rPr>
              <w:t>)</w:t>
            </w:r>
          </w:p>
          <w:p w:rsidR="00922DF6" w:rsidRPr="0010611E" w:rsidRDefault="00922DF6" w:rsidP="00922DF6">
            <w:pPr>
              <w:tabs>
                <w:tab w:val="left" w:pos="-1440"/>
                <w:tab w:val="left" w:pos="-720"/>
              </w:tabs>
              <w:jc w:val="both"/>
              <w:rPr>
                <w:lang w:val="en-US"/>
              </w:rPr>
            </w:pPr>
          </w:p>
          <w:p w:rsidR="00922DF6" w:rsidRPr="0010611E" w:rsidRDefault="00B051B5" w:rsidP="00B051B5">
            <w:pPr>
              <w:tabs>
                <w:tab w:val="left" w:pos="-1440"/>
                <w:tab w:val="left" w:pos="-720"/>
              </w:tabs>
              <w:jc w:val="both"/>
              <w:rPr>
                <w:lang w:val="en-US"/>
              </w:rPr>
            </w:pPr>
            <w:r>
              <w:t>Attorney General of Canada</w:t>
            </w:r>
            <w:r w:rsidRPr="00B051B5">
              <w:t xml:space="preserve"> et al</w:t>
            </w:r>
            <w:r w:rsidRPr="00B051B5">
              <w:rPr>
                <w:lang w:val="en-US"/>
              </w:rPr>
              <w:t xml:space="preserve"> </w:t>
            </w:r>
            <w:r>
              <w:rPr>
                <w:lang w:val="en-US"/>
              </w:rPr>
              <w:t>(Man.</w:t>
            </w:r>
            <w:r w:rsidR="00922DF6" w:rsidRPr="0010611E">
              <w:rPr>
                <w:lang w:val="en-US"/>
              </w:rPr>
              <w:t>)</w:t>
            </w:r>
          </w:p>
        </w:tc>
        <w:tc>
          <w:tcPr>
            <w:tcW w:w="1143" w:type="dxa"/>
          </w:tcPr>
          <w:p w:rsidR="00922DF6" w:rsidRPr="0010611E" w:rsidRDefault="00922DF6" w:rsidP="00922DF6">
            <w:pPr>
              <w:tabs>
                <w:tab w:val="left" w:pos="-1440"/>
                <w:tab w:val="left" w:pos="-720"/>
              </w:tabs>
              <w:jc w:val="both"/>
              <w:rPr>
                <w:lang w:val="en-US"/>
              </w:rPr>
            </w:pPr>
          </w:p>
        </w:tc>
        <w:tc>
          <w:tcPr>
            <w:tcW w:w="4230" w:type="dxa"/>
          </w:tcPr>
          <w:p w:rsidR="00922DF6" w:rsidRPr="0010611E" w:rsidRDefault="00922DF6" w:rsidP="00922DF6">
            <w:pPr>
              <w:tabs>
                <w:tab w:val="left" w:pos="-1440"/>
                <w:tab w:val="left" w:pos="-720"/>
              </w:tabs>
              <w:jc w:val="both"/>
              <w:rPr>
                <w:lang w:val="en-US"/>
              </w:rPr>
            </w:pPr>
          </w:p>
        </w:tc>
      </w:tr>
    </w:tbl>
    <w:p w:rsidR="00922DF6" w:rsidRPr="0010611E" w:rsidRDefault="00922DF6" w:rsidP="00922DF6">
      <w:pPr>
        <w:tabs>
          <w:tab w:val="left" w:pos="-1440"/>
          <w:tab w:val="left" w:pos="-720"/>
        </w:tabs>
        <w:jc w:val="both"/>
        <w:rPr>
          <w:rFonts w:eastAsia="Times New Roman" w:cs="Times New Roman"/>
          <w:sz w:val="20"/>
          <w:szCs w:val="20"/>
          <w:lang w:val="en-US" w:eastAsia="en-CA"/>
        </w:rPr>
      </w:pPr>
    </w:p>
    <w:p w:rsidR="00922DF6" w:rsidRPr="00EB7EB8" w:rsidRDefault="00B051B5" w:rsidP="00922DF6">
      <w:pPr>
        <w:tabs>
          <w:tab w:val="left" w:pos="-1440"/>
          <w:tab w:val="left" w:pos="-720"/>
        </w:tabs>
        <w:jc w:val="both"/>
        <w:rPr>
          <w:rFonts w:eastAsia="Times New Roman" w:cs="Times New Roman"/>
          <w:b/>
          <w:sz w:val="20"/>
          <w:szCs w:val="20"/>
          <w:lang w:val="en-US" w:eastAsia="en-CA"/>
        </w:rPr>
      </w:pPr>
      <w:r w:rsidRPr="00B051B5">
        <w:rPr>
          <w:rFonts w:eastAsia="Times New Roman" w:cs="Times New Roman"/>
          <w:b/>
          <w:sz w:val="20"/>
          <w:szCs w:val="20"/>
          <w:lang w:val="en-US" w:eastAsia="en-CA"/>
        </w:rPr>
        <w:t>DISMISSED /REJET</w:t>
      </w:r>
      <w:r w:rsidRPr="00EB7EB8">
        <w:rPr>
          <w:rFonts w:eastAsia="Times New Roman" w:cs="Times New Roman"/>
          <w:b/>
          <w:sz w:val="20"/>
          <w:szCs w:val="20"/>
          <w:lang w:val="en-US" w:eastAsia="en-CA"/>
        </w:rPr>
        <w:t>ÉE</w:t>
      </w:r>
    </w:p>
    <w:p w:rsidR="00B051B5" w:rsidRPr="00EB7EB8" w:rsidRDefault="00B051B5" w:rsidP="00922DF6">
      <w:pPr>
        <w:tabs>
          <w:tab w:val="left" w:pos="-1440"/>
          <w:tab w:val="left" w:pos="-720"/>
        </w:tabs>
        <w:jc w:val="both"/>
        <w:rPr>
          <w:rFonts w:eastAsia="Times New Roman" w:cs="Times New Roman"/>
          <w:b/>
          <w:sz w:val="20"/>
          <w:szCs w:val="20"/>
          <w:lang w:val="en-US" w:eastAsia="en-CA"/>
        </w:rPr>
      </w:pPr>
    </w:p>
    <w:p w:rsidR="00B051B5" w:rsidRPr="00EB7EB8" w:rsidRDefault="00B051B5" w:rsidP="00922DF6">
      <w:pPr>
        <w:tabs>
          <w:tab w:val="left" w:pos="-1440"/>
          <w:tab w:val="left" w:pos="-720"/>
        </w:tabs>
        <w:jc w:val="both"/>
        <w:rPr>
          <w:rFonts w:eastAsia="Times New Roman" w:cs="Times New Roman"/>
          <w:b/>
          <w:sz w:val="20"/>
          <w:szCs w:val="20"/>
          <w:lang w:val="en-US" w:eastAsia="en-CA"/>
        </w:rPr>
      </w:pPr>
    </w:p>
    <w:p w:rsidR="00B051B5" w:rsidRPr="006209AD" w:rsidRDefault="00B051B5" w:rsidP="00B051B5">
      <w:pPr>
        <w:spacing w:line="233" w:lineRule="auto"/>
        <w:rPr>
          <w:rFonts w:cs="Times New Roman"/>
          <w:sz w:val="20"/>
          <w:szCs w:val="20"/>
        </w:rPr>
      </w:pPr>
      <w:r w:rsidRPr="006209AD">
        <w:rPr>
          <w:rFonts w:cs="Times New Roman"/>
          <w:bCs/>
          <w:sz w:val="20"/>
          <w:szCs w:val="20"/>
        </w:rPr>
        <w:t xml:space="preserve">UPON APPLICATION </w:t>
      </w:r>
      <w:r w:rsidRPr="006209AD">
        <w:rPr>
          <w:rFonts w:cs="Times New Roman"/>
          <w:sz w:val="20"/>
          <w:szCs w:val="20"/>
        </w:rPr>
        <w:t xml:space="preserve">by Independent Counsel, for an order pursuant to Rules 18(5) and 22(4) of the </w:t>
      </w:r>
      <w:r w:rsidRPr="006209AD">
        <w:rPr>
          <w:rFonts w:cs="Times New Roman"/>
          <w:i/>
          <w:sz w:val="20"/>
          <w:szCs w:val="20"/>
        </w:rPr>
        <w:t>Rules of the Supreme Court of Canada,</w:t>
      </w:r>
      <w:r w:rsidRPr="006209AD">
        <w:rPr>
          <w:rFonts w:cs="Times New Roman"/>
          <w:sz w:val="20"/>
          <w:szCs w:val="20"/>
        </w:rPr>
        <w:t xml:space="preserve"> to be added as an appellant in the above appeal;</w:t>
      </w:r>
    </w:p>
    <w:p w:rsidR="00B051B5" w:rsidRPr="006209AD" w:rsidRDefault="00B051B5" w:rsidP="00B051B5">
      <w:pPr>
        <w:spacing w:line="233" w:lineRule="auto"/>
        <w:rPr>
          <w:rFonts w:cs="Times New Roman"/>
          <w:bCs/>
          <w:sz w:val="20"/>
          <w:szCs w:val="20"/>
        </w:rPr>
      </w:pPr>
    </w:p>
    <w:p w:rsidR="00B051B5" w:rsidRPr="006209AD" w:rsidRDefault="00B051B5" w:rsidP="00B051B5">
      <w:pPr>
        <w:spacing w:line="233" w:lineRule="auto"/>
        <w:rPr>
          <w:rFonts w:cs="Times New Roman"/>
          <w:sz w:val="20"/>
          <w:szCs w:val="20"/>
        </w:rPr>
      </w:pPr>
      <w:r w:rsidRPr="006209AD">
        <w:rPr>
          <w:rFonts w:cs="Times New Roman"/>
          <w:bCs/>
          <w:sz w:val="20"/>
          <w:szCs w:val="20"/>
        </w:rPr>
        <w:t>AND THE MATERIAL FILED</w:t>
      </w:r>
      <w:r w:rsidRPr="006209AD">
        <w:rPr>
          <w:rFonts w:cs="Times New Roman"/>
          <w:sz w:val="20"/>
          <w:szCs w:val="20"/>
        </w:rPr>
        <w:t xml:space="preserve"> having been read;</w:t>
      </w:r>
    </w:p>
    <w:p w:rsidR="00B051B5" w:rsidRPr="006209AD" w:rsidRDefault="00B051B5" w:rsidP="00B051B5">
      <w:pPr>
        <w:spacing w:line="233" w:lineRule="auto"/>
        <w:jc w:val="center"/>
        <w:rPr>
          <w:rFonts w:cs="Times New Roman"/>
          <w:sz w:val="20"/>
          <w:szCs w:val="20"/>
        </w:rPr>
      </w:pPr>
    </w:p>
    <w:p w:rsidR="00B051B5" w:rsidRPr="006209AD" w:rsidRDefault="00B051B5" w:rsidP="00B051B5">
      <w:pPr>
        <w:spacing w:line="233" w:lineRule="auto"/>
        <w:rPr>
          <w:rFonts w:cs="Times New Roman"/>
          <w:sz w:val="20"/>
          <w:szCs w:val="20"/>
        </w:rPr>
      </w:pPr>
      <w:r w:rsidRPr="006209AD">
        <w:rPr>
          <w:rFonts w:cs="Times New Roman"/>
          <w:bCs/>
          <w:sz w:val="20"/>
          <w:szCs w:val="20"/>
        </w:rPr>
        <w:t>IT IS HEREBY ORDERED THAT:</w:t>
      </w:r>
    </w:p>
    <w:p w:rsidR="00B051B5" w:rsidRPr="006209AD" w:rsidRDefault="00B051B5" w:rsidP="00B051B5">
      <w:pPr>
        <w:spacing w:line="233" w:lineRule="auto"/>
        <w:rPr>
          <w:rFonts w:cs="Times New Roman"/>
          <w:sz w:val="20"/>
          <w:szCs w:val="20"/>
        </w:rPr>
      </w:pPr>
    </w:p>
    <w:p w:rsidR="00B051B5" w:rsidRPr="006209AD" w:rsidRDefault="00B051B5" w:rsidP="00B051B5">
      <w:pPr>
        <w:spacing w:line="233" w:lineRule="auto"/>
        <w:rPr>
          <w:rFonts w:cs="Times New Roman"/>
          <w:sz w:val="20"/>
          <w:szCs w:val="20"/>
        </w:rPr>
      </w:pPr>
      <w:r w:rsidRPr="006209AD">
        <w:rPr>
          <w:rFonts w:cs="Times New Roman"/>
          <w:sz w:val="20"/>
          <w:szCs w:val="20"/>
        </w:rPr>
        <w:t>The motion is dismissed without prejudice to the right of Independent Counsel to apply for leave to intervene in the appeal.</w:t>
      </w:r>
    </w:p>
    <w:p w:rsidR="00B051B5" w:rsidRPr="006209AD" w:rsidRDefault="00B051B5" w:rsidP="00B051B5">
      <w:pPr>
        <w:spacing w:line="233" w:lineRule="auto"/>
        <w:rPr>
          <w:rFonts w:cs="Times New Roman"/>
          <w:sz w:val="20"/>
          <w:szCs w:val="20"/>
        </w:rPr>
      </w:pPr>
    </w:p>
    <w:p w:rsidR="00B051B5" w:rsidRPr="006209AD" w:rsidRDefault="00B051B5" w:rsidP="00B051B5">
      <w:pPr>
        <w:spacing w:line="233" w:lineRule="auto"/>
        <w:rPr>
          <w:rFonts w:cs="Times New Roman"/>
          <w:sz w:val="20"/>
          <w:szCs w:val="20"/>
        </w:rPr>
      </w:pPr>
    </w:p>
    <w:p w:rsidR="00B051B5" w:rsidRPr="006209AD" w:rsidRDefault="00B051B5" w:rsidP="00B051B5">
      <w:pPr>
        <w:spacing w:line="233" w:lineRule="auto"/>
        <w:rPr>
          <w:rFonts w:cs="Times New Roman"/>
          <w:sz w:val="20"/>
          <w:szCs w:val="20"/>
          <w:lang w:val="fr-CA"/>
        </w:rPr>
      </w:pPr>
      <w:r w:rsidRPr="006209AD">
        <w:rPr>
          <w:rFonts w:cs="Times New Roman"/>
          <w:bCs/>
          <w:sz w:val="20"/>
          <w:szCs w:val="20"/>
          <w:lang w:val="fr-CA"/>
        </w:rPr>
        <w:t xml:space="preserve">À LA SUITE DE LA DEMANDE présentée par l’avocat indépendant pour obtenir, en vertu des </w:t>
      </w:r>
      <w:proofErr w:type="spellStart"/>
      <w:r w:rsidRPr="006209AD">
        <w:rPr>
          <w:rFonts w:cs="Times New Roman"/>
          <w:bCs/>
          <w:sz w:val="20"/>
          <w:szCs w:val="20"/>
          <w:lang w:val="fr-CA"/>
        </w:rPr>
        <w:t>par</w:t>
      </w:r>
      <w:proofErr w:type="spellEnd"/>
      <w:r w:rsidRPr="006209AD">
        <w:rPr>
          <w:rFonts w:cs="Times New Roman"/>
          <w:bCs/>
          <w:sz w:val="20"/>
          <w:szCs w:val="20"/>
          <w:lang w:val="fr-CA"/>
        </w:rPr>
        <w:t xml:space="preserve">. </w:t>
      </w:r>
      <w:r w:rsidRPr="006209AD">
        <w:rPr>
          <w:rFonts w:cs="Times New Roman"/>
          <w:sz w:val="20"/>
          <w:szCs w:val="20"/>
          <w:lang w:val="fr-CA"/>
        </w:rPr>
        <w:t xml:space="preserve">18(5) et 22(4) des </w:t>
      </w:r>
      <w:r w:rsidRPr="006209AD">
        <w:rPr>
          <w:rFonts w:cs="Times New Roman"/>
          <w:i/>
          <w:sz w:val="20"/>
          <w:szCs w:val="20"/>
          <w:lang w:val="fr-CA"/>
        </w:rPr>
        <w:t>Règles de la Cour suprême du Canada</w:t>
      </w:r>
      <w:r w:rsidRPr="006209AD">
        <w:rPr>
          <w:rFonts w:cs="Times New Roman"/>
          <w:sz w:val="20"/>
          <w:szCs w:val="20"/>
          <w:lang w:val="fr-CA"/>
        </w:rPr>
        <w:t>, une ordonnance l’ajoutant en qualité d’appelant à l’appel;</w:t>
      </w:r>
    </w:p>
    <w:p w:rsidR="00B051B5" w:rsidRPr="006209AD" w:rsidRDefault="00B051B5" w:rsidP="00B051B5">
      <w:pPr>
        <w:spacing w:line="233" w:lineRule="auto"/>
        <w:rPr>
          <w:rFonts w:cs="Times New Roman"/>
          <w:bCs/>
          <w:sz w:val="20"/>
          <w:szCs w:val="20"/>
          <w:lang w:val="fr-CA"/>
        </w:rPr>
      </w:pPr>
    </w:p>
    <w:p w:rsidR="00B051B5" w:rsidRPr="006209AD" w:rsidRDefault="00B051B5" w:rsidP="00B051B5">
      <w:pPr>
        <w:spacing w:line="233" w:lineRule="auto"/>
        <w:rPr>
          <w:rFonts w:cs="Times New Roman"/>
          <w:sz w:val="20"/>
          <w:szCs w:val="20"/>
          <w:lang w:val="fr-CA"/>
        </w:rPr>
      </w:pPr>
      <w:r w:rsidRPr="006209AD">
        <w:rPr>
          <w:rFonts w:cs="Times New Roman"/>
          <w:bCs/>
          <w:sz w:val="20"/>
          <w:szCs w:val="20"/>
          <w:lang w:val="fr-CA"/>
        </w:rPr>
        <w:t>ET APRÈS EXAMEN des documents déposés</w:t>
      </w:r>
      <w:r w:rsidRPr="006209AD">
        <w:rPr>
          <w:rFonts w:cs="Times New Roman"/>
          <w:sz w:val="20"/>
          <w:szCs w:val="20"/>
          <w:lang w:val="fr-CA"/>
        </w:rPr>
        <w:t>;</w:t>
      </w:r>
    </w:p>
    <w:p w:rsidR="00B051B5" w:rsidRPr="006209AD" w:rsidRDefault="00B051B5" w:rsidP="00B051B5">
      <w:pPr>
        <w:spacing w:line="233" w:lineRule="auto"/>
        <w:jc w:val="center"/>
        <w:rPr>
          <w:rFonts w:cs="Times New Roman"/>
          <w:sz w:val="20"/>
          <w:szCs w:val="20"/>
          <w:lang w:val="fr-CA"/>
        </w:rPr>
      </w:pPr>
    </w:p>
    <w:p w:rsidR="00B051B5" w:rsidRPr="006209AD" w:rsidRDefault="00B051B5" w:rsidP="00B051B5">
      <w:pPr>
        <w:spacing w:line="233" w:lineRule="auto"/>
        <w:rPr>
          <w:rFonts w:cs="Times New Roman"/>
          <w:sz w:val="20"/>
          <w:szCs w:val="20"/>
          <w:lang w:val="fr-CA"/>
        </w:rPr>
      </w:pPr>
      <w:r w:rsidRPr="006209AD">
        <w:rPr>
          <w:rFonts w:cs="Times New Roman"/>
          <w:bCs/>
          <w:sz w:val="20"/>
          <w:szCs w:val="20"/>
          <w:lang w:val="fr-CA"/>
        </w:rPr>
        <w:t>IL EST ORDONNÉ CE QUI SUIT :</w:t>
      </w:r>
    </w:p>
    <w:p w:rsidR="00B051B5" w:rsidRPr="006209AD" w:rsidRDefault="00B051B5" w:rsidP="00B051B5">
      <w:pPr>
        <w:spacing w:line="233" w:lineRule="auto"/>
        <w:rPr>
          <w:rFonts w:cs="Times New Roman"/>
          <w:sz w:val="20"/>
          <w:szCs w:val="20"/>
          <w:lang w:val="fr-CA"/>
        </w:rPr>
      </w:pPr>
    </w:p>
    <w:p w:rsidR="00B051B5" w:rsidRPr="006209AD" w:rsidRDefault="00B051B5" w:rsidP="00B051B5">
      <w:pPr>
        <w:spacing w:line="233" w:lineRule="auto"/>
        <w:rPr>
          <w:rFonts w:cs="Times New Roman"/>
          <w:sz w:val="20"/>
          <w:szCs w:val="20"/>
          <w:lang w:val="fr-CA"/>
        </w:rPr>
      </w:pPr>
      <w:r w:rsidRPr="006209AD">
        <w:rPr>
          <w:rFonts w:cs="Times New Roman"/>
          <w:sz w:val="20"/>
          <w:szCs w:val="20"/>
          <w:lang w:val="fr-CA"/>
        </w:rPr>
        <w:t>La requête est rejetée sans préjudice du droit de l’avocat indépendant de demander l’autorisation d’intervenir dans l’appel.</w:t>
      </w:r>
    </w:p>
    <w:p w:rsidR="00B051B5" w:rsidRPr="006209AD" w:rsidRDefault="00B051B5" w:rsidP="00922DF6">
      <w:pPr>
        <w:tabs>
          <w:tab w:val="left" w:pos="-1440"/>
          <w:tab w:val="left" w:pos="-720"/>
        </w:tabs>
        <w:jc w:val="both"/>
        <w:rPr>
          <w:rFonts w:eastAsia="Times New Roman" w:cs="Times New Roman"/>
          <w:sz w:val="20"/>
          <w:szCs w:val="20"/>
          <w:lang w:val="fr-CA" w:eastAsia="en-CA"/>
        </w:rPr>
      </w:pPr>
    </w:p>
    <w:p w:rsidR="0010587F" w:rsidRPr="003B3977" w:rsidRDefault="0010587F" w:rsidP="0010587F">
      <w:pPr>
        <w:tabs>
          <w:tab w:val="left" w:pos="-1440"/>
          <w:tab w:val="left" w:pos="-720"/>
        </w:tabs>
        <w:jc w:val="both"/>
        <w:rPr>
          <w:sz w:val="20"/>
          <w:szCs w:val="20"/>
          <w:lang w:val="fr-CA"/>
        </w:rPr>
      </w:pPr>
    </w:p>
    <w:p w:rsidR="00CA2DEA" w:rsidRPr="006E5D7C" w:rsidRDefault="00CA2DEA" w:rsidP="00CA2DEA">
      <w:pPr>
        <w:widowControl w:val="0"/>
        <w:rPr>
          <w:rFonts w:eastAsia="Times New Roman" w:cs="Times New Roman"/>
          <w:sz w:val="20"/>
          <w:szCs w:val="20"/>
          <w:lang w:val="fr-CA" w:eastAsia="en-CA"/>
        </w:rPr>
      </w:pPr>
    </w:p>
    <w:p w:rsidR="00CA2DEA" w:rsidRPr="006E5D7C" w:rsidRDefault="000B3A48"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32"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D57DF" w:rsidRDefault="00CD57DF">
      <w:pPr>
        <w:rPr>
          <w:sz w:val="20"/>
          <w:szCs w:val="20"/>
          <w:lang w:val="fr-CA"/>
        </w:rPr>
      </w:pPr>
      <w:r>
        <w:rPr>
          <w:sz w:val="20"/>
          <w:szCs w:val="20"/>
          <w:lang w:val="fr-CA"/>
        </w:rPr>
        <w:br w:type="page"/>
      </w:r>
    </w:p>
    <w:p w:rsidR="00CD57DF" w:rsidRPr="008400E6" w:rsidRDefault="00CD57DF" w:rsidP="00CD57D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13</w:t>
      </w:r>
      <w:r w:rsidRPr="008400E6">
        <w:rPr>
          <w:rFonts w:eastAsia="Times New Roman" w:cs="Times New Roman"/>
          <w:sz w:val="20"/>
          <w:szCs w:val="20"/>
          <w:lang w:val="fr-CA" w:eastAsia="en-CA"/>
        </w:rPr>
        <w:t>.0</w:t>
      </w:r>
      <w:r>
        <w:rPr>
          <w:rFonts w:eastAsia="Times New Roman" w:cs="Times New Roman"/>
          <w:sz w:val="20"/>
          <w:szCs w:val="20"/>
          <w:lang w:val="fr-CA" w:eastAsia="en-CA"/>
        </w:rPr>
        <w:t>4</w:t>
      </w:r>
      <w:r w:rsidRPr="008400E6">
        <w:rPr>
          <w:rFonts w:eastAsia="Times New Roman" w:cs="Times New Roman"/>
          <w:sz w:val="20"/>
          <w:szCs w:val="20"/>
          <w:lang w:val="fr-CA" w:eastAsia="en-CA"/>
        </w:rPr>
        <w:t>.2018</w:t>
      </w:r>
    </w:p>
    <w:p w:rsidR="00CD57DF" w:rsidRPr="008400E6" w:rsidRDefault="00CD57DF" w:rsidP="00CD57DF">
      <w:pPr>
        <w:tabs>
          <w:tab w:val="left" w:pos="-1440"/>
          <w:tab w:val="left" w:pos="-720"/>
        </w:tabs>
        <w:jc w:val="both"/>
        <w:rPr>
          <w:rFonts w:eastAsia="Times New Roman" w:cs="Times New Roman"/>
          <w:sz w:val="20"/>
          <w:szCs w:val="20"/>
          <w:lang w:val="fr-CA" w:eastAsia="en-CA"/>
        </w:rPr>
      </w:pPr>
    </w:p>
    <w:p w:rsidR="00CD57DF" w:rsidRPr="008400E6" w:rsidRDefault="00CD57DF" w:rsidP="00CD57DF">
      <w:pPr>
        <w:tabs>
          <w:tab w:val="left" w:pos="-1440"/>
          <w:tab w:val="left" w:pos="-720"/>
        </w:tabs>
        <w:jc w:val="both"/>
        <w:rPr>
          <w:rFonts w:eastAsia="Times New Roman" w:cs="Times New Roman"/>
          <w:sz w:val="20"/>
          <w:szCs w:val="20"/>
          <w:lang w:val="fr-CA" w:eastAsia="en-CA"/>
        </w:rPr>
      </w:pPr>
      <w:proofErr w:type="spellStart"/>
      <w:r w:rsidRPr="008400E6">
        <w:rPr>
          <w:rFonts w:eastAsia="Times New Roman" w:cs="Times New Roman"/>
          <w:sz w:val="20"/>
          <w:szCs w:val="20"/>
          <w:lang w:val="fr-CA" w:eastAsia="en-CA"/>
        </w:rPr>
        <w:t>Before</w:t>
      </w:r>
      <w:proofErr w:type="spellEnd"/>
      <w:r w:rsidRPr="008400E6">
        <w:rPr>
          <w:rFonts w:eastAsia="Times New Roman" w:cs="Times New Roman"/>
          <w:sz w:val="20"/>
          <w:szCs w:val="20"/>
          <w:lang w:val="fr-CA" w:eastAsia="en-CA"/>
        </w:rPr>
        <w:t xml:space="preserve"> / Devant :   </w:t>
      </w:r>
      <w:r>
        <w:rPr>
          <w:rFonts w:eastAsia="Times New Roman" w:cs="Times New Roman"/>
          <w:sz w:val="20"/>
          <w:szCs w:val="20"/>
          <w:lang w:val="fr-CA" w:eastAsia="en-CA"/>
        </w:rPr>
        <w:t>ROWE</w:t>
      </w:r>
      <w:r w:rsidRPr="008400E6">
        <w:rPr>
          <w:rFonts w:eastAsia="Times New Roman" w:cs="Times New Roman"/>
          <w:sz w:val="20"/>
          <w:szCs w:val="20"/>
          <w:lang w:val="fr-CA" w:eastAsia="en-CA"/>
        </w:rPr>
        <w:t xml:space="preserve"> J. / L</w:t>
      </w:r>
      <w:r>
        <w:rPr>
          <w:rFonts w:eastAsia="Times New Roman" w:cs="Times New Roman"/>
          <w:sz w:val="20"/>
          <w:szCs w:val="20"/>
          <w:lang w:val="fr-CA" w:eastAsia="en-CA"/>
        </w:rPr>
        <w:t>E JUGE ROWE</w:t>
      </w:r>
    </w:p>
    <w:p w:rsidR="00CD57DF" w:rsidRDefault="00CD57DF" w:rsidP="00CD57DF">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CD57DF" w:rsidRPr="00E9100D" w:rsidTr="00216152">
        <w:tc>
          <w:tcPr>
            <w:tcW w:w="4263" w:type="dxa"/>
            <w:gridSpan w:val="2"/>
          </w:tcPr>
          <w:p w:rsidR="00CD57DF" w:rsidRPr="008400E6" w:rsidRDefault="00CD57DF" w:rsidP="000B3A48">
            <w:pPr>
              <w:tabs>
                <w:tab w:val="left" w:pos="-1440"/>
                <w:tab w:val="left" w:pos="-720"/>
              </w:tabs>
              <w:jc w:val="both"/>
              <w:rPr>
                <w:b/>
              </w:rPr>
            </w:pPr>
            <w:r w:rsidRPr="00D12F79">
              <w:rPr>
                <w:rFonts w:cs="Times New Roman"/>
                <w:b/>
                <w:bCs/>
                <w:sz w:val="20"/>
                <w:szCs w:val="20"/>
                <w:lang w:val="en-GB"/>
              </w:rPr>
              <w:t xml:space="preserve">Motion to strike </w:t>
            </w:r>
          </w:p>
        </w:tc>
        <w:tc>
          <w:tcPr>
            <w:tcW w:w="1137" w:type="dxa"/>
          </w:tcPr>
          <w:p w:rsidR="00CD57DF" w:rsidRPr="0010611E" w:rsidRDefault="00CD57DF" w:rsidP="00CD57DF">
            <w:pPr>
              <w:rPr>
                <w:sz w:val="20"/>
                <w:szCs w:val="20"/>
              </w:rPr>
            </w:pPr>
          </w:p>
          <w:p w:rsidR="00CD57DF" w:rsidRPr="0010611E" w:rsidRDefault="00CD57DF" w:rsidP="00CD57DF">
            <w:pPr>
              <w:rPr>
                <w:sz w:val="20"/>
                <w:szCs w:val="20"/>
              </w:rPr>
            </w:pPr>
          </w:p>
        </w:tc>
        <w:tc>
          <w:tcPr>
            <w:tcW w:w="4219" w:type="dxa"/>
          </w:tcPr>
          <w:p w:rsidR="00CD57DF" w:rsidRPr="00E675A0" w:rsidRDefault="000B3A48" w:rsidP="000B3A48">
            <w:pPr>
              <w:rPr>
                <w:rFonts w:cs="Times New Roman"/>
                <w:b/>
                <w:bCs/>
                <w:sz w:val="20"/>
                <w:szCs w:val="20"/>
                <w:lang w:val="fr-CA"/>
              </w:rPr>
            </w:pPr>
            <w:r>
              <w:rPr>
                <w:rFonts w:cs="Times New Roman"/>
                <w:b/>
                <w:bCs/>
                <w:sz w:val="20"/>
                <w:szCs w:val="20"/>
                <w:lang w:val="fr-CA"/>
              </w:rPr>
              <w:t>Requête en radiation</w:t>
            </w:r>
            <w:bookmarkStart w:id="2" w:name="_GoBack"/>
            <w:bookmarkEnd w:id="2"/>
          </w:p>
        </w:tc>
      </w:tr>
      <w:tr w:rsidR="00CD57DF" w:rsidRPr="00CD57DF" w:rsidTr="000A5E5D">
        <w:trPr>
          <w:trHeight w:hRule="exact" w:val="468"/>
        </w:trPr>
        <w:tc>
          <w:tcPr>
            <w:tcW w:w="1346" w:type="dxa"/>
          </w:tcPr>
          <w:p w:rsidR="00CD57DF" w:rsidRPr="0010611E" w:rsidRDefault="00CD57DF" w:rsidP="00216152">
            <w:pPr>
              <w:rPr>
                <w:sz w:val="20"/>
                <w:szCs w:val="20"/>
              </w:rPr>
            </w:pPr>
            <w:r w:rsidRPr="0010611E">
              <w:rPr>
                <w:sz w:val="20"/>
                <w:szCs w:val="20"/>
              </w:rPr>
              <w:t>BY / PAR</w:t>
            </w:r>
          </w:p>
        </w:tc>
        <w:tc>
          <w:tcPr>
            <w:tcW w:w="2917" w:type="dxa"/>
          </w:tcPr>
          <w:p w:rsidR="00CD57DF" w:rsidRPr="0010611E" w:rsidRDefault="000A5E5D" w:rsidP="00216152">
            <w:pPr>
              <w:rPr>
                <w:sz w:val="20"/>
                <w:szCs w:val="20"/>
                <w:lang w:val="fr-CA"/>
              </w:rPr>
            </w:pPr>
            <w:r>
              <w:rPr>
                <w:rFonts w:cs="Times New Roman"/>
                <w:bCs/>
                <w:sz w:val="20"/>
                <w:szCs w:val="20"/>
                <w:lang w:val="fr-CA"/>
              </w:rPr>
              <w:t>P</w:t>
            </w:r>
            <w:r w:rsidRPr="006209AD">
              <w:rPr>
                <w:rFonts w:cs="Times New Roman"/>
                <w:bCs/>
                <w:sz w:val="20"/>
                <w:szCs w:val="20"/>
                <w:lang w:val="fr-CA"/>
              </w:rPr>
              <w:t>rocureur général de l’Ontario</w:t>
            </w:r>
          </w:p>
        </w:tc>
        <w:tc>
          <w:tcPr>
            <w:tcW w:w="1137" w:type="dxa"/>
          </w:tcPr>
          <w:p w:rsidR="00CD57DF" w:rsidRPr="0010611E" w:rsidRDefault="00CD57DF" w:rsidP="00216152">
            <w:pPr>
              <w:rPr>
                <w:sz w:val="20"/>
                <w:szCs w:val="20"/>
                <w:lang w:val="fr-CA"/>
              </w:rPr>
            </w:pPr>
          </w:p>
        </w:tc>
        <w:tc>
          <w:tcPr>
            <w:tcW w:w="4219" w:type="dxa"/>
          </w:tcPr>
          <w:p w:rsidR="00CD57DF" w:rsidRPr="0010611E" w:rsidRDefault="00CD57DF" w:rsidP="00216152">
            <w:pPr>
              <w:rPr>
                <w:sz w:val="20"/>
                <w:szCs w:val="20"/>
                <w:lang w:val="fr-CA"/>
              </w:rPr>
            </w:pPr>
          </w:p>
        </w:tc>
      </w:tr>
      <w:tr w:rsidR="00CD57DF" w:rsidRPr="00E9100D" w:rsidTr="006209AD">
        <w:trPr>
          <w:trHeight w:val="4500"/>
        </w:trPr>
        <w:tc>
          <w:tcPr>
            <w:tcW w:w="1346" w:type="dxa"/>
          </w:tcPr>
          <w:p w:rsidR="00CD57DF" w:rsidRPr="0010611E" w:rsidRDefault="00CD57DF" w:rsidP="00216152">
            <w:pPr>
              <w:rPr>
                <w:sz w:val="20"/>
                <w:szCs w:val="20"/>
              </w:rPr>
            </w:pPr>
            <w:r w:rsidRPr="0010611E">
              <w:rPr>
                <w:sz w:val="20"/>
                <w:szCs w:val="20"/>
              </w:rPr>
              <w:t>IN / DANS :</w:t>
            </w:r>
          </w:p>
        </w:tc>
        <w:tc>
          <w:tcPr>
            <w:tcW w:w="2917" w:type="dxa"/>
          </w:tcPr>
          <w:p w:rsidR="00CD57DF" w:rsidRPr="0010611E" w:rsidRDefault="00CD57DF" w:rsidP="00216152">
            <w:pPr>
              <w:rPr>
                <w:sz w:val="20"/>
                <w:szCs w:val="20"/>
                <w:lang w:val="fr-CA"/>
              </w:rPr>
            </w:pPr>
            <w:r w:rsidRPr="0010611E">
              <w:rPr>
                <w:sz w:val="20"/>
                <w:szCs w:val="20"/>
                <w:lang w:val="fr-CA"/>
              </w:rPr>
              <w:t xml:space="preserve">Alex </w:t>
            </w:r>
            <w:proofErr w:type="spellStart"/>
            <w:r w:rsidRPr="0010611E">
              <w:rPr>
                <w:sz w:val="20"/>
                <w:szCs w:val="20"/>
                <w:lang w:val="fr-CA"/>
              </w:rPr>
              <w:t>Boudreault</w:t>
            </w:r>
            <w:proofErr w:type="spellEnd"/>
          </w:p>
          <w:p w:rsidR="00CD57DF" w:rsidRPr="0010611E" w:rsidRDefault="00CD57DF" w:rsidP="00216152">
            <w:pPr>
              <w:rPr>
                <w:sz w:val="20"/>
                <w:szCs w:val="20"/>
                <w:lang w:val="fr-CA"/>
              </w:rPr>
            </w:pPr>
          </w:p>
          <w:p w:rsidR="00CD57DF" w:rsidRPr="0010611E" w:rsidRDefault="00CD57DF" w:rsidP="00216152">
            <w:pPr>
              <w:rPr>
                <w:sz w:val="20"/>
                <w:szCs w:val="20"/>
                <w:lang w:val="fr-CA"/>
              </w:rPr>
            </w:pPr>
            <w:r w:rsidRPr="0010611E">
              <w:rPr>
                <w:sz w:val="20"/>
                <w:szCs w:val="20"/>
                <w:lang w:val="fr-CA"/>
              </w:rPr>
              <w:tab/>
              <w:t>c. (37427)</w:t>
            </w:r>
          </w:p>
          <w:p w:rsidR="00CD57DF" w:rsidRPr="0010611E" w:rsidRDefault="00CD57DF" w:rsidP="00216152">
            <w:pPr>
              <w:ind w:firstLine="720"/>
              <w:rPr>
                <w:sz w:val="20"/>
                <w:szCs w:val="20"/>
                <w:lang w:val="fr-CA"/>
              </w:rPr>
            </w:pPr>
          </w:p>
          <w:p w:rsidR="00CD57DF" w:rsidRPr="0010611E" w:rsidRDefault="00CD57DF" w:rsidP="00216152">
            <w:pPr>
              <w:rPr>
                <w:sz w:val="20"/>
                <w:szCs w:val="20"/>
                <w:lang w:val="fr-CA"/>
              </w:rPr>
            </w:pPr>
            <w:r w:rsidRPr="0010611E">
              <w:rPr>
                <w:sz w:val="20"/>
                <w:szCs w:val="20"/>
                <w:lang w:val="fr-CA"/>
              </w:rPr>
              <w:t>Sa Majesté la Reine et Procureure générale du Québec (</w:t>
            </w:r>
            <w:proofErr w:type="spellStart"/>
            <w:r w:rsidRPr="0010611E">
              <w:rPr>
                <w:sz w:val="20"/>
                <w:szCs w:val="20"/>
                <w:lang w:val="fr-CA"/>
              </w:rPr>
              <w:t>Qc</w:t>
            </w:r>
            <w:proofErr w:type="spellEnd"/>
            <w:r w:rsidRPr="0010611E">
              <w:rPr>
                <w:sz w:val="20"/>
                <w:szCs w:val="20"/>
                <w:lang w:val="fr-CA"/>
              </w:rPr>
              <w:t>)</w:t>
            </w:r>
          </w:p>
          <w:p w:rsidR="00CD57DF" w:rsidRPr="0010611E" w:rsidRDefault="00CD57DF" w:rsidP="00216152">
            <w:pPr>
              <w:rPr>
                <w:sz w:val="20"/>
                <w:szCs w:val="20"/>
                <w:lang w:val="fr-CA"/>
              </w:rPr>
            </w:pPr>
          </w:p>
          <w:p w:rsidR="00CD57DF" w:rsidRPr="0010611E" w:rsidRDefault="00CD57DF" w:rsidP="00216152">
            <w:pPr>
              <w:rPr>
                <w:sz w:val="20"/>
                <w:szCs w:val="20"/>
              </w:rPr>
            </w:pPr>
            <w:r w:rsidRPr="0010611E">
              <w:rPr>
                <w:sz w:val="20"/>
                <w:szCs w:val="20"/>
              </w:rPr>
              <w:t>- et</w:t>
            </w:r>
            <w:r w:rsidR="006209AD">
              <w:rPr>
                <w:sz w:val="20"/>
                <w:szCs w:val="20"/>
              </w:rPr>
              <w:t xml:space="preserve"> / and</w:t>
            </w:r>
            <w:r w:rsidRPr="0010611E">
              <w:rPr>
                <w:sz w:val="20"/>
                <w:szCs w:val="20"/>
              </w:rPr>
              <w:t xml:space="preserve"> - </w:t>
            </w:r>
          </w:p>
          <w:p w:rsidR="00CD57DF" w:rsidRPr="0010611E" w:rsidRDefault="00CD57DF" w:rsidP="00216152">
            <w:pPr>
              <w:rPr>
                <w:sz w:val="20"/>
                <w:szCs w:val="20"/>
              </w:rPr>
            </w:pPr>
          </w:p>
          <w:p w:rsidR="00CD57DF" w:rsidRPr="0010611E" w:rsidRDefault="00CD57DF" w:rsidP="00216152">
            <w:pPr>
              <w:rPr>
                <w:sz w:val="16"/>
                <w:szCs w:val="20"/>
              </w:rPr>
            </w:pPr>
            <w:r w:rsidRPr="0010611E">
              <w:rPr>
                <w:sz w:val="20"/>
              </w:rPr>
              <w:t xml:space="preserve">Edward Tinker, Kelly Judge, Michael Bondoc and Wesley Mead </w:t>
            </w:r>
          </w:p>
          <w:p w:rsidR="00CD57DF" w:rsidRPr="006209AD" w:rsidRDefault="00CD57DF" w:rsidP="00216152">
            <w:pPr>
              <w:rPr>
                <w:sz w:val="20"/>
                <w:szCs w:val="20"/>
                <w:lang w:val="en-US"/>
              </w:rPr>
            </w:pPr>
            <w:r w:rsidRPr="0010611E">
              <w:rPr>
                <w:sz w:val="20"/>
                <w:szCs w:val="20"/>
              </w:rPr>
              <w:tab/>
            </w:r>
            <w:r w:rsidR="006209AD" w:rsidRPr="006209AD">
              <w:rPr>
                <w:sz w:val="20"/>
                <w:szCs w:val="20"/>
                <w:lang w:val="en-US"/>
              </w:rPr>
              <w:t>v</w:t>
            </w:r>
            <w:r w:rsidRPr="006209AD">
              <w:rPr>
                <w:sz w:val="20"/>
                <w:szCs w:val="20"/>
                <w:lang w:val="en-US"/>
              </w:rPr>
              <w:t>. (37774)</w:t>
            </w:r>
          </w:p>
          <w:p w:rsidR="00CD57DF" w:rsidRPr="006209AD" w:rsidRDefault="00CD57DF" w:rsidP="00216152">
            <w:pPr>
              <w:rPr>
                <w:sz w:val="20"/>
                <w:szCs w:val="20"/>
                <w:lang w:val="en-US"/>
              </w:rPr>
            </w:pPr>
          </w:p>
          <w:p w:rsidR="00CD57DF" w:rsidRPr="006209AD" w:rsidRDefault="006209AD" w:rsidP="00216152">
            <w:pPr>
              <w:rPr>
                <w:sz w:val="20"/>
                <w:szCs w:val="20"/>
                <w:lang w:val="en-US"/>
              </w:rPr>
            </w:pPr>
            <w:r w:rsidRPr="006209AD">
              <w:rPr>
                <w:sz w:val="20"/>
                <w:szCs w:val="20"/>
                <w:lang w:val="en-US"/>
              </w:rPr>
              <w:t>Her Majesty the Queen</w:t>
            </w:r>
            <w:r w:rsidR="00CD57DF" w:rsidRPr="006209AD">
              <w:rPr>
                <w:sz w:val="20"/>
                <w:szCs w:val="20"/>
                <w:lang w:val="en-US"/>
              </w:rPr>
              <w:t xml:space="preserve"> (Ont.)</w:t>
            </w:r>
          </w:p>
          <w:p w:rsidR="006209AD" w:rsidRPr="006209AD" w:rsidRDefault="006209AD" w:rsidP="00216152">
            <w:pPr>
              <w:rPr>
                <w:sz w:val="20"/>
                <w:szCs w:val="20"/>
                <w:lang w:val="en-US"/>
              </w:rPr>
            </w:pPr>
          </w:p>
          <w:p w:rsidR="006209AD" w:rsidRPr="00EB7EB8" w:rsidRDefault="006209AD" w:rsidP="00216152">
            <w:pPr>
              <w:rPr>
                <w:sz w:val="20"/>
                <w:szCs w:val="20"/>
                <w:lang w:val="en-US"/>
              </w:rPr>
            </w:pPr>
            <w:r w:rsidRPr="00EB7EB8">
              <w:rPr>
                <w:sz w:val="20"/>
                <w:szCs w:val="20"/>
                <w:lang w:val="en-US"/>
              </w:rPr>
              <w:t>- et / and -</w:t>
            </w:r>
          </w:p>
          <w:p w:rsidR="006209AD" w:rsidRPr="00EB7EB8" w:rsidRDefault="006209AD" w:rsidP="00216152">
            <w:pPr>
              <w:rPr>
                <w:sz w:val="20"/>
                <w:szCs w:val="20"/>
                <w:lang w:val="en-US"/>
              </w:rPr>
            </w:pPr>
          </w:p>
          <w:p w:rsidR="006209AD" w:rsidRDefault="006209AD" w:rsidP="006209AD">
            <w:pPr>
              <w:rPr>
                <w:sz w:val="20"/>
              </w:rPr>
            </w:pPr>
            <w:r>
              <w:rPr>
                <w:sz w:val="20"/>
              </w:rPr>
              <w:t>Garrett Eckstein</w:t>
            </w:r>
          </w:p>
          <w:p w:rsidR="006209AD" w:rsidRPr="0010611E" w:rsidRDefault="006209AD" w:rsidP="006209AD">
            <w:pPr>
              <w:rPr>
                <w:sz w:val="16"/>
                <w:szCs w:val="20"/>
              </w:rPr>
            </w:pPr>
          </w:p>
          <w:p w:rsidR="006209AD" w:rsidRPr="006209AD" w:rsidRDefault="006209AD" w:rsidP="006209AD">
            <w:pPr>
              <w:rPr>
                <w:sz w:val="20"/>
                <w:szCs w:val="20"/>
                <w:lang w:val="en-US"/>
              </w:rPr>
            </w:pPr>
            <w:r w:rsidRPr="0010611E">
              <w:rPr>
                <w:sz w:val="20"/>
                <w:szCs w:val="20"/>
              </w:rPr>
              <w:tab/>
            </w:r>
            <w:r>
              <w:rPr>
                <w:sz w:val="20"/>
                <w:szCs w:val="20"/>
              </w:rPr>
              <w:t>v</w:t>
            </w:r>
            <w:r w:rsidRPr="006209AD">
              <w:rPr>
                <w:sz w:val="20"/>
                <w:szCs w:val="20"/>
                <w:lang w:val="en-US"/>
              </w:rPr>
              <w:t>. (37782)</w:t>
            </w:r>
          </w:p>
          <w:p w:rsidR="006209AD" w:rsidRPr="006209AD" w:rsidRDefault="006209AD" w:rsidP="006209AD">
            <w:pPr>
              <w:rPr>
                <w:sz w:val="20"/>
                <w:szCs w:val="20"/>
                <w:lang w:val="en-US"/>
              </w:rPr>
            </w:pPr>
          </w:p>
          <w:p w:rsidR="006209AD" w:rsidRPr="006209AD" w:rsidRDefault="006209AD" w:rsidP="006209AD">
            <w:pPr>
              <w:rPr>
                <w:sz w:val="20"/>
                <w:szCs w:val="20"/>
                <w:lang w:val="en-US"/>
              </w:rPr>
            </w:pPr>
            <w:r w:rsidRPr="006209AD">
              <w:rPr>
                <w:sz w:val="20"/>
                <w:szCs w:val="20"/>
                <w:lang w:val="en-US"/>
              </w:rPr>
              <w:t>Her Majesty the Queen (Ont.)</w:t>
            </w:r>
          </w:p>
          <w:p w:rsidR="006209AD" w:rsidRPr="006209AD" w:rsidRDefault="006209AD" w:rsidP="006209AD">
            <w:pPr>
              <w:rPr>
                <w:sz w:val="20"/>
                <w:szCs w:val="20"/>
                <w:lang w:val="en-US"/>
              </w:rPr>
            </w:pPr>
          </w:p>
          <w:p w:rsidR="006209AD" w:rsidRDefault="006209AD" w:rsidP="006209AD">
            <w:pPr>
              <w:rPr>
                <w:sz w:val="20"/>
                <w:szCs w:val="20"/>
                <w:lang w:val="fr-CA"/>
              </w:rPr>
            </w:pPr>
            <w:r>
              <w:rPr>
                <w:sz w:val="20"/>
                <w:szCs w:val="20"/>
                <w:lang w:val="fr-CA"/>
              </w:rPr>
              <w:t>- et / and -</w:t>
            </w:r>
          </w:p>
          <w:p w:rsidR="006209AD" w:rsidRDefault="006209AD" w:rsidP="006209AD">
            <w:pPr>
              <w:rPr>
                <w:sz w:val="20"/>
                <w:szCs w:val="20"/>
                <w:lang w:val="fr-CA"/>
              </w:rPr>
            </w:pPr>
          </w:p>
          <w:p w:rsidR="006209AD" w:rsidRPr="006209AD" w:rsidRDefault="006209AD" w:rsidP="006209AD">
            <w:pPr>
              <w:rPr>
                <w:sz w:val="20"/>
                <w:lang w:val="fr-CA"/>
              </w:rPr>
            </w:pPr>
            <w:r>
              <w:rPr>
                <w:sz w:val="20"/>
                <w:lang w:val="fr-CA"/>
              </w:rPr>
              <w:t>Daniel Larocque</w:t>
            </w:r>
          </w:p>
          <w:p w:rsidR="006209AD" w:rsidRPr="006209AD" w:rsidRDefault="006209AD" w:rsidP="006209AD">
            <w:pPr>
              <w:rPr>
                <w:sz w:val="16"/>
                <w:szCs w:val="20"/>
                <w:lang w:val="fr-CA"/>
              </w:rPr>
            </w:pPr>
          </w:p>
          <w:p w:rsidR="006209AD" w:rsidRPr="0010611E" w:rsidRDefault="006209AD" w:rsidP="006209AD">
            <w:pPr>
              <w:rPr>
                <w:sz w:val="20"/>
                <w:szCs w:val="20"/>
                <w:lang w:val="fr-CA"/>
              </w:rPr>
            </w:pPr>
            <w:r w:rsidRPr="006209AD">
              <w:rPr>
                <w:sz w:val="20"/>
                <w:szCs w:val="20"/>
                <w:lang w:val="fr-CA"/>
              </w:rPr>
              <w:tab/>
            </w:r>
            <w:r w:rsidRPr="0010611E">
              <w:rPr>
                <w:sz w:val="20"/>
                <w:szCs w:val="20"/>
                <w:lang w:val="fr-CA"/>
              </w:rPr>
              <w:t>c. (</w:t>
            </w:r>
            <w:r>
              <w:rPr>
                <w:sz w:val="20"/>
                <w:szCs w:val="20"/>
                <w:lang w:val="fr-CA"/>
              </w:rPr>
              <w:t>37783</w:t>
            </w:r>
            <w:r w:rsidRPr="0010611E">
              <w:rPr>
                <w:sz w:val="20"/>
                <w:szCs w:val="20"/>
                <w:lang w:val="fr-CA"/>
              </w:rPr>
              <w:t>)</w:t>
            </w:r>
          </w:p>
          <w:p w:rsidR="006209AD" w:rsidRPr="0010611E" w:rsidRDefault="006209AD" w:rsidP="006209AD">
            <w:pPr>
              <w:rPr>
                <w:sz w:val="20"/>
                <w:szCs w:val="20"/>
                <w:lang w:val="fr-CA"/>
              </w:rPr>
            </w:pPr>
          </w:p>
          <w:p w:rsidR="006209AD" w:rsidRDefault="006209AD" w:rsidP="006209AD">
            <w:pPr>
              <w:rPr>
                <w:sz w:val="20"/>
                <w:szCs w:val="20"/>
                <w:lang w:val="fr-CA"/>
              </w:rPr>
            </w:pPr>
            <w:r w:rsidRPr="0010611E">
              <w:rPr>
                <w:sz w:val="20"/>
                <w:szCs w:val="20"/>
                <w:lang w:val="fr-CA"/>
              </w:rPr>
              <w:t>Sa Majesté la Reine</w:t>
            </w:r>
            <w:r>
              <w:rPr>
                <w:sz w:val="20"/>
                <w:szCs w:val="20"/>
                <w:lang w:val="fr-CA"/>
              </w:rPr>
              <w:t xml:space="preserve"> et Procureur générale de l’Ontario</w:t>
            </w:r>
            <w:r w:rsidRPr="0010611E">
              <w:rPr>
                <w:sz w:val="20"/>
                <w:szCs w:val="20"/>
                <w:lang w:val="fr-CA"/>
              </w:rPr>
              <w:t xml:space="preserve"> (Ont.)</w:t>
            </w:r>
          </w:p>
          <w:p w:rsidR="006209AD" w:rsidRDefault="006209AD" w:rsidP="006209AD">
            <w:pPr>
              <w:rPr>
                <w:sz w:val="20"/>
                <w:szCs w:val="20"/>
                <w:lang w:val="fr-CA"/>
              </w:rPr>
            </w:pPr>
          </w:p>
          <w:p w:rsidR="006209AD" w:rsidRPr="0010611E" w:rsidRDefault="006209AD" w:rsidP="00216152">
            <w:pPr>
              <w:rPr>
                <w:sz w:val="20"/>
                <w:szCs w:val="20"/>
                <w:lang w:val="fr-CA"/>
              </w:rPr>
            </w:pPr>
          </w:p>
        </w:tc>
        <w:tc>
          <w:tcPr>
            <w:tcW w:w="1137" w:type="dxa"/>
          </w:tcPr>
          <w:p w:rsidR="00CD57DF" w:rsidRPr="0010611E" w:rsidRDefault="00CD57DF" w:rsidP="00216152">
            <w:pPr>
              <w:rPr>
                <w:sz w:val="20"/>
                <w:szCs w:val="20"/>
                <w:lang w:val="fr-CA"/>
              </w:rPr>
            </w:pPr>
          </w:p>
        </w:tc>
        <w:tc>
          <w:tcPr>
            <w:tcW w:w="4219" w:type="dxa"/>
          </w:tcPr>
          <w:p w:rsidR="00CD57DF" w:rsidRPr="0010611E" w:rsidRDefault="00CD57DF" w:rsidP="00216152">
            <w:pPr>
              <w:rPr>
                <w:sz w:val="20"/>
                <w:szCs w:val="20"/>
                <w:lang w:val="fr-CA"/>
              </w:rPr>
            </w:pPr>
          </w:p>
        </w:tc>
      </w:tr>
    </w:tbl>
    <w:p w:rsidR="00CD57DF" w:rsidRDefault="00CD57DF" w:rsidP="00CD57DF">
      <w:pPr>
        <w:tabs>
          <w:tab w:val="left" w:pos="-1440"/>
          <w:tab w:val="left" w:pos="-720"/>
        </w:tabs>
        <w:jc w:val="both"/>
        <w:rPr>
          <w:rFonts w:eastAsia="Times New Roman" w:cs="Times New Roman"/>
          <w:sz w:val="20"/>
          <w:szCs w:val="20"/>
          <w:lang w:val="fr-CA" w:eastAsia="en-CA"/>
        </w:rPr>
      </w:pPr>
    </w:p>
    <w:p w:rsidR="00CD57DF" w:rsidRPr="008400E6" w:rsidRDefault="00CD57DF" w:rsidP="00CD57DF">
      <w:pPr>
        <w:tabs>
          <w:tab w:val="left" w:pos="-1440"/>
          <w:tab w:val="left" w:pos="-720"/>
        </w:tabs>
        <w:jc w:val="both"/>
        <w:rPr>
          <w:rFonts w:eastAsia="Times New Roman" w:cs="Times New Roman"/>
          <w:sz w:val="20"/>
          <w:szCs w:val="20"/>
          <w:lang w:val="fr-CA" w:eastAsia="en-CA"/>
        </w:rPr>
      </w:pPr>
    </w:p>
    <w:p w:rsidR="00CD57DF" w:rsidRPr="008400E6" w:rsidRDefault="006209AD" w:rsidP="00CD57DF">
      <w:pPr>
        <w:tabs>
          <w:tab w:val="left" w:pos="-1440"/>
          <w:tab w:val="left" w:pos="-720"/>
        </w:tabs>
        <w:jc w:val="both"/>
        <w:rPr>
          <w:rFonts w:eastAsia="Times New Roman" w:cs="Times New Roman"/>
          <w:b/>
          <w:sz w:val="20"/>
          <w:szCs w:val="20"/>
          <w:lang w:val="fr-CA" w:eastAsia="en-CA"/>
        </w:rPr>
      </w:pPr>
      <w:r>
        <w:rPr>
          <w:rFonts w:eastAsia="Times New Roman" w:cs="Times New Roman"/>
          <w:b/>
          <w:sz w:val="20"/>
          <w:szCs w:val="20"/>
          <w:lang w:val="fr-CA" w:eastAsia="en-CA"/>
        </w:rPr>
        <w:t>DISMISSED</w:t>
      </w:r>
      <w:r w:rsidR="00CD57DF" w:rsidRPr="008400E6">
        <w:rPr>
          <w:rFonts w:eastAsia="Times New Roman" w:cs="Times New Roman"/>
          <w:b/>
          <w:sz w:val="20"/>
          <w:szCs w:val="20"/>
          <w:lang w:val="fr-CA" w:eastAsia="en-CA"/>
        </w:rPr>
        <w:t xml:space="preserve"> /</w:t>
      </w:r>
      <w:r>
        <w:rPr>
          <w:rFonts w:eastAsia="Times New Roman" w:cs="Times New Roman"/>
          <w:b/>
          <w:sz w:val="20"/>
          <w:szCs w:val="20"/>
          <w:lang w:val="fr-CA" w:eastAsia="en-CA"/>
        </w:rPr>
        <w:t xml:space="preserve"> REJETÉE</w:t>
      </w:r>
    </w:p>
    <w:p w:rsidR="00CD57DF" w:rsidRPr="008400E6" w:rsidRDefault="00CD57DF" w:rsidP="00CD57DF">
      <w:pPr>
        <w:tabs>
          <w:tab w:val="left" w:pos="-1440"/>
          <w:tab w:val="left" w:pos="-720"/>
        </w:tabs>
        <w:jc w:val="both"/>
        <w:rPr>
          <w:rFonts w:eastAsia="Times New Roman" w:cs="Times New Roman"/>
          <w:sz w:val="20"/>
          <w:szCs w:val="20"/>
          <w:lang w:val="fr-CA" w:eastAsia="en-CA"/>
        </w:rPr>
      </w:pPr>
    </w:p>
    <w:p w:rsidR="006209AD" w:rsidRPr="006209AD" w:rsidRDefault="006209AD" w:rsidP="006209AD">
      <w:pPr>
        <w:spacing w:line="232" w:lineRule="auto"/>
        <w:rPr>
          <w:rFonts w:cs="Times New Roman"/>
          <w:sz w:val="20"/>
          <w:szCs w:val="20"/>
          <w:lang w:val="fr-CA"/>
        </w:rPr>
      </w:pPr>
      <w:r w:rsidRPr="006209AD">
        <w:rPr>
          <w:rFonts w:cs="Times New Roman"/>
          <w:bCs/>
          <w:sz w:val="20"/>
          <w:szCs w:val="20"/>
          <w:lang w:val="fr-CA"/>
        </w:rPr>
        <w:t xml:space="preserve">À LA SUITE DE LA DEMANDE présentée par le procureur général de l’Ontario, sollicitant </w:t>
      </w:r>
      <w:r w:rsidRPr="006209AD">
        <w:rPr>
          <w:rFonts w:cs="Times New Roman"/>
          <w:sz w:val="20"/>
          <w:szCs w:val="20"/>
          <w:lang w:val="fr-CA"/>
        </w:rPr>
        <w:t xml:space="preserve">une ordonnance radiant les paragraphes 39-45 du mémoire déposé par </w:t>
      </w:r>
      <w:proofErr w:type="spellStart"/>
      <w:r w:rsidRPr="006209AD">
        <w:rPr>
          <w:rFonts w:cs="Times New Roman"/>
          <w:sz w:val="20"/>
          <w:szCs w:val="20"/>
          <w:lang w:val="fr-CA"/>
        </w:rPr>
        <w:t>Colour</w:t>
      </w:r>
      <w:proofErr w:type="spellEnd"/>
      <w:r w:rsidRPr="006209AD">
        <w:rPr>
          <w:rFonts w:cs="Times New Roman"/>
          <w:sz w:val="20"/>
          <w:szCs w:val="20"/>
          <w:lang w:val="fr-CA"/>
        </w:rPr>
        <w:t xml:space="preserve"> of </w:t>
      </w:r>
      <w:proofErr w:type="spellStart"/>
      <w:r w:rsidRPr="006209AD">
        <w:rPr>
          <w:rFonts w:cs="Times New Roman"/>
          <w:sz w:val="20"/>
          <w:szCs w:val="20"/>
          <w:lang w:val="fr-CA"/>
        </w:rPr>
        <w:t>Poverty</w:t>
      </w:r>
      <w:proofErr w:type="spellEnd"/>
      <w:r w:rsidRPr="006209AD">
        <w:rPr>
          <w:rFonts w:cs="Times New Roman"/>
          <w:sz w:val="20"/>
          <w:szCs w:val="20"/>
          <w:lang w:val="fr-CA"/>
        </w:rPr>
        <w:t xml:space="preserve"> – </w:t>
      </w:r>
      <w:proofErr w:type="spellStart"/>
      <w:r w:rsidRPr="006209AD">
        <w:rPr>
          <w:rFonts w:cs="Times New Roman"/>
          <w:sz w:val="20"/>
          <w:szCs w:val="20"/>
          <w:lang w:val="fr-CA"/>
        </w:rPr>
        <w:t>Colour</w:t>
      </w:r>
      <w:proofErr w:type="spellEnd"/>
      <w:r w:rsidRPr="006209AD">
        <w:rPr>
          <w:rFonts w:cs="Times New Roman"/>
          <w:sz w:val="20"/>
          <w:szCs w:val="20"/>
          <w:lang w:val="fr-CA"/>
        </w:rPr>
        <w:t xml:space="preserve"> of Change et le Centre d’action pour la sécurité du revenu (la Coalition), et radiant les paragraphes 31-33 du mémoire</w:t>
      </w:r>
      <w:r w:rsidRPr="006209AD">
        <w:rPr>
          <w:rFonts w:cs="Times New Roman"/>
          <w:bCs/>
          <w:sz w:val="20"/>
          <w:szCs w:val="20"/>
          <w:lang w:val="fr-CA"/>
        </w:rPr>
        <w:t xml:space="preserve"> déposé par la Société d’aide juridique du Yukon;</w:t>
      </w:r>
    </w:p>
    <w:p w:rsidR="006209AD" w:rsidRPr="006209AD" w:rsidRDefault="006209AD" w:rsidP="006209AD">
      <w:pPr>
        <w:spacing w:line="232" w:lineRule="auto"/>
        <w:rPr>
          <w:rFonts w:cs="Times New Roman"/>
          <w:sz w:val="20"/>
          <w:szCs w:val="20"/>
          <w:lang w:val="fr-CA"/>
        </w:rPr>
      </w:pPr>
    </w:p>
    <w:p w:rsidR="006209AD" w:rsidRPr="006209AD" w:rsidRDefault="006209AD" w:rsidP="006209AD">
      <w:pPr>
        <w:spacing w:line="232" w:lineRule="auto"/>
        <w:rPr>
          <w:rFonts w:cs="Times New Roman"/>
          <w:sz w:val="20"/>
          <w:szCs w:val="20"/>
          <w:lang w:val="fr-CA"/>
        </w:rPr>
      </w:pPr>
      <w:r w:rsidRPr="006209AD">
        <w:rPr>
          <w:rFonts w:cs="Times New Roman"/>
          <w:bCs/>
          <w:sz w:val="20"/>
          <w:szCs w:val="20"/>
          <w:lang w:val="fr-CA"/>
        </w:rPr>
        <w:t>ET APRÈS EXAMEN des documents déposés</w:t>
      </w:r>
      <w:r w:rsidRPr="006209AD">
        <w:rPr>
          <w:rFonts w:cs="Times New Roman"/>
          <w:sz w:val="20"/>
          <w:szCs w:val="20"/>
          <w:lang w:val="fr-CA"/>
        </w:rPr>
        <w:t>;</w:t>
      </w:r>
    </w:p>
    <w:p w:rsidR="006209AD" w:rsidRPr="006209AD" w:rsidRDefault="006209AD" w:rsidP="006209AD">
      <w:pPr>
        <w:spacing w:line="232" w:lineRule="auto"/>
        <w:rPr>
          <w:rFonts w:cs="Times New Roman"/>
          <w:sz w:val="20"/>
          <w:szCs w:val="20"/>
          <w:lang w:val="fr-CA"/>
        </w:rPr>
      </w:pPr>
    </w:p>
    <w:p w:rsidR="006209AD" w:rsidRPr="006209AD" w:rsidRDefault="006209AD" w:rsidP="006209AD">
      <w:pPr>
        <w:spacing w:line="232" w:lineRule="auto"/>
        <w:rPr>
          <w:rFonts w:cs="Times New Roman"/>
          <w:sz w:val="20"/>
          <w:szCs w:val="20"/>
          <w:lang w:val="fr-CA"/>
        </w:rPr>
      </w:pPr>
      <w:r w:rsidRPr="006209AD">
        <w:rPr>
          <w:rFonts w:cs="Times New Roman"/>
          <w:bCs/>
          <w:sz w:val="20"/>
          <w:szCs w:val="20"/>
          <w:lang w:val="fr-CA"/>
        </w:rPr>
        <w:t>IL EST ORDONNÉ CE QUI SUIT :</w:t>
      </w:r>
    </w:p>
    <w:p w:rsidR="006209AD" w:rsidRPr="006209AD" w:rsidRDefault="006209AD" w:rsidP="006209AD">
      <w:pPr>
        <w:spacing w:line="232" w:lineRule="auto"/>
        <w:rPr>
          <w:rFonts w:cs="Times New Roman"/>
          <w:sz w:val="20"/>
          <w:szCs w:val="20"/>
          <w:lang w:val="fr-CA"/>
        </w:rPr>
      </w:pPr>
    </w:p>
    <w:p w:rsidR="006209AD" w:rsidRPr="006209AD" w:rsidRDefault="006209AD" w:rsidP="006209AD">
      <w:pPr>
        <w:spacing w:line="232" w:lineRule="auto"/>
        <w:rPr>
          <w:rFonts w:cs="Times New Roman"/>
          <w:sz w:val="20"/>
          <w:szCs w:val="20"/>
        </w:rPr>
      </w:pPr>
      <w:r w:rsidRPr="006209AD">
        <w:rPr>
          <w:rFonts w:cs="Times New Roman"/>
          <w:sz w:val="20"/>
          <w:szCs w:val="20"/>
        </w:rPr>
        <w:lastRenderedPageBreak/>
        <w:t xml:space="preserve">La </w:t>
      </w:r>
      <w:proofErr w:type="spellStart"/>
      <w:r w:rsidRPr="006209AD">
        <w:rPr>
          <w:rFonts w:cs="Times New Roman"/>
          <w:sz w:val="20"/>
          <w:szCs w:val="20"/>
        </w:rPr>
        <w:t>requête</w:t>
      </w:r>
      <w:proofErr w:type="spellEnd"/>
      <w:r w:rsidRPr="006209AD">
        <w:rPr>
          <w:rFonts w:cs="Times New Roman"/>
          <w:sz w:val="20"/>
          <w:szCs w:val="20"/>
        </w:rPr>
        <w:t xml:space="preserve"> </w:t>
      </w:r>
      <w:proofErr w:type="gramStart"/>
      <w:r w:rsidRPr="006209AD">
        <w:rPr>
          <w:rFonts w:cs="Times New Roman"/>
          <w:sz w:val="20"/>
          <w:szCs w:val="20"/>
        </w:rPr>
        <w:t>est</w:t>
      </w:r>
      <w:proofErr w:type="gramEnd"/>
      <w:r w:rsidRPr="006209AD">
        <w:rPr>
          <w:rFonts w:cs="Times New Roman"/>
          <w:sz w:val="20"/>
          <w:szCs w:val="20"/>
        </w:rPr>
        <w:t xml:space="preserve"> </w:t>
      </w:r>
      <w:proofErr w:type="spellStart"/>
      <w:r w:rsidRPr="006209AD">
        <w:rPr>
          <w:rFonts w:cs="Times New Roman"/>
          <w:sz w:val="20"/>
          <w:szCs w:val="20"/>
        </w:rPr>
        <w:t>rejetée</w:t>
      </w:r>
      <w:proofErr w:type="spellEnd"/>
      <w:r w:rsidRPr="006209AD">
        <w:rPr>
          <w:rFonts w:cs="Times New Roman"/>
          <w:sz w:val="20"/>
          <w:szCs w:val="20"/>
        </w:rPr>
        <w:t>.</w:t>
      </w:r>
    </w:p>
    <w:p w:rsidR="006209AD" w:rsidRPr="006209AD" w:rsidRDefault="006209AD" w:rsidP="006209AD">
      <w:pPr>
        <w:spacing w:line="232" w:lineRule="auto"/>
        <w:rPr>
          <w:rFonts w:cs="Times New Roman"/>
          <w:bCs/>
          <w:sz w:val="20"/>
          <w:szCs w:val="20"/>
        </w:rPr>
      </w:pPr>
    </w:p>
    <w:p w:rsidR="006209AD" w:rsidRPr="006209AD" w:rsidRDefault="006209AD" w:rsidP="006209AD">
      <w:pPr>
        <w:spacing w:line="232" w:lineRule="auto"/>
        <w:rPr>
          <w:rFonts w:cs="Times New Roman"/>
          <w:bCs/>
          <w:sz w:val="20"/>
          <w:szCs w:val="20"/>
        </w:rPr>
      </w:pPr>
    </w:p>
    <w:p w:rsidR="006209AD" w:rsidRPr="006209AD" w:rsidRDefault="006209AD" w:rsidP="006209AD">
      <w:pPr>
        <w:spacing w:line="232" w:lineRule="auto"/>
        <w:rPr>
          <w:rFonts w:cs="Times New Roman"/>
          <w:sz w:val="20"/>
          <w:szCs w:val="20"/>
        </w:rPr>
      </w:pPr>
      <w:r w:rsidRPr="006209AD">
        <w:rPr>
          <w:rFonts w:cs="Times New Roman"/>
          <w:bCs/>
          <w:sz w:val="20"/>
          <w:szCs w:val="20"/>
        </w:rPr>
        <w:t xml:space="preserve">UPON APPLICATION </w:t>
      </w:r>
      <w:r w:rsidRPr="006209AD">
        <w:rPr>
          <w:rFonts w:cs="Times New Roman"/>
          <w:sz w:val="20"/>
          <w:szCs w:val="20"/>
          <w:lang w:eastAsia="fr-FR"/>
        </w:rPr>
        <w:t xml:space="preserve">by the Attorney General of Ontario for an order striking paragraphs 39-45 of the factum filed by </w:t>
      </w:r>
      <w:r w:rsidRPr="006209AD">
        <w:rPr>
          <w:rFonts w:cs="Times New Roman"/>
          <w:sz w:val="20"/>
          <w:szCs w:val="20"/>
        </w:rPr>
        <w:t xml:space="preserve">the Colour of Poverty - Colour of Change and the Income Security Advocacy Centre (the Coalition), and striking paragraphs </w:t>
      </w:r>
      <w:r w:rsidRPr="006209AD">
        <w:rPr>
          <w:rFonts w:cs="Times New Roman"/>
          <w:sz w:val="20"/>
          <w:szCs w:val="20"/>
          <w:lang w:eastAsia="fr-FR"/>
        </w:rPr>
        <w:t xml:space="preserve">31-33 of </w:t>
      </w:r>
      <w:r w:rsidRPr="006209AD">
        <w:rPr>
          <w:rFonts w:cs="Times New Roman"/>
          <w:sz w:val="20"/>
          <w:szCs w:val="20"/>
        </w:rPr>
        <w:t xml:space="preserve">the </w:t>
      </w:r>
      <w:r w:rsidRPr="006209AD">
        <w:rPr>
          <w:rFonts w:cs="Times New Roman"/>
          <w:sz w:val="20"/>
          <w:szCs w:val="20"/>
          <w:lang w:eastAsia="fr-FR"/>
        </w:rPr>
        <w:t xml:space="preserve">factum filed by </w:t>
      </w:r>
      <w:r w:rsidRPr="006209AD">
        <w:rPr>
          <w:rFonts w:cs="Times New Roman"/>
          <w:sz w:val="20"/>
          <w:szCs w:val="20"/>
        </w:rPr>
        <w:t>the Yukon Legal Services Society;</w:t>
      </w:r>
    </w:p>
    <w:p w:rsidR="006209AD" w:rsidRPr="006209AD" w:rsidRDefault="006209AD" w:rsidP="006209AD">
      <w:pPr>
        <w:spacing w:line="232" w:lineRule="auto"/>
        <w:rPr>
          <w:rFonts w:cs="Times New Roman"/>
          <w:bCs/>
          <w:sz w:val="20"/>
          <w:szCs w:val="20"/>
        </w:rPr>
      </w:pPr>
    </w:p>
    <w:p w:rsidR="006209AD" w:rsidRPr="006209AD" w:rsidRDefault="006209AD" w:rsidP="006209AD">
      <w:pPr>
        <w:spacing w:line="232" w:lineRule="auto"/>
        <w:rPr>
          <w:rFonts w:cs="Times New Roman"/>
          <w:sz w:val="20"/>
          <w:szCs w:val="20"/>
        </w:rPr>
      </w:pPr>
      <w:r w:rsidRPr="006209AD">
        <w:rPr>
          <w:rFonts w:cs="Times New Roman"/>
          <w:bCs/>
          <w:sz w:val="20"/>
          <w:szCs w:val="20"/>
        </w:rPr>
        <w:t>AND THE MATERIAL FILED</w:t>
      </w:r>
      <w:r w:rsidRPr="006209AD">
        <w:rPr>
          <w:rFonts w:cs="Times New Roman"/>
          <w:sz w:val="20"/>
          <w:szCs w:val="20"/>
        </w:rPr>
        <w:t xml:space="preserve"> having been read;</w:t>
      </w:r>
    </w:p>
    <w:p w:rsidR="006209AD" w:rsidRPr="006209AD" w:rsidRDefault="006209AD" w:rsidP="006209AD">
      <w:pPr>
        <w:spacing w:line="232" w:lineRule="auto"/>
        <w:rPr>
          <w:rFonts w:cs="Times New Roman"/>
          <w:sz w:val="20"/>
          <w:szCs w:val="20"/>
        </w:rPr>
      </w:pPr>
    </w:p>
    <w:p w:rsidR="006209AD" w:rsidRPr="006209AD" w:rsidRDefault="006209AD" w:rsidP="006209AD">
      <w:pPr>
        <w:spacing w:line="232" w:lineRule="auto"/>
        <w:rPr>
          <w:rFonts w:cs="Times New Roman"/>
          <w:sz w:val="20"/>
          <w:szCs w:val="20"/>
        </w:rPr>
      </w:pPr>
      <w:r w:rsidRPr="006209AD">
        <w:rPr>
          <w:rFonts w:cs="Times New Roman"/>
          <w:bCs/>
          <w:sz w:val="20"/>
          <w:szCs w:val="20"/>
        </w:rPr>
        <w:t>IT IS HEREBY ORDERED THAT:</w:t>
      </w:r>
    </w:p>
    <w:p w:rsidR="006209AD" w:rsidRPr="006209AD" w:rsidRDefault="006209AD" w:rsidP="006209AD">
      <w:pPr>
        <w:spacing w:line="232" w:lineRule="auto"/>
        <w:rPr>
          <w:rFonts w:cs="Times New Roman"/>
          <w:sz w:val="20"/>
          <w:szCs w:val="20"/>
        </w:rPr>
      </w:pPr>
    </w:p>
    <w:p w:rsidR="006209AD" w:rsidRPr="006209AD" w:rsidRDefault="006209AD" w:rsidP="006209AD">
      <w:pPr>
        <w:spacing w:line="228" w:lineRule="auto"/>
        <w:rPr>
          <w:rFonts w:cs="Times New Roman"/>
          <w:sz w:val="20"/>
          <w:szCs w:val="20"/>
        </w:rPr>
      </w:pPr>
      <w:r w:rsidRPr="006209AD">
        <w:rPr>
          <w:rFonts w:cs="Times New Roman"/>
          <w:sz w:val="20"/>
          <w:szCs w:val="20"/>
        </w:rPr>
        <w:t>The motion is dismissed.</w: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9100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C76805" w:rsidP="005F1ED8">
            <w:pPr>
              <w:rPr>
                <w:sz w:val="20"/>
                <w:szCs w:val="20"/>
              </w:rPr>
            </w:pPr>
            <w:r>
              <w:rPr>
                <w:sz w:val="20"/>
                <w:szCs w:val="20"/>
              </w:rPr>
              <w:t>09</w:t>
            </w:r>
            <w:r w:rsidR="0086340B" w:rsidRPr="003B3977">
              <w:rPr>
                <w:sz w:val="20"/>
                <w:szCs w:val="20"/>
              </w:rPr>
              <w:t>.</w:t>
            </w:r>
            <w:r>
              <w:rPr>
                <w:sz w:val="20"/>
                <w:szCs w:val="20"/>
              </w:rPr>
              <w:t>04</w:t>
            </w:r>
            <w:r w:rsidR="0086340B" w:rsidRPr="003B3977">
              <w:rPr>
                <w:sz w:val="20"/>
                <w:szCs w:val="20"/>
              </w:rPr>
              <w:t>.201</w:t>
            </w:r>
            <w:r>
              <w:rPr>
                <w:sz w:val="20"/>
                <w:szCs w:val="20"/>
              </w:rPr>
              <w:t>8</w:t>
            </w:r>
          </w:p>
          <w:p w:rsidR="0086340B" w:rsidRDefault="0086340B" w:rsidP="005F1ED8">
            <w:pPr>
              <w:rPr>
                <w:sz w:val="20"/>
                <w:szCs w:val="20"/>
              </w:rPr>
            </w:pPr>
          </w:p>
          <w:p w:rsidR="00C76805" w:rsidRPr="00C76805" w:rsidRDefault="00C76805" w:rsidP="005F1ED8">
            <w:pPr>
              <w:rPr>
                <w:b/>
                <w:sz w:val="20"/>
                <w:szCs w:val="20"/>
              </w:rPr>
            </w:pPr>
            <w:r>
              <w:rPr>
                <w:b/>
                <w:sz w:val="20"/>
                <w:szCs w:val="20"/>
              </w:rPr>
              <w:t xml:space="preserve">Master Corporal C.J. </w:t>
            </w:r>
            <w:proofErr w:type="spellStart"/>
            <w:r>
              <w:rPr>
                <w:b/>
                <w:sz w:val="20"/>
                <w:szCs w:val="20"/>
              </w:rPr>
              <w:t>Stillman</w:t>
            </w:r>
            <w:proofErr w:type="spellEnd"/>
            <w:r w:rsidR="00C72EBA">
              <w:rPr>
                <w:b/>
                <w:sz w:val="20"/>
                <w:szCs w:val="20"/>
              </w:rPr>
              <w:t xml:space="preserve"> et al.</w:t>
            </w:r>
          </w:p>
          <w:p w:rsidR="0086340B" w:rsidRPr="003B3977" w:rsidRDefault="0086340B" w:rsidP="005F1ED8">
            <w:pPr>
              <w:rPr>
                <w:b/>
                <w:sz w:val="20"/>
                <w:szCs w:val="20"/>
              </w:rPr>
            </w:pPr>
          </w:p>
          <w:p w:rsidR="0086340B" w:rsidRPr="003B3977" w:rsidRDefault="00C76805" w:rsidP="005F1ED8">
            <w:pPr>
              <w:rPr>
                <w:b/>
                <w:sz w:val="20"/>
                <w:szCs w:val="20"/>
              </w:rPr>
            </w:pPr>
            <w:r>
              <w:rPr>
                <w:b/>
                <w:sz w:val="20"/>
                <w:szCs w:val="20"/>
              </w:rPr>
              <w:tab/>
              <w:t>v. (37701</w:t>
            </w:r>
            <w:r w:rsidR="0086340B" w:rsidRPr="003B3977">
              <w:rPr>
                <w:b/>
                <w:sz w:val="20"/>
                <w:szCs w:val="20"/>
              </w:rPr>
              <w:t>)</w:t>
            </w:r>
          </w:p>
          <w:p w:rsidR="0086340B" w:rsidRPr="003B3977" w:rsidRDefault="0086340B" w:rsidP="005F1ED8">
            <w:pPr>
              <w:rPr>
                <w:b/>
                <w:sz w:val="20"/>
                <w:szCs w:val="20"/>
              </w:rPr>
            </w:pPr>
          </w:p>
          <w:p w:rsidR="0086340B" w:rsidRPr="003B3977" w:rsidRDefault="00C76805" w:rsidP="005F1ED8">
            <w:pPr>
              <w:rPr>
                <w:b/>
                <w:sz w:val="20"/>
                <w:szCs w:val="20"/>
              </w:rPr>
            </w:pPr>
            <w:r>
              <w:rPr>
                <w:b/>
                <w:sz w:val="20"/>
                <w:szCs w:val="20"/>
              </w:rPr>
              <w:t>Her Majesty the Queen</w:t>
            </w:r>
            <w:r w:rsidR="00C72EBA">
              <w:rPr>
                <w:b/>
                <w:sz w:val="20"/>
                <w:szCs w:val="20"/>
              </w:rPr>
              <w:t xml:space="preserve"> et al.</w:t>
            </w:r>
            <w:r>
              <w:rPr>
                <w:b/>
                <w:sz w:val="20"/>
                <w:szCs w:val="20"/>
              </w:rPr>
              <w:t xml:space="preserve"> </w:t>
            </w:r>
            <w:r w:rsidR="0086340B" w:rsidRPr="003B3977">
              <w:rPr>
                <w:b/>
                <w:sz w:val="20"/>
                <w:szCs w:val="20"/>
              </w:rPr>
              <w:t>(</w:t>
            </w:r>
            <w:r>
              <w:rPr>
                <w:b/>
                <w:sz w:val="20"/>
                <w:szCs w:val="20"/>
              </w:rPr>
              <w:t>C.M</w:t>
            </w:r>
            <w:r w:rsidR="0086340B" w:rsidRPr="003B3977">
              <w:rPr>
                <w:b/>
                <w:sz w:val="20"/>
                <w:szCs w:val="20"/>
              </w:rPr>
              <w:t>.</w:t>
            </w:r>
            <w:r w:rsidR="00C72EBA">
              <w:rPr>
                <w:b/>
                <w:sz w:val="20"/>
                <w:szCs w:val="20"/>
              </w:rPr>
              <w:t>A.</w:t>
            </w:r>
            <w:r w:rsidR="00BE2FAF">
              <w:rPr>
                <w:b/>
                <w:sz w:val="20"/>
                <w:szCs w:val="20"/>
              </w:rPr>
              <w:t>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0B3A48" w:rsidP="005F1ED8">
            <w:pPr>
              <w:rPr>
                <w:sz w:val="20"/>
                <w:szCs w:val="20"/>
                <w:lang w:val="fr-CA"/>
              </w:rPr>
            </w:pPr>
            <w:r>
              <w:rPr>
                <w:sz w:val="20"/>
                <w:szCs w:val="20"/>
                <w:lang w:val="fr-CA"/>
              </w:rPr>
              <w:pict>
                <v:rect id="_x0000_i103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C76805" w:rsidRPr="00C72EBA" w:rsidRDefault="00C72EBA" w:rsidP="00C76805">
            <w:pPr>
              <w:rPr>
                <w:sz w:val="20"/>
                <w:szCs w:val="20"/>
                <w:lang w:val="fr-CA"/>
              </w:rPr>
            </w:pPr>
            <w:r w:rsidRPr="00C72EBA">
              <w:rPr>
                <w:sz w:val="20"/>
                <w:szCs w:val="20"/>
                <w:lang w:val="fr-CA"/>
              </w:rPr>
              <w:t>10</w:t>
            </w:r>
            <w:r w:rsidR="00C76805" w:rsidRPr="00C72EBA">
              <w:rPr>
                <w:sz w:val="20"/>
                <w:szCs w:val="20"/>
                <w:lang w:val="fr-CA"/>
              </w:rPr>
              <w:t>.04.2018</w:t>
            </w:r>
          </w:p>
          <w:p w:rsidR="00C76805" w:rsidRPr="00C72EBA" w:rsidRDefault="00C76805" w:rsidP="00C76805">
            <w:pPr>
              <w:rPr>
                <w:sz w:val="20"/>
                <w:szCs w:val="20"/>
                <w:lang w:val="fr-CA"/>
              </w:rPr>
            </w:pPr>
          </w:p>
          <w:p w:rsidR="00C76805" w:rsidRPr="00C72EBA" w:rsidRDefault="00C72EBA" w:rsidP="00C76805">
            <w:pPr>
              <w:rPr>
                <w:b/>
                <w:sz w:val="20"/>
                <w:szCs w:val="20"/>
                <w:lang w:val="fr-CA"/>
              </w:rPr>
            </w:pPr>
            <w:r w:rsidRPr="00C72EBA">
              <w:rPr>
                <w:b/>
                <w:sz w:val="20"/>
                <w:szCs w:val="20"/>
                <w:lang w:val="fr-CA"/>
              </w:rPr>
              <w:t>Sa Majest</w:t>
            </w:r>
            <w:r>
              <w:rPr>
                <w:b/>
                <w:sz w:val="20"/>
                <w:szCs w:val="20"/>
                <w:lang w:val="fr-CA"/>
              </w:rPr>
              <w:t>é la Reine</w:t>
            </w:r>
          </w:p>
          <w:p w:rsidR="00C76805" w:rsidRPr="00C72EBA" w:rsidRDefault="00C76805" w:rsidP="00C76805">
            <w:pPr>
              <w:rPr>
                <w:b/>
                <w:sz w:val="20"/>
                <w:szCs w:val="20"/>
                <w:lang w:val="fr-CA"/>
              </w:rPr>
            </w:pPr>
          </w:p>
          <w:p w:rsidR="00C76805" w:rsidRPr="00C72EBA" w:rsidRDefault="00C76805" w:rsidP="00C76805">
            <w:pPr>
              <w:rPr>
                <w:b/>
                <w:sz w:val="20"/>
                <w:szCs w:val="20"/>
                <w:lang w:val="fr-CA"/>
              </w:rPr>
            </w:pPr>
            <w:r w:rsidRPr="00C72EBA">
              <w:rPr>
                <w:b/>
                <w:sz w:val="20"/>
                <w:szCs w:val="20"/>
                <w:lang w:val="fr-CA"/>
              </w:rPr>
              <w:tab/>
            </w:r>
            <w:r w:rsidR="00C72EBA" w:rsidRPr="00C72EBA">
              <w:rPr>
                <w:b/>
                <w:sz w:val="20"/>
                <w:szCs w:val="20"/>
                <w:lang w:val="fr-CA"/>
              </w:rPr>
              <w:t>c</w:t>
            </w:r>
            <w:r w:rsidRPr="00C72EBA">
              <w:rPr>
                <w:b/>
                <w:sz w:val="20"/>
                <w:szCs w:val="20"/>
                <w:lang w:val="fr-CA"/>
              </w:rPr>
              <w:t xml:space="preserve">. </w:t>
            </w:r>
            <w:r w:rsidR="00C72EBA">
              <w:rPr>
                <w:b/>
                <w:sz w:val="20"/>
                <w:szCs w:val="20"/>
                <w:lang w:val="fr-CA"/>
              </w:rPr>
              <w:t>(37760</w:t>
            </w:r>
            <w:r w:rsidRPr="00C72EBA">
              <w:rPr>
                <w:b/>
                <w:sz w:val="20"/>
                <w:szCs w:val="20"/>
                <w:lang w:val="fr-CA"/>
              </w:rPr>
              <w:t>)</w:t>
            </w:r>
          </w:p>
          <w:p w:rsidR="00C76805" w:rsidRPr="00C72EBA" w:rsidRDefault="00C76805" w:rsidP="00C76805">
            <w:pPr>
              <w:rPr>
                <w:b/>
                <w:sz w:val="20"/>
                <w:szCs w:val="20"/>
                <w:lang w:val="fr-CA"/>
              </w:rPr>
            </w:pPr>
          </w:p>
          <w:p w:rsidR="00C76805" w:rsidRPr="00C72EBA" w:rsidRDefault="00C72EBA" w:rsidP="00C76805">
            <w:pPr>
              <w:rPr>
                <w:b/>
                <w:sz w:val="20"/>
                <w:szCs w:val="20"/>
                <w:lang w:val="fr-CA"/>
              </w:rPr>
            </w:pPr>
            <w:r w:rsidRPr="00C72EBA">
              <w:rPr>
                <w:b/>
                <w:sz w:val="20"/>
                <w:szCs w:val="20"/>
                <w:lang w:val="fr-CA"/>
              </w:rPr>
              <w:t xml:space="preserve">Marc Cyr-Langlois </w:t>
            </w:r>
            <w:r w:rsidR="00C76805" w:rsidRPr="00C72EBA">
              <w:rPr>
                <w:b/>
                <w:sz w:val="20"/>
                <w:szCs w:val="20"/>
                <w:lang w:val="fr-CA"/>
              </w:rPr>
              <w:t>(</w:t>
            </w:r>
            <w:proofErr w:type="spellStart"/>
            <w:r w:rsidRPr="00C72EBA">
              <w:rPr>
                <w:b/>
                <w:sz w:val="20"/>
                <w:szCs w:val="20"/>
                <w:lang w:val="fr-CA"/>
              </w:rPr>
              <w:t>Q</w:t>
            </w:r>
            <w:r w:rsidR="002378EB">
              <w:rPr>
                <w:b/>
                <w:sz w:val="20"/>
                <w:szCs w:val="20"/>
                <w:lang w:val="fr-CA"/>
              </w:rPr>
              <w:t>c</w:t>
            </w:r>
            <w:proofErr w:type="spellEnd"/>
            <w:r w:rsidR="00C76805" w:rsidRPr="00C72EBA">
              <w:rPr>
                <w:b/>
                <w:sz w:val="20"/>
                <w:szCs w:val="20"/>
                <w:lang w:val="fr-CA"/>
              </w:rPr>
              <w:t>)</w:t>
            </w:r>
          </w:p>
          <w:p w:rsidR="00C76805" w:rsidRPr="00C72EBA" w:rsidRDefault="00C76805" w:rsidP="00C76805">
            <w:pPr>
              <w:rPr>
                <w:sz w:val="20"/>
                <w:szCs w:val="20"/>
                <w:lang w:val="fr-CA"/>
              </w:rPr>
            </w:pPr>
          </w:p>
          <w:p w:rsidR="00C76805" w:rsidRPr="002378EB" w:rsidRDefault="00C76805" w:rsidP="00C76805">
            <w:pPr>
              <w:rPr>
                <w:sz w:val="20"/>
                <w:szCs w:val="20"/>
                <w:lang w:val="fr-CA"/>
              </w:rPr>
            </w:pPr>
            <w:r w:rsidRPr="002378EB">
              <w:rPr>
                <w:sz w:val="20"/>
                <w:szCs w:val="20"/>
                <w:lang w:val="fr-CA"/>
              </w:rPr>
              <w:t>(</w:t>
            </w:r>
            <w:r w:rsidR="00C72EBA" w:rsidRPr="002378EB">
              <w:rPr>
                <w:sz w:val="20"/>
                <w:szCs w:val="20"/>
                <w:lang w:val="fr-CA"/>
              </w:rPr>
              <w:t>Autorisation</w:t>
            </w:r>
            <w:r w:rsidRPr="002378EB">
              <w:rPr>
                <w:sz w:val="20"/>
                <w:szCs w:val="20"/>
                <w:lang w:val="fr-CA"/>
              </w:rPr>
              <w:t>)</w:t>
            </w:r>
          </w:p>
          <w:p w:rsidR="00C76805" w:rsidRPr="002378EB" w:rsidRDefault="00C76805" w:rsidP="00C76805">
            <w:pPr>
              <w:rPr>
                <w:sz w:val="20"/>
                <w:szCs w:val="20"/>
                <w:lang w:val="fr-CA"/>
              </w:rPr>
            </w:pPr>
          </w:p>
          <w:p w:rsidR="0086340B" w:rsidRPr="003B3977" w:rsidRDefault="000B3A48" w:rsidP="00C76805">
            <w:pPr>
              <w:rPr>
                <w:sz w:val="20"/>
                <w:szCs w:val="20"/>
              </w:rPr>
            </w:pPr>
            <w:r>
              <w:rPr>
                <w:sz w:val="20"/>
                <w:szCs w:val="20"/>
                <w:lang w:val="fr-CA"/>
              </w:rPr>
              <w:pict>
                <v:rect id="_x0000_i1036"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C72EBA" w:rsidRDefault="00C72EBA" w:rsidP="00C72EBA">
            <w:pPr>
              <w:rPr>
                <w:sz w:val="20"/>
                <w:szCs w:val="20"/>
              </w:rPr>
            </w:pPr>
            <w:r>
              <w:rPr>
                <w:sz w:val="20"/>
                <w:szCs w:val="20"/>
              </w:rPr>
              <w:t>09</w:t>
            </w:r>
            <w:r w:rsidRPr="003B3977">
              <w:rPr>
                <w:sz w:val="20"/>
                <w:szCs w:val="20"/>
              </w:rPr>
              <w:t>.</w:t>
            </w:r>
            <w:r>
              <w:rPr>
                <w:sz w:val="20"/>
                <w:szCs w:val="20"/>
              </w:rPr>
              <w:t>04</w:t>
            </w:r>
            <w:r w:rsidRPr="003B3977">
              <w:rPr>
                <w:sz w:val="20"/>
                <w:szCs w:val="20"/>
              </w:rPr>
              <w:t>.201</w:t>
            </w:r>
            <w:r>
              <w:rPr>
                <w:sz w:val="20"/>
                <w:szCs w:val="20"/>
              </w:rPr>
              <w:t>8</w:t>
            </w:r>
          </w:p>
          <w:p w:rsidR="00C72EBA" w:rsidRDefault="00C72EBA" w:rsidP="00C72EBA">
            <w:pPr>
              <w:rPr>
                <w:sz w:val="20"/>
                <w:szCs w:val="20"/>
              </w:rPr>
            </w:pPr>
          </w:p>
          <w:p w:rsidR="00C72EBA" w:rsidRPr="00C76805" w:rsidRDefault="00C72EBA" w:rsidP="00C72EBA">
            <w:pPr>
              <w:rPr>
                <w:b/>
                <w:sz w:val="20"/>
                <w:szCs w:val="20"/>
              </w:rPr>
            </w:pPr>
            <w:r>
              <w:rPr>
                <w:b/>
                <w:sz w:val="20"/>
                <w:szCs w:val="20"/>
              </w:rPr>
              <w:t>Bradley David Barton</w:t>
            </w:r>
          </w:p>
          <w:p w:rsidR="00C72EBA" w:rsidRPr="003B3977" w:rsidRDefault="00C72EBA" w:rsidP="00C72EBA">
            <w:pPr>
              <w:rPr>
                <w:b/>
                <w:sz w:val="20"/>
                <w:szCs w:val="20"/>
              </w:rPr>
            </w:pPr>
          </w:p>
          <w:p w:rsidR="00C72EBA" w:rsidRPr="003B3977" w:rsidRDefault="00C72EBA" w:rsidP="00C72EBA">
            <w:pPr>
              <w:rPr>
                <w:b/>
                <w:sz w:val="20"/>
                <w:szCs w:val="20"/>
              </w:rPr>
            </w:pPr>
            <w:r>
              <w:rPr>
                <w:b/>
                <w:sz w:val="20"/>
                <w:szCs w:val="20"/>
              </w:rPr>
              <w:tab/>
              <w:t>v. (37769</w:t>
            </w:r>
            <w:r w:rsidRPr="003B3977">
              <w:rPr>
                <w:b/>
                <w:sz w:val="20"/>
                <w:szCs w:val="20"/>
              </w:rPr>
              <w:t>)</w:t>
            </w:r>
          </w:p>
          <w:p w:rsidR="00C72EBA" w:rsidRPr="003B3977" w:rsidRDefault="00C72EBA" w:rsidP="00C72EBA">
            <w:pPr>
              <w:rPr>
                <w:b/>
                <w:sz w:val="20"/>
                <w:szCs w:val="20"/>
              </w:rPr>
            </w:pPr>
          </w:p>
          <w:p w:rsidR="00C72EBA" w:rsidRPr="003B3977" w:rsidRDefault="00C72EBA" w:rsidP="00C72EBA">
            <w:pPr>
              <w:rPr>
                <w:b/>
                <w:sz w:val="20"/>
                <w:szCs w:val="20"/>
              </w:rPr>
            </w:pPr>
            <w:r>
              <w:rPr>
                <w:b/>
                <w:sz w:val="20"/>
                <w:szCs w:val="20"/>
              </w:rPr>
              <w:t xml:space="preserve">Her Majesty the Queen </w:t>
            </w:r>
            <w:r w:rsidRPr="003B3977">
              <w:rPr>
                <w:b/>
                <w:sz w:val="20"/>
                <w:szCs w:val="20"/>
              </w:rPr>
              <w:t>(</w:t>
            </w:r>
            <w:r w:rsidR="002378EB">
              <w:rPr>
                <w:b/>
                <w:sz w:val="20"/>
                <w:szCs w:val="20"/>
              </w:rPr>
              <w:t>Alta.)</w:t>
            </w:r>
          </w:p>
          <w:p w:rsidR="00C72EBA" w:rsidRPr="003B3977" w:rsidRDefault="00C72EBA" w:rsidP="00C72EBA">
            <w:pPr>
              <w:rPr>
                <w:sz w:val="20"/>
                <w:szCs w:val="20"/>
              </w:rPr>
            </w:pPr>
          </w:p>
          <w:p w:rsidR="00C72EBA" w:rsidRPr="003B3977" w:rsidRDefault="00C72EBA" w:rsidP="00C72EBA">
            <w:pPr>
              <w:rPr>
                <w:sz w:val="20"/>
                <w:szCs w:val="20"/>
              </w:rPr>
            </w:pPr>
            <w:r w:rsidRPr="003B3977">
              <w:rPr>
                <w:sz w:val="20"/>
                <w:szCs w:val="20"/>
              </w:rPr>
              <w:t>(</w:t>
            </w:r>
            <w:r>
              <w:rPr>
                <w:sz w:val="20"/>
                <w:szCs w:val="20"/>
              </w:rPr>
              <w:t>By Leave</w:t>
            </w:r>
            <w:r w:rsidRPr="003B3977">
              <w:rPr>
                <w:sz w:val="20"/>
                <w:szCs w:val="20"/>
              </w:rPr>
              <w:t>)</w:t>
            </w:r>
          </w:p>
          <w:p w:rsidR="00C72EBA" w:rsidRPr="003B3977" w:rsidRDefault="00C72EBA" w:rsidP="00C72EBA">
            <w:pPr>
              <w:rPr>
                <w:sz w:val="20"/>
                <w:szCs w:val="20"/>
              </w:rPr>
            </w:pPr>
          </w:p>
          <w:p w:rsidR="0086340B" w:rsidRPr="003B3977" w:rsidRDefault="000B3A48" w:rsidP="00C72EBA">
            <w:pPr>
              <w:rPr>
                <w:sz w:val="20"/>
                <w:szCs w:val="20"/>
              </w:rPr>
            </w:pPr>
            <w:r>
              <w:rPr>
                <w:sz w:val="20"/>
                <w:szCs w:val="20"/>
                <w:lang w:val="fr-CA"/>
              </w:rPr>
              <w:pict>
                <v:rect id="_x0000_i103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E9100D"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BE03E8" w:rsidP="007C47C2">
      <w:pPr>
        <w:widowControl w:val="0"/>
        <w:rPr>
          <w:sz w:val="20"/>
          <w:szCs w:val="20"/>
          <w:lang w:val="fr-CA"/>
        </w:rPr>
      </w:pPr>
      <w:r>
        <w:rPr>
          <w:sz w:val="20"/>
          <w:szCs w:val="20"/>
          <w:lang w:val="fr-CA"/>
        </w:rPr>
        <w:t>23</w:t>
      </w:r>
      <w:r w:rsidR="00E942C2">
        <w:rPr>
          <w:sz w:val="20"/>
          <w:szCs w:val="20"/>
          <w:lang w:val="fr-CA"/>
        </w:rPr>
        <w:t>.0</w:t>
      </w:r>
      <w:r>
        <w:rPr>
          <w:sz w:val="20"/>
          <w:szCs w:val="20"/>
          <w:lang w:val="fr-CA"/>
        </w:rPr>
        <w:t>4</w:t>
      </w:r>
      <w:r w:rsidR="00E8544A">
        <w:rPr>
          <w:sz w:val="20"/>
          <w:szCs w:val="20"/>
          <w:lang w:val="fr-CA"/>
        </w:rPr>
        <w:t>.201</w:t>
      </w:r>
      <w:r>
        <w:rPr>
          <w:sz w:val="20"/>
          <w:szCs w:val="20"/>
          <w:lang w:val="fr-CA"/>
        </w:rPr>
        <w:t>8</w:t>
      </w:r>
    </w:p>
    <w:p w:rsidR="007C47C2" w:rsidRPr="00C97437" w:rsidRDefault="007C47C2" w:rsidP="007C47C2">
      <w:pPr>
        <w:widowControl w:val="0"/>
        <w:rPr>
          <w:sz w:val="20"/>
          <w:szCs w:val="20"/>
          <w:lang w:val="fr-CA"/>
        </w:rPr>
      </w:pPr>
    </w:p>
    <w:p w:rsidR="007C47C2" w:rsidRPr="00E75133" w:rsidRDefault="007C47C2" w:rsidP="007C47C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L</w:t>
      </w:r>
      <w:r w:rsidR="00BE03E8">
        <w:rPr>
          <w:sz w:val="20"/>
          <w:szCs w:val="20"/>
          <w:u w:val="single"/>
          <w:lang w:val="fr-CA"/>
        </w:rPr>
        <w:t>e</w:t>
      </w:r>
      <w:r w:rsidRPr="00E75133">
        <w:rPr>
          <w:sz w:val="20"/>
          <w:szCs w:val="20"/>
          <w:u w:val="single"/>
          <w:lang w:val="fr-CA"/>
        </w:rPr>
        <w:t xml:space="preserve"> juge en chef </w:t>
      </w:r>
      <w:r w:rsidR="00BE03E8">
        <w:rPr>
          <w:sz w:val="20"/>
          <w:szCs w:val="20"/>
          <w:u w:val="single"/>
          <w:lang w:val="fr-CA"/>
        </w:rPr>
        <w:t>Wagner</w:t>
      </w:r>
      <w:r w:rsidRPr="00E75133">
        <w:rPr>
          <w:sz w:val="20"/>
          <w:szCs w:val="20"/>
          <w:u w:val="single"/>
          <w:lang w:val="fr-CA"/>
        </w:rPr>
        <w:t xml:space="preserve"> et les juges </w:t>
      </w:r>
      <w:r w:rsidR="00E8544A">
        <w:rPr>
          <w:sz w:val="20"/>
          <w:szCs w:val="20"/>
          <w:u w:val="single"/>
          <w:lang w:val="fr-CA"/>
        </w:rPr>
        <w:t>Abella</w:t>
      </w:r>
      <w:r w:rsidRPr="00E75133">
        <w:rPr>
          <w:sz w:val="20"/>
          <w:szCs w:val="20"/>
          <w:u w:val="single"/>
          <w:lang w:val="fr-CA"/>
        </w:rPr>
        <w:t xml:space="preserve">, </w:t>
      </w:r>
      <w:proofErr w:type="spellStart"/>
      <w:r w:rsidR="00E8544A">
        <w:rPr>
          <w:sz w:val="20"/>
          <w:szCs w:val="20"/>
          <w:u w:val="single"/>
          <w:lang w:val="fr-CA"/>
        </w:rPr>
        <w:t>Moldaver</w:t>
      </w:r>
      <w:proofErr w:type="spellEnd"/>
      <w:r w:rsidRPr="00E75133">
        <w:rPr>
          <w:sz w:val="20"/>
          <w:szCs w:val="20"/>
          <w:u w:val="single"/>
          <w:lang w:val="fr-CA"/>
        </w:rPr>
        <w:t>,</w:t>
      </w:r>
      <w:r w:rsidR="00E8544A">
        <w:rPr>
          <w:sz w:val="20"/>
          <w:szCs w:val="20"/>
          <w:u w:val="single"/>
          <w:lang w:val="fr-CA"/>
        </w:rPr>
        <w:t xml:space="preserve"> </w:t>
      </w:r>
      <w:proofErr w:type="spellStart"/>
      <w:r w:rsidR="00E8544A">
        <w:rPr>
          <w:sz w:val="20"/>
          <w:szCs w:val="20"/>
          <w:u w:val="single"/>
          <w:lang w:val="fr-CA"/>
        </w:rPr>
        <w:t>Karakatsanis</w:t>
      </w:r>
      <w:proofErr w:type="spellEnd"/>
      <w:r w:rsidRPr="00E75133">
        <w:rPr>
          <w:sz w:val="20"/>
          <w:szCs w:val="20"/>
          <w:u w:val="single"/>
          <w:lang w:val="fr-CA"/>
        </w:rPr>
        <w:t xml:space="preserve">, </w:t>
      </w:r>
      <w:r w:rsidR="00E8544A">
        <w:rPr>
          <w:sz w:val="20"/>
          <w:szCs w:val="20"/>
          <w:u w:val="single"/>
          <w:lang w:val="fr-CA"/>
        </w:rPr>
        <w:t>Gascon, Côté, Brown</w:t>
      </w:r>
      <w:r w:rsidR="00BE03E8">
        <w:rPr>
          <w:sz w:val="20"/>
          <w:szCs w:val="20"/>
          <w:u w:val="single"/>
          <w:lang w:val="fr-CA"/>
        </w:rPr>
        <w:t xml:space="preserve">, </w:t>
      </w:r>
      <w:r w:rsidR="00E8544A">
        <w:rPr>
          <w:sz w:val="20"/>
          <w:szCs w:val="20"/>
          <w:u w:val="single"/>
          <w:lang w:val="fr-CA"/>
        </w:rPr>
        <w:t>Rowe</w:t>
      </w:r>
      <w:r w:rsidR="00BE03E8">
        <w:rPr>
          <w:sz w:val="20"/>
          <w:szCs w:val="20"/>
          <w:u w:val="single"/>
          <w:lang w:val="fr-CA"/>
        </w:rPr>
        <w:t xml:space="preserve"> et Martin</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E9100D" w:rsidTr="00E942C2">
        <w:tc>
          <w:tcPr>
            <w:tcW w:w="4380" w:type="dxa"/>
            <w:tcMar>
              <w:left w:w="0" w:type="dxa"/>
              <w:right w:w="0" w:type="dxa"/>
            </w:tcMar>
          </w:tcPr>
          <w:p w:rsidR="007C47C2" w:rsidRDefault="00736FBC" w:rsidP="00E942C2">
            <w:pPr>
              <w:widowControl w:val="0"/>
              <w:rPr>
                <w:b/>
                <w:sz w:val="20"/>
                <w:szCs w:val="20"/>
                <w:lang w:val="fr-CA"/>
              </w:rPr>
            </w:pPr>
            <w:r w:rsidRPr="00736FBC">
              <w:rPr>
                <w:b/>
                <w:sz w:val="20"/>
                <w:szCs w:val="20"/>
                <w:lang w:val="fr-CA"/>
              </w:rPr>
              <w:t>Yves Brunette, ès qualités de fiduciaire</w:t>
            </w:r>
            <w:r>
              <w:rPr>
                <w:b/>
                <w:sz w:val="20"/>
                <w:szCs w:val="20"/>
                <w:lang w:val="fr-CA"/>
              </w:rPr>
              <w:t xml:space="preserve"> de Fiducie Maynard 2004, et autre</w:t>
            </w:r>
          </w:p>
          <w:p w:rsidR="00736FBC" w:rsidRPr="00736FBC" w:rsidRDefault="00736FBC" w:rsidP="00E942C2">
            <w:pPr>
              <w:widowControl w:val="0"/>
              <w:rPr>
                <w:b/>
                <w:sz w:val="20"/>
                <w:szCs w:val="20"/>
                <w:lang w:val="fr-CA"/>
              </w:rPr>
            </w:pPr>
          </w:p>
          <w:p w:rsidR="007C47C2" w:rsidRDefault="007C47C2" w:rsidP="00E942C2">
            <w:pPr>
              <w:widowControl w:val="0"/>
              <w:rPr>
                <w:b/>
                <w:sz w:val="20"/>
                <w:szCs w:val="20"/>
                <w:lang w:val="fr-CA"/>
              </w:rPr>
            </w:pPr>
            <w:r>
              <w:rPr>
                <w:b/>
                <w:sz w:val="20"/>
                <w:szCs w:val="20"/>
                <w:lang w:val="fr-CA"/>
              </w:rPr>
              <w:tab/>
            </w:r>
            <w:r w:rsidRPr="00E75133">
              <w:rPr>
                <w:b/>
                <w:sz w:val="20"/>
                <w:szCs w:val="20"/>
                <w:lang w:val="fr-CA"/>
              </w:rPr>
              <w:t xml:space="preserve">c. </w:t>
            </w:r>
            <w:r w:rsidRPr="00E75133">
              <w:rPr>
                <w:sz w:val="20"/>
                <w:szCs w:val="20"/>
                <w:lang w:val="fr-CA"/>
              </w:rPr>
              <w:t>(</w:t>
            </w:r>
            <w:hyperlink r:id="rId70" w:history="1">
              <w:r w:rsidRPr="00E75133">
                <w:rPr>
                  <w:rStyle w:val="Hyperlink"/>
                  <w:sz w:val="20"/>
                  <w:szCs w:val="20"/>
                  <w:lang w:val="fr-CA"/>
                </w:rPr>
                <w:t>3</w:t>
              </w:r>
              <w:r w:rsidR="00736FBC">
                <w:rPr>
                  <w:rStyle w:val="Hyperlink"/>
                  <w:sz w:val="20"/>
                  <w:szCs w:val="20"/>
                  <w:lang w:val="fr-CA"/>
                </w:rPr>
                <w:t>7566</w:t>
              </w:r>
            </w:hyperlink>
            <w:r w:rsidRPr="00E75133">
              <w:rPr>
                <w:sz w:val="20"/>
                <w:szCs w:val="20"/>
                <w:lang w:val="fr-CA"/>
              </w:rPr>
              <w:t>)</w:t>
            </w:r>
          </w:p>
          <w:p w:rsidR="007C47C2" w:rsidRDefault="007C47C2" w:rsidP="00E942C2">
            <w:pPr>
              <w:widowControl w:val="0"/>
              <w:rPr>
                <w:b/>
                <w:sz w:val="20"/>
                <w:szCs w:val="20"/>
                <w:lang w:val="fr-CA"/>
              </w:rPr>
            </w:pPr>
          </w:p>
          <w:p w:rsidR="007C47C2" w:rsidRPr="00EA0658" w:rsidRDefault="002378EB" w:rsidP="002378EB">
            <w:pPr>
              <w:widowControl w:val="0"/>
              <w:rPr>
                <w:sz w:val="20"/>
                <w:szCs w:val="20"/>
                <w:lang w:val="fr-CA"/>
              </w:rPr>
            </w:pPr>
            <w:r w:rsidRPr="002378EB">
              <w:rPr>
                <w:b/>
                <w:sz w:val="20"/>
                <w:szCs w:val="20"/>
                <w:lang w:val="fr-CA"/>
              </w:rPr>
              <w:t xml:space="preserve">Legault Joly </w:t>
            </w:r>
            <w:proofErr w:type="spellStart"/>
            <w:r w:rsidRPr="002378EB">
              <w:rPr>
                <w:b/>
                <w:sz w:val="20"/>
                <w:szCs w:val="20"/>
                <w:lang w:val="fr-CA"/>
              </w:rPr>
              <w:t>Thiffault</w:t>
            </w:r>
            <w:proofErr w:type="spellEnd"/>
            <w:r w:rsidRPr="002378EB">
              <w:rPr>
                <w:b/>
                <w:sz w:val="20"/>
                <w:szCs w:val="20"/>
                <w:lang w:val="fr-CA"/>
              </w:rPr>
              <w:t xml:space="preserve">, </w:t>
            </w:r>
            <w:proofErr w:type="spellStart"/>
            <w:r w:rsidRPr="002378EB">
              <w:rPr>
                <w:b/>
                <w:sz w:val="20"/>
                <w:szCs w:val="20"/>
                <w:lang w:val="fr-CA"/>
              </w:rPr>
              <w:t>s.e.n.c.r.l</w:t>
            </w:r>
            <w:proofErr w:type="spellEnd"/>
            <w:r w:rsidRPr="002378EB">
              <w:rPr>
                <w:b/>
                <w:sz w:val="20"/>
                <w:szCs w:val="20"/>
                <w:lang w:val="fr-CA"/>
              </w:rPr>
              <w:t xml:space="preserve">., et autres </w:t>
            </w:r>
            <w:r w:rsidR="007C47C2" w:rsidRPr="00E75133">
              <w:rPr>
                <w:b/>
                <w:sz w:val="20"/>
                <w:szCs w:val="20"/>
                <w:lang w:val="fr-CA"/>
              </w:rPr>
              <w:t>(</w:t>
            </w:r>
            <w:proofErr w:type="spellStart"/>
            <w:r w:rsidR="007C47C2" w:rsidRPr="00E75133">
              <w:rPr>
                <w:b/>
                <w:sz w:val="20"/>
                <w:szCs w:val="20"/>
                <w:lang w:val="fr-CA"/>
              </w:rPr>
              <w:t>Q</w:t>
            </w:r>
            <w:r>
              <w:rPr>
                <w:b/>
                <w:sz w:val="20"/>
                <w:szCs w:val="20"/>
                <w:lang w:val="fr-CA"/>
              </w:rPr>
              <w:t>c</w:t>
            </w:r>
            <w:proofErr w:type="spellEnd"/>
            <w:r w:rsidR="007C47C2" w:rsidRPr="00E75133">
              <w:rPr>
                <w:b/>
                <w:sz w:val="20"/>
                <w:szCs w:val="20"/>
                <w:lang w:val="fr-CA"/>
              </w:rPr>
              <w:t>) (Civile) (Autorisation)</w:t>
            </w:r>
            <w:r w:rsidR="007C47C2" w:rsidRPr="00E75133">
              <w:rPr>
                <w:sz w:val="20"/>
                <w:szCs w:val="20"/>
                <w:lang w:val="fr-CA"/>
              </w:rPr>
              <w:t xml:space="preserve"> </w:t>
            </w:r>
          </w:p>
        </w:tc>
        <w:tc>
          <w:tcPr>
            <w:tcW w:w="720" w:type="dxa"/>
            <w:tcMar>
              <w:left w:w="0" w:type="dxa"/>
              <w:right w:w="0" w:type="dxa"/>
            </w:tcMar>
          </w:tcPr>
          <w:p w:rsidR="007C47C2" w:rsidRPr="00EA0658" w:rsidRDefault="007C47C2" w:rsidP="00E942C2">
            <w:pPr>
              <w:widowControl w:val="0"/>
              <w:jc w:val="center"/>
              <w:rPr>
                <w:sz w:val="20"/>
                <w:szCs w:val="20"/>
                <w:lang w:val="fr-CA"/>
              </w:rPr>
            </w:pPr>
          </w:p>
        </w:tc>
        <w:tc>
          <w:tcPr>
            <w:tcW w:w="4380" w:type="dxa"/>
            <w:tcMar>
              <w:left w:w="0" w:type="dxa"/>
              <w:right w:w="0" w:type="dxa"/>
            </w:tcMar>
          </w:tcPr>
          <w:p w:rsidR="002378EB" w:rsidRPr="00B510AE" w:rsidRDefault="002378EB" w:rsidP="002378EB">
            <w:pPr>
              <w:widowControl w:val="0"/>
              <w:jc w:val="both"/>
              <w:rPr>
                <w:sz w:val="20"/>
                <w:szCs w:val="20"/>
                <w:lang w:val="fr-CA"/>
              </w:rPr>
            </w:pPr>
            <w:r w:rsidRPr="002378EB">
              <w:rPr>
                <w:sz w:val="20"/>
                <w:szCs w:val="20"/>
                <w:lang w:val="fr-CA"/>
              </w:rPr>
              <w:t xml:space="preserve">Doug Mitchell, Jean-Michel Boudreau et </w:t>
            </w:r>
            <w:r w:rsidRPr="002378EB">
              <w:rPr>
                <w:sz w:val="20"/>
                <w:szCs w:val="20"/>
                <w:lang w:val="fr-CA"/>
              </w:rPr>
              <w:tab/>
              <w:t xml:space="preserve">François </w:t>
            </w:r>
            <w:proofErr w:type="spellStart"/>
            <w:r w:rsidRPr="00B510AE">
              <w:rPr>
                <w:sz w:val="20"/>
                <w:szCs w:val="20"/>
                <w:lang w:val="fr-CA"/>
              </w:rPr>
              <w:t>Goyer</w:t>
            </w:r>
            <w:proofErr w:type="spellEnd"/>
            <w:r w:rsidRPr="00B510AE">
              <w:rPr>
                <w:sz w:val="20"/>
                <w:szCs w:val="20"/>
                <w:lang w:val="fr-CA"/>
              </w:rPr>
              <w:t xml:space="preserve"> pour les appelants Yves Brunette, ès qualités de fiduciaire de Fiducie Maynard </w:t>
            </w:r>
            <w:r w:rsidR="00973A82">
              <w:rPr>
                <w:sz w:val="20"/>
                <w:szCs w:val="20"/>
                <w:lang w:val="fr-CA"/>
              </w:rPr>
              <w:t>2004</w:t>
            </w:r>
            <w:r w:rsidRPr="00B510AE">
              <w:rPr>
                <w:sz w:val="20"/>
                <w:szCs w:val="20"/>
                <w:lang w:val="fr-CA"/>
              </w:rPr>
              <w:t xml:space="preserve"> et</w:t>
            </w:r>
            <w:r w:rsidR="00973A82">
              <w:rPr>
                <w:sz w:val="20"/>
                <w:szCs w:val="20"/>
                <w:lang w:val="fr-CA"/>
              </w:rPr>
              <w:t xml:space="preserve"> autre</w:t>
            </w:r>
            <w:r w:rsidRPr="00B510AE">
              <w:rPr>
                <w:sz w:val="20"/>
                <w:szCs w:val="20"/>
                <w:lang w:val="fr-CA"/>
              </w:rPr>
              <w:t>.</w:t>
            </w:r>
          </w:p>
          <w:p w:rsidR="002378EB" w:rsidRPr="00B510AE" w:rsidRDefault="002378EB" w:rsidP="002378EB">
            <w:pPr>
              <w:widowControl w:val="0"/>
              <w:jc w:val="both"/>
              <w:rPr>
                <w:sz w:val="20"/>
                <w:szCs w:val="20"/>
                <w:lang w:val="fr-CA"/>
              </w:rPr>
            </w:pPr>
          </w:p>
          <w:p w:rsidR="002378EB" w:rsidRPr="00B510AE" w:rsidRDefault="002378EB" w:rsidP="002378EB">
            <w:pPr>
              <w:widowControl w:val="0"/>
              <w:jc w:val="both"/>
              <w:rPr>
                <w:sz w:val="20"/>
                <w:szCs w:val="20"/>
                <w:lang w:val="fr-CA"/>
              </w:rPr>
            </w:pPr>
            <w:r w:rsidRPr="00B510AE">
              <w:rPr>
                <w:sz w:val="20"/>
                <w:szCs w:val="20"/>
                <w:lang w:val="fr-CA"/>
              </w:rPr>
              <w:t xml:space="preserve">Neil A. </w:t>
            </w:r>
            <w:proofErr w:type="spellStart"/>
            <w:r w:rsidRPr="00B510AE">
              <w:rPr>
                <w:sz w:val="20"/>
                <w:szCs w:val="20"/>
                <w:lang w:val="fr-CA"/>
              </w:rPr>
              <w:t>Peden</w:t>
            </w:r>
            <w:proofErr w:type="spellEnd"/>
            <w:r w:rsidRPr="00B510AE">
              <w:rPr>
                <w:sz w:val="20"/>
                <w:szCs w:val="20"/>
                <w:lang w:val="fr-CA"/>
              </w:rPr>
              <w:t>, Caroline Biron et Marie-Pier Cloutier</w:t>
            </w:r>
          </w:p>
          <w:p w:rsidR="002378EB" w:rsidRPr="00B510AE" w:rsidRDefault="002378EB" w:rsidP="002378EB">
            <w:pPr>
              <w:widowControl w:val="0"/>
              <w:jc w:val="both"/>
              <w:rPr>
                <w:sz w:val="20"/>
                <w:szCs w:val="20"/>
                <w:lang w:val="fr-CA"/>
              </w:rPr>
            </w:pPr>
            <w:r w:rsidRPr="00B510AE">
              <w:rPr>
                <w:sz w:val="20"/>
                <w:szCs w:val="20"/>
                <w:lang w:val="fr-CA"/>
              </w:rPr>
              <w:t xml:space="preserve">pour l’intimée </w:t>
            </w:r>
            <w:proofErr w:type="spellStart"/>
            <w:r w:rsidRPr="00B510AE">
              <w:rPr>
                <w:sz w:val="20"/>
                <w:szCs w:val="20"/>
                <w:lang w:val="fr-CA"/>
              </w:rPr>
              <w:t>Lehoux</w:t>
            </w:r>
            <w:proofErr w:type="spellEnd"/>
            <w:r w:rsidRPr="00B510AE">
              <w:rPr>
                <w:sz w:val="20"/>
                <w:szCs w:val="20"/>
                <w:lang w:val="fr-CA"/>
              </w:rPr>
              <w:t xml:space="preserve"> Boivin Comptables </w:t>
            </w:r>
            <w:proofErr w:type="spellStart"/>
            <w:r w:rsidRPr="00B510AE">
              <w:rPr>
                <w:sz w:val="20"/>
                <w:szCs w:val="20"/>
                <w:lang w:val="fr-CA"/>
              </w:rPr>
              <w:t>Agéés</w:t>
            </w:r>
            <w:proofErr w:type="spellEnd"/>
            <w:r w:rsidRPr="00B510AE">
              <w:rPr>
                <w:sz w:val="20"/>
                <w:szCs w:val="20"/>
                <w:lang w:val="fr-CA"/>
              </w:rPr>
              <w:t xml:space="preserve">, </w:t>
            </w:r>
            <w:proofErr w:type="spellStart"/>
            <w:r w:rsidRPr="00B510AE">
              <w:rPr>
                <w:sz w:val="20"/>
                <w:szCs w:val="20"/>
                <w:lang w:val="fr-CA"/>
              </w:rPr>
              <w:t>s.e.n.c</w:t>
            </w:r>
            <w:proofErr w:type="spellEnd"/>
            <w:r w:rsidRPr="00B510AE">
              <w:rPr>
                <w:sz w:val="20"/>
                <w:szCs w:val="20"/>
                <w:lang w:val="fr-CA"/>
              </w:rPr>
              <w:t>.</w:t>
            </w:r>
          </w:p>
          <w:p w:rsidR="002378EB" w:rsidRPr="00B510AE" w:rsidRDefault="002378EB" w:rsidP="002378EB">
            <w:pPr>
              <w:widowControl w:val="0"/>
              <w:jc w:val="both"/>
              <w:rPr>
                <w:sz w:val="20"/>
                <w:szCs w:val="20"/>
                <w:lang w:val="fr-CA"/>
              </w:rPr>
            </w:pPr>
          </w:p>
          <w:p w:rsidR="002378EB" w:rsidRPr="00B510AE" w:rsidRDefault="002378EB" w:rsidP="002378EB">
            <w:pPr>
              <w:widowControl w:val="0"/>
              <w:jc w:val="both"/>
              <w:rPr>
                <w:sz w:val="20"/>
                <w:szCs w:val="20"/>
                <w:lang w:val="fr-CA"/>
              </w:rPr>
            </w:pPr>
            <w:r w:rsidRPr="00B510AE">
              <w:rPr>
                <w:sz w:val="20"/>
                <w:szCs w:val="20"/>
                <w:lang w:val="fr-CA"/>
              </w:rPr>
              <w:t xml:space="preserve">Katherine Delage, Nick </w:t>
            </w:r>
            <w:proofErr w:type="spellStart"/>
            <w:r w:rsidRPr="00B510AE">
              <w:rPr>
                <w:sz w:val="20"/>
                <w:szCs w:val="20"/>
                <w:lang w:val="fr-CA"/>
              </w:rPr>
              <w:t>Krnjevic</w:t>
            </w:r>
            <w:proofErr w:type="spellEnd"/>
            <w:r w:rsidRPr="00B510AE">
              <w:rPr>
                <w:sz w:val="20"/>
                <w:szCs w:val="20"/>
                <w:lang w:val="fr-CA"/>
              </w:rPr>
              <w:t xml:space="preserve"> et Ann-Julie Auclair pour les intimées Legault Joly </w:t>
            </w:r>
            <w:proofErr w:type="spellStart"/>
            <w:r w:rsidRPr="00B510AE">
              <w:rPr>
                <w:sz w:val="20"/>
                <w:szCs w:val="20"/>
                <w:lang w:val="fr-CA"/>
              </w:rPr>
              <w:t>Thiffault</w:t>
            </w:r>
            <w:proofErr w:type="spellEnd"/>
            <w:r w:rsidRPr="00B510AE">
              <w:rPr>
                <w:sz w:val="20"/>
                <w:szCs w:val="20"/>
                <w:lang w:val="fr-CA"/>
              </w:rPr>
              <w:t xml:space="preserve">, </w:t>
            </w:r>
            <w:proofErr w:type="spellStart"/>
            <w:proofErr w:type="gramStart"/>
            <w:r w:rsidR="00973A82">
              <w:rPr>
                <w:sz w:val="20"/>
                <w:szCs w:val="20"/>
                <w:lang w:val="fr-CA"/>
              </w:rPr>
              <w:t>s.e.n.c.r.l</w:t>
            </w:r>
            <w:proofErr w:type="spellEnd"/>
            <w:r w:rsidR="00973A82">
              <w:rPr>
                <w:sz w:val="20"/>
                <w:szCs w:val="20"/>
                <w:lang w:val="fr-CA"/>
              </w:rPr>
              <w:t>.,</w:t>
            </w:r>
            <w:proofErr w:type="gramEnd"/>
            <w:r w:rsidR="00973A82">
              <w:rPr>
                <w:sz w:val="20"/>
                <w:szCs w:val="20"/>
                <w:lang w:val="fr-CA"/>
              </w:rPr>
              <w:t xml:space="preserve"> et autre</w:t>
            </w:r>
            <w:r w:rsidR="00F7102A">
              <w:rPr>
                <w:sz w:val="20"/>
                <w:szCs w:val="20"/>
                <w:lang w:val="fr-CA"/>
              </w:rPr>
              <w:t>s</w:t>
            </w:r>
            <w:r w:rsidR="00973A82">
              <w:rPr>
                <w:sz w:val="20"/>
                <w:szCs w:val="20"/>
                <w:lang w:val="fr-CA"/>
              </w:rPr>
              <w:t>.</w:t>
            </w:r>
          </w:p>
          <w:p w:rsidR="002378EB" w:rsidRPr="002378EB" w:rsidRDefault="002378EB" w:rsidP="002378EB">
            <w:pPr>
              <w:widowControl w:val="0"/>
              <w:jc w:val="both"/>
              <w:rPr>
                <w:sz w:val="20"/>
                <w:szCs w:val="20"/>
                <w:lang w:val="fr-CA"/>
              </w:rPr>
            </w:pPr>
          </w:p>
          <w:p w:rsidR="007C47C2" w:rsidRPr="00EA0658" w:rsidRDefault="007C47C2" w:rsidP="002378EB">
            <w:pPr>
              <w:widowControl w:val="0"/>
              <w:jc w:val="both"/>
              <w:rPr>
                <w:sz w:val="20"/>
                <w:szCs w:val="20"/>
                <w:lang w:val="fr-CA"/>
              </w:rPr>
            </w:pPr>
          </w:p>
        </w:tc>
      </w:tr>
    </w:tbl>
    <w:p w:rsidR="007C47C2" w:rsidRPr="00EA0658" w:rsidRDefault="007C47C2" w:rsidP="007C47C2">
      <w:pPr>
        <w:widowControl w:val="0"/>
        <w:rPr>
          <w:sz w:val="20"/>
          <w:szCs w:val="20"/>
          <w:lang w:val="fr-CA"/>
        </w:rPr>
      </w:pPr>
    </w:p>
    <w:p w:rsidR="007C47C2" w:rsidRPr="002378EB" w:rsidRDefault="007C47C2" w:rsidP="007C47C2">
      <w:pPr>
        <w:widowControl w:val="0"/>
        <w:rPr>
          <w:sz w:val="20"/>
          <w:szCs w:val="20"/>
          <w:lang w:val="fr-CA"/>
        </w:rPr>
      </w:pPr>
      <w:r w:rsidRPr="002378EB">
        <w:rPr>
          <w:b/>
          <w:sz w:val="20"/>
          <w:szCs w:val="20"/>
          <w:lang w:val="fr-CA"/>
        </w:rPr>
        <w:t xml:space="preserve">RESERVED / </w:t>
      </w:r>
      <w:r w:rsidRPr="0085476B">
        <w:rPr>
          <w:b/>
          <w:sz w:val="20"/>
          <w:szCs w:val="20"/>
          <w:lang w:val="fr-CA"/>
        </w:rPr>
        <w:t>E</w:t>
      </w:r>
      <w:r>
        <w:rPr>
          <w:b/>
          <w:sz w:val="20"/>
          <w:szCs w:val="20"/>
          <w:lang w:val="fr-CA"/>
        </w:rPr>
        <w:t>N DÉLIBÉRÉ</w:t>
      </w:r>
    </w:p>
    <w:p w:rsidR="007C47C2" w:rsidRPr="002378EB" w:rsidRDefault="007C47C2" w:rsidP="007C47C2">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E9100D" w:rsidTr="00E942C2">
        <w:tc>
          <w:tcPr>
            <w:tcW w:w="4380" w:type="dxa"/>
            <w:tcMar>
              <w:left w:w="0" w:type="dxa"/>
              <w:right w:w="0" w:type="dxa"/>
            </w:tcMar>
          </w:tcPr>
          <w:p w:rsidR="007C47C2" w:rsidRPr="00292412" w:rsidRDefault="007C47C2" w:rsidP="00E942C2">
            <w:pPr>
              <w:widowControl w:val="0"/>
              <w:jc w:val="both"/>
              <w:rPr>
                <w:b/>
                <w:sz w:val="20"/>
                <w:szCs w:val="20"/>
                <w:u w:val="single"/>
                <w:lang w:val="en-US"/>
              </w:rPr>
            </w:pPr>
            <w:r w:rsidRPr="00292412">
              <w:rPr>
                <w:b/>
                <w:sz w:val="20"/>
                <w:szCs w:val="20"/>
                <w:u w:val="single"/>
                <w:lang w:val="en-US"/>
              </w:rPr>
              <w:t>Nature of the case:</w:t>
            </w:r>
          </w:p>
          <w:p w:rsidR="007C47C2" w:rsidRPr="00292412" w:rsidRDefault="007C47C2" w:rsidP="00E942C2">
            <w:pPr>
              <w:widowControl w:val="0"/>
              <w:jc w:val="both"/>
              <w:rPr>
                <w:b/>
                <w:sz w:val="20"/>
                <w:szCs w:val="20"/>
                <w:lang w:val="en-US"/>
              </w:rPr>
            </w:pPr>
          </w:p>
          <w:p w:rsidR="007C47C2" w:rsidRPr="00C1697B" w:rsidRDefault="002378EB" w:rsidP="00E942C2">
            <w:pPr>
              <w:widowControl w:val="0"/>
              <w:jc w:val="both"/>
              <w:rPr>
                <w:b/>
                <w:sz w:val="20"/>
                <w:szCs w:val="20"/>
              </w:rPr>
            </w:pPr>
            <w:r w:rsidRPr="00292412">
              <w:rPr>
                <w:sz w:val="20"/>
                <w:szCs w:val="20"/>
                <w:lang w:val="en-US"/>
              </w:rPr>
              <w:t>Civil liability - Commercial law, Corporations - Civil liability - Commercial la</w:t>
            </w:r>
            <w:r w:rsidRPr="002378EB">
              <w:rPr>
                <w:sz w:val="20"/>
                <w:szCs w:val="20"/>
                <w:lang w:val="en"/>
              </w:rPr>
              <w:t xml:space="preserve">w - Corporations - Shareholder’s personal interest in bringing action separate from that of corporation because of direct and immediate injury suffered in form of loss in value of shares held in corporation - Whether there is categorical rule in Quebec civil law to effect that shareholder may not sue party for loss in value of shareholder’s shares as result of breach of contract by that party in relation to corporation - Whether courts below erred in dismissing </w:t>
            </w:r>
            <w:proofErr w:type="spellStart"/>
            <w:r w:rsidRPr="002378EB">
              <w:rPr>
                <w:sz w:val="20"/>
                <w:szCs w:val="20"/>
                <w:lang w:val="en"/>
              </w:rPr>
              <w:t>Fiducie’s</w:t>
            </w:r>
            <w:proofErr w:type="spellEnd"/>
            <w:r w:rsidRPr="002378EB">
              <w:rPr>
                <w:sz w:val="20"/>
                <w:szCs w:val="20"/>
                <w:lang w:val="en"/>
              </w:rPr>
              <w:t xml:space="preserve"> action for lack of interest in absence of hearing and substantive evidence on essential elements of civil liability - Civil Code of Québec, arts. 1474, 1475, 1458, 1607 and 1613 - Code of Civil Procedure, CQLR, c. C-25 [obsolete], arts. 165 and 55. .</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E942C2">
            <w:pPr>
              <w:widowControl w:val="0"/>
              <w:jc w:val="both"/>
              <w:rPr>
                <w:sz w:val="20"/>
                <w:szCs w:val="20"/>
                <w:lang w:val="fr-CA"/>
              </w:rPr>
            </w:pPr>
          </w:p>
          <w:p w:rsidR="007C47C2" w:rsidRPr="00C1697B" w:rsidRDefault="002378EB" w:rsidP="002378EB">
            <w:pPr>
              <w:widowControl w:val="0"/>
              <w:jc w:val="both"/>
              <w:rPr>
                <w:sz w:val="20"/>
                <w:szCs w:val="20"/>
                <w:lang w:val="fr-CA"/>
              </w:rPr>
            </w:pPr>
            <w:r w:rsidRPr="002378EB">
              <w:rPr>
                <w:sz w:val="20"/>
                <w:szCs w:val="20"/>
                <w:lang w:val="fr-FR"/>
              </w:rPr>
              <w:t>Responsabilité civile - Droit commercial, Sociétés par actions - Responsabilité civile - Droit commercial - Sociétés par actions - Intérêt personnel d’un actionnaire à entreprendre un recours distinct de celui de la société en raison du préjudice direct et immédiat subi prenant la forme d’une perte de valeur des actions détenues dans cette société - Existe-t-il en droit civil québécois une règle catégorique selon laquelle un actionnaire ne peut poursuivre une partie pour la perte de valeur de ses actions, suite à un manquement contractuel de cette partie envers elle? - Les tribunaux inférieurs ont-ils erré en rejetant pour manque d’intérêt le recours de la Fiducie, en l’absence d’une audition et d’une preuve au fond portant sur les éléments essentiels de la responsabilité civile? - Code civil du Québec, art. 1474, 1475, 1458, 1607 et 1613 - Code de procédure civile, RLRQ, c. C-25 [caduque], art. 165 et 55. .</w:t>
            </w:r>
          </w:p>
        </w:tc>
      </w:tr>
    </w:tbl>
    <w:p w:rsidR="007C47C2" w:rsidRDefault="007C47C2" w:rsidP="007C47C2">
      <w:pPr>
        <w:widowControl w:val="0"/>
        <w:rPr>
          <w:sz w:val="20"/>
          <w:szCs w:val="20"/>
          <w:lang w:val="fr-CA"/>
        </w:rPr>
      </w:pPr>
    </w:p>
    <w:p w:rsidR="002A27D1" w:rsidRDefault="000B3A48" w:rsidP="002A27D1">
      <w:pPr>
        <w:widowControl w:val="0"/>
        <w:rPr>
          <w:sz w:val="20"/>
          <w:szCs w:val="20"/>
        </w:rPr>
      </w:pPr>
      <w:r>
        <w:rPr>
          <w:sz w:val="20"/>
          <w:szCs w:val="20"/>
          <w:lang w:val="fr-CA"/>
        </w:rPr>
        <w:pict>
          <v:rect id="_x0000_i1040" style="width:2in;height:1pt" o:hrpct="0" o:hralign="center" o:hrstd="t" o:hrnoshade="t" o:hr="t" fillcolor="black [3213]" stroked="f"/>
        </w:pict>
      </w:r>
    </w:p>
    <w:p w:rsidR="002A27D1" w:rsidRDefault="002A27D1" w:rsidP="002A27D1">
      <w:pPr>
        <w:widowControl w:val="0"/>
        <w:rPr>
          <w:sz w:val="20"/>
          <w:szCs w:val="20"/>
        </w:rPr>
      </w:pPr>
    </w:p>
    <w:p w:rsidR="00CA6CFE" w:rsidRDefault="00CA6CFE">
      <w:pPr>
        <w:rPr>
          <w:sz w:val="20"/>
          <w:szCs w:val="20"/>
          <w:lang w:val="fr-CA"/>
        </w:rPr>
      </w:pPr>
      <w:r>
        <w:rPr>
          <w:sz w:val="20"/>
          <w:szCs w:val="20"/>
          <w:lang w:val="fr-CA"/>
        </w:rPr>
        <w:br w:type="page"/>
      </w:r>
    </w:p>
    <w:p w:rsidR="00CA6CFE" w:rsidRPr="00CA6CFE" w:rsidRDefault="00CA6CFE" w:rsidP="00CA6CFE">
      <w:pPr>
        <w:widowControl w:val="0"/>
        <w:rPr>
          <w:sz w:val="20"/>
          <w:szCs w:val="20"/>
          <w:lang w:val="en-US"/>
        </w:rPr>
      </w:pPr>
      <w:r w:rsidRPr="00CA6CFE">
        <w:rPr>
          <w:sz w:val="20"/>
          <w:szCs w:val="20"/>
          <w:lang w:val="en-US"/>
        </w:rPr>
        <w:lastRenderedPageBreak/>
        <w:t>24.04.2018</w:t>
      </w:r>
    </w:p>
    <w:p w:rsidR="00CA6CFE" w:rsidRPr="00CA6CFE" w:rsidRDefault="00CA6CFE" w:rsidP="00CA6CFE">
      <w:pPr>
        <w:widowControl w:val="0"/>
        <w:rPr>
          <w:sz w:val="20"/>
          <w:szCs w:val="20"/>
          <w:lang w:val="en-US"/>
        </w:rPr>
      </w:pPr>
    </w:p>
    <w:p w:rsidR="00CA6CFE" w:rsidRPr="00CA6CFE" w:rsidRDefault="00CA6CFE" w:rsidP="00CA6CFE">
      <w:pPr>
        <w:widowControl w:val="0"/>
        <w:ind w:left="720" w:hanging="720"/>
        <w:rPr>
          <w:sz w:val="20"/>
          <w:szCs w:val="20"/>
          <w:u w:val="single"/>
          <w:lang w:val="en-US"/>
        </w:rPr>
      </w:pPr>
      <w:r w:rsidRPr="00CA6CFE">
        <w:rPr>
          <w:sz w:val="20"/>
          <w:szCs w:val="20"/>
          <w:lang w:val="en-US"/>
        </w:rPr>
        <w:t xml:space="preserve">Coram: </w:t>
      </w:r>
      <w:r w:rsidRPr="00CA6CFE">
        <w:rPr>
          <w:sz w:val="20"/>
          <w:szCs w:val="20"/>
          <w:lang w:val="en-US"/>
        </w:rPr>
        <w:tab/>
      </w:r>
      <w:r w:rsidRPr="00CA6CFE">
        <w:rPr>
          <w:sz w:val="20"/>
          <w:szCs w:val="20"/>
          <w:u w:val="single"/>
          <w:lang w:val="en-US"/>
        </w:rPr>
        <w:t>Wagner</w:t>
      </w:r>
      <w:r w:rsidR="00617E92">
        <w:rPr>
          <w:sz w:val="20"/>
          <w:szCs w:val="20"/>
          <w:u w:val="single"/>
          <w:lang w:val="en-US"/>
        </w:rPr>
        <w:t xml:space="preserve"> </w:t>
      </w:r>
      <w:r w:rsidRPr="00CA6CFE">
        <w:rPr>
          <w:sz w:val="20"/>
          <w:szCs w:val="20"/>
          <w:u w:val="single"/>
          <w:lang w:val="en-US"/>
        </w:rPr>
        <w:t xml:space="preserve">C.J. and </w:t>
      </w:r>
      <w:proofErr w:type="spellStart"/>
      <w:r w:rsidRPr="00CA6CFE">
        <w:rPr>
          <w:sz w:val="20"/>
          <w:szCs w:val="20"/>
          <w:u w:val="single"/>
          <w:lang w:val="en-US"/>
        </w:rPr>
        <w:t>Abella</w:t>
      </w:r>
      <w:proofErr w:type="spellEnd"/>
      <w:r w:rsidRPr="00CA6CFE">
        <w:rPr>
          <w:sz w:val="20"/>
          <w:szCs w:val="20"/>
          <w:u w:val="single"/>
          <w:lang w:val="en-US"/>
        </w:rPr>
        <w:t xml:space="preserve">, </w:t>
      </w:r>
      <w:proofErr w:type="spellStart"/>
      <w:r w:rsidRPr="00CA6CFE">
        <w:rPr>
          <w:sz w:val="20"/>
          <w:szCs w:val="20"/>
          <w:u w:val="single"/>
          <w:lang w:val="en-US"/>
        </w:rPr>
        <w:t>Moldaver</w:t>
      </w:r>
      <w:proofErr w:type="spellEnd"/>
      <w:r w:rsidRPr="00CA6CFE">
        <w:rPr>
          <w:sz w:val="20"/>
          <w:szCs w:val="20"/>
          <w:u w:val="single"/>
          <w:lang w:val="en-US"/>
        </w:rPr>
        <w:t xml:space="preserve">, </w:t>
      </w:r>
      <w:proofErr w:type="spellStart"/>
      <w:r w:rsidRPr="00CA6CFE">
        <w:rPr>
          <w:sz w:val="20"/>
          <w:szCs w:val="20"/>
          <w:u w:val="single"/>
          <w:lang w:val="en-US"/>
        </w:rPr>
        <w:t>Karakatsanis</w:t>
      </w:r>
      <w:proofErr w:type="spellEnd"/>
      <w:r w:rsidRPr="00CA6CFE">
        <w:rPr>
          <w:sz w:val="20"/>
          <w:szCs w:val="20"/>
          <w:u w:val="single"/>
          <w:lang w:val="en-US"/>
        </w:rPr>
        <w:t xml:space="preserve">, </w:t>
      </w:r>
      <w:proofErr w:type="spellStart"/>
      <w:r w:rsidRPr="00CA6CFE">
        <w:rPr>
          <w:sz w:val="20"/>
          <w:szCs w:val="20"/>
          <w:u w:val="single"/>
          <w:lang w:val="en-US"/>
        </w:rPr>
        <w:t>Gascon</w:t>
      </w:r>
      <w:proofErr w:type="spellEnd"/>
      <w:r w:rsidRPr="00CA6CFE">
        <w:rPr>
          <w:sz w:val="20"/>
          <w:szCs w:val="20"/>
          <w:u w:val="single"/>
          <w:lang w:val="en-US"/>
        </w:rPr>
        <w:t xml:space="preserve">, </w:t>
      </w:r>
      <w:proofErr w:type="spellStart"/>
      <w:r w:rsidRPr="00CA6CFE">
        <w:rPr>
          <w:sz w:val="20"/>
          <w:szCs w:val="20"/>
          <w:u w:val="single"/>
          <w:lang w:val="en-US"/>
        </w:rPr>
        <w:t>Côté</w:t>
      </w:r>
      <w:proofErr w:type="spellEnd"/>
      <w:r w:rsidRPr="00CA6CFE">
        <w:rPr>
          <w:sz w:val="20"/>
          <w:szCs w:val="20"/>
          <w:u w:val="single"/>
          <w:lang w:val="en-US"/>
        </w:rPr>
        <w:t>, Brown, Rowe and Martin</w:t>
      </w:r>
      <w:r>
        <w:rPr>
          <w:sz w:val="20"/>
          <w:szCs w:val="20"/>
          <w:u w:val="single"/>
          <w:lang w:val="en-US"/>
        </w:rPr>
        <w:t xml:space="preserve"> JJ.</w:t>
      </w:r>
    </w:p>
    <w:p w:rsidR="00CA6CFE" w:rsidRPr="00CA6CFE" w:rsidRDefault="00CA6CFE" w:rsidP="00CA6CFE">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6CFE" w:rsidRPr="00CA6CFE" w:rsidTr="00216152">
        <w:tc>
          <w:tcPr>
            <w:tcW w:w="4380" w:type="dxa"/>
            <w:tcMar>
              <w:left w:w="0" w:type="dxa"/>
              <w:right w:w="0" w:type="dxa"/>
            </w:tcMar>
          </w:tcPr>
          <w:p w:rsidR="00CA6CFE" w:rsidRPr="00EB7EB8" w:rsidRDefault="00CA6CFE" w:rsidP="00216152">
            <w:pPr>
              <w:widowControl w:val="0"/>
              <w:rPr>
                <w:b/>
                <w:sz w:val="20"/>
                <w:szCs w:val="20"/>
                <w:lang w:val="en-US"/>
              </w:rPr>
            </w:pPr>
            <w:r w:rsidRPr="00EB7EB8">
              <w:rPr>
                <w:b/>
                <w:sz w:val="20"/>
                <w:szCs w:val="20"/>
                <w:lang w:val="en-US"/>
              </w:rPr>
              <w:t>David Barer</w:t>
            </w:r>
          </w:p>
          <w:p w:rsidR="00CA6CFE" w:rsidRPr="00EB7EB8" w:rsidRDefault="00CA6CFE" w:rsidP="00216152">
            <w:pPr>
              <w:widowControl w:val="0"/>
              <w:rPr>
                <w:b/>
                <w:sz w:val="20"/>
                <w:szCs w:val="20"/>
                <w:lang w:val="en-US"/>
              </w:rPr>
            </w:pPr>
          </w:p>
          <w:p w:rsidR="00CA6CFE" w:rsidRPr="00EB7EB8" w:rsidRDefault="00CA6CFE" w:rsidP="00216152">
            <w:pPr>
              <w:widowControl w:val="0"/>
              <w:rPr>
                <w:b/>
                <w:sz w:val="20"/>
                <w:szCs w:val="20"/>
                <w:lang w:val="en-US"/>
              </w:rPr>
            </w:pPr>
            <w:r w:rsidRPr="00EB7EB8">
              <w:rPr>
                <w:b/>
                <w:sz w:val="20"/>
                <w:szCs w:val="20"/>
                <w:lang w:val="en-US"/>
              </w:rPr>
              <w:tab/>
              <w:t xml:space="preserve">v. </w:t>
            </w:r>
            <w:r w:rsidRPr="00EB7EB8">
              <w:rPr>
                <w:sz w:val="20"/>
                <w:szCs w:val="20"/>
                <w:lang w:val="en-US"/>
              </w:rPr>
              <w:t>(</w:t>
            </w:r>
            <w:hyperlink r:id="rId71" w:history="1">
              <w:r w:rsidRPr="00EB7EB8">
                <w:rPr>
                  <w:rStyle w:val="Hyperlink"/>
                  <w:sz w:val="20"/>
                  <w:szCs w:val="20"/>
                  <w:lang w:val="en-US"/>
                </w:rPr>
                <w:t>37594</w:t>
              </w:r>
            </w:hyperlink>
            <w:r w:rsidRPr="00EB7EB8">
              <w:rPr>
                <w:sz w:val="20"/>
                <w:szCs w:val="20"/>
                <w:lang w:val="en-US"/>
              </w:rPr>
              <w:t>)</w:t>
            </w:r>
          </w:p>
          <w:p w:rsidR="00CA6CFE" w:rsidRPr="00EB7EB8" w:rsidRDefault="00CA6CFE" w:rsidP="00216152">
            <w:pPr>
              <w:widowControl w:val="0"/>
              <w:rPr>
                <w:b/>
                <w:sz w:val="20"/>
                <w:szCs w:val="20"/>
                <w:lang w:val="en-US"/>
              </w:rPr>
            </w:pPr>
          </w:p>
          <w:p w:rsidR="00CA6CFE" w:rsidRPr="00EA0658" w:rsidRDefault="00CA6CFE" w:rsidP="00CA6CFE">
            <w:pPr>
              <w:widowControl w:val="0"/>
              <w:rPr>
                <w:sz w:val="20"/>
                <w:szCs w:val="20"/>
                <w:lang w:val="fr-CA"/>
              </w:rPr>
            </w:pPr>
            <w:r w:rsidRPr="00EB7EB8">
              <w:rPr>
                <w:b/>
                <w:sz w:val="20"/>
                <w:szCs w:val="20"/>
                <w:lang w:val="en-US"/>
              </w:rPr>
              <w:t xml:space="preserve">Knight Brothers LLC (Que.) </w:t>
            </w:r>
            <w:r w:rsidRPr="00E75133">
              <w:rPr>
                <w:b/>
                <w:sz w:val="20"/>
                <w:szCs w:val="20"/>
                <w:lang w:val="fr-CA"/>
              </w:rPr>
              <w:t>(Civil) (</w:t>
            </w:r>
            <w:r>
              <w:rPr>
                <w:b/>
                <w:sz w:val="20"/>
                <w:szCs w:val="20"/>
                <w:lang w:val="fr-CA"/>
              </w:rPr>
              <w:t xml:space="preserve">By </w:t>
            </w:r>
            <w:proofErr w:type="spellStart"/>
            <w:r>
              <w:rPr>
                <w:b/>
                <w:sz w:val="20"/>
                <w:szCs w:val="20"/>
                <w:lang w:val="fr-CA"/>
              </w:rPr>
              <w:t>Leave</w:t>
            </w:r>
            <w:proofErr w:type="spellEnd"/>
            <w:r w:rsidRPr="00E75133">
              <w:rPr>
                <w:b/>
                <w:sz w:val="20"/>
                <w:szCs w:val="20"/>
                <w:lang w:val="fr-CA"/>
              </w:rPr>
              <w:t>)</w:t>
            </w:r>
          </w:p>
        </w:tc>
        <w:tc>
          <w:tcPr>
            <w:tcW w:w="720" w:type="dxa"/>
            <w:tcMar>
              <w:left w:w="0" w:type="dxa"/>
              <w:right w:w="0" w:type="dxa"/>
            </w:tcMar>
          </w:tcPr>
          <w:p w:rsidR="00CA6CFE" w:rsidRPr="00EA0658" w:rsidRDefault="00CA6CFE" w:rsidP="00216152">
            <w:pPr>
              <w:widowControl w:val="0"/>
              <w:jc w:val="center"/>
              <w:rPr>
                <w:sz w:val="20"/>
                <w:szCs w:val="20"/>
                <w:lang w:val="fr-CA"/>
              </w:rPr>
            </w:pPr>
          </w:p>
        </w:tc>
        <w:tc>
          <w:tcPr>
            <w:tcW w:w="4380" w:type="dxa"/>
            <w:tcMar>
              <w:left w:w="0" w:type="dxa"/>
              <w:right w:w="0" w:type="dxa"/>
            </w:tcMar>
          </w:tcPr>
          <w:p w:rsidR="00CA6CFE" w:rsidRPr="00CA6CFE" w:rsidRDefault="00CA6CFE" w:rsidP="00CA6CFE">
            <w:pPr>
              <w:widowControl w:val="0"/>
              <w:jc w:val="both"/>
              <w:rPr>
                <w:sz w:val="20"/>
                <w:szCs w:val="20"/>
                <w:lang w:val="en-US"/>
              </w:rPr>
            </w:pPr>
            <w:r w:rsidRPr="00CA6CFE">
              <w:rPr>
                <w:sz w:val="20"/>
                <w:szCs w:val="20"/>
              </w:rPr>
              <w:t xml:space="preserve">Leon J. Greenberg and </w:t>
            </w:r>
            <w:proofErr w:type="spellStart"/>
            <w:r w:rsidRPr="00CA6CFE">
              <w:rPr>
                <w:sz w:val="20"/>
                <w:szCs w:val="20"/>
                <w:lang w:val="en-US"/>
              </w:rPr>
              <w:t>Frédéric</w:t>
            </w:r>
            <w:proofErr w:type="spellEnd"/>
            <w:r w:rsidRPr="00CA6CFE">
              <w:rPr>
                <w:sz w:val="20"/>
                <w:szCs w:val="20"/>
                <w:lang w:val="en-US"/>
              </w:rPr>
              <w:t xml:space="preserve"> </w:t>
            </w:r>
            <w:proofErr w:type="spellStart"/>
            <w:r w:rsidRPr="00CA6CFE">
              <w:rPr>
                <w:sz w:val="20"/>
                <w:szCs w:val="20"/>
                <w:lang w:val="en-US"/>
              </w:rPr>
              <w:t>Vachon</w:t>
            </w:r>
            <w:proofErr w:type="spellEnd"/>
            <w:r w:rsidRPr="00CA6CFE">
              <w:rPr>
                <w:sz w:val="20"/>
                <w:szCs w:val="20"/>
                <w:lang w:val="en-US"/>
              </w:rPr>
              <w:t xml:space="preserve"> for the Appellant David Barer.</w:t>
            </w:r>
          </w:p>
          <w:p w:rsidR="00CA6CFE" w:rsidRPr="00CA6CFE" w:rsidRDefault="00CA6CFE" w:rsidP="00CA6CFE">
            <w:pPr>
              <w:widowControl w:val="0"/>
              <w:jc w:val="both"/>
              <w:rPr>
                <w:sz w:val="20"/>
                <w:szCs w:val="20"/>
                <w:lang w:val="en-US"/>
              </w:rPr>
            </w:pPr>
          </w:p>
          <w:p w:rsidR="00CA6CFE" w:rsidRPr="00CA6CFE" w:rsidRDefault="00CA6CFE" w:rsidP="00CA6CFE">
            <w:pPr>
              <w:widowControl w:val="0"/>
              <w:jc w:val="both"/>
              <w:rPr>
                <w:sz w:val="20"/>
                <w:szCs w:val="20"/>
              </w:rPr>
            </w:pPr>
            <w:r w:rsidRPr="00CA6CFE">
              <w:rPr>
                <w:sz w:val="20"/>
                <w:szCs w:val="20"/>
              </w:rPr>
              <w:t xml:space="preserve">Lazar </w:t>
            </w:r>
            <w:proofErr w:type="spellStart"/>
            <w:r w:rsidRPr="00CA6CFE">
              <w:rPr>
                <w:sz w:val="20"/>
                <w:szCs w:val="20"/>
              </w:rPr>
              <w:t>Sarna</w:t>
            </w:r>
            <w:proofErr w:type="spellEnd"/>
            <w:r w:rsidRPr="00CA6CFE">
              <w:rPr>
                <w:sz w:val="20"/>
                <w:szCs w:val="20"/>
              </w:rPr>
              <w:t xml:space="preserve"> and Jonathan Franklin f</w:t>
            </w:r>
            <w:r w:rsidRPr="00CA6CFE">
              <w:rPr>
                <w:sz w:val="20"/>
                <w:szCs w:val="20"/>
                <w:lang w:val="en-US"/>
              </w:rPr>
              <w:t xml:space="preserve">or the Respondent </w:t>
            </w:r>
            <w:r w:rsidRPr="00CA6CFE">
              <w:rPr>
                <w:sz w:val="20"/>
                <w:szCs w:val="20"/>
              </w:rPr>
              <w:t>Knight Brothers LLC.</w:t>
            </w:r>
          </w:p>
          <w:p w:rsidR="00CA6CFE" w:rsidRPr="00CA6CFE" w:rsidRDefault="00CA6CFE" w:rsidP="00CA6CFE">
            <w:pPr>
              <w:widowControl w:val="0"/>
              <w:jc w:val="both"/>
              <w:rPr>
                <w:sz w:val="20"/>
                <w:szCs w:val="20"/>
                <w:lang w:val="en-US"/>
              </w:rPr>
            </w:pPr>
          </w:p>
        </w:tc>
      </w:tr>
    </w:tbl>
    <w:p w:rsidR="00CA6CFE" w:rsidRPr="00CA6CFE" w:rsidRDefault="00CA6CFE" w:rsidP="00CA6CFE">
      <w:pPr>
        <w:widowControl w:val="0"/>
        <w:rPr>
          <w:sz w:val="20"/>
          <w:szCs w:val="20"/>
          <w:lang w:val="en-US"/>
        </w:rPr>
      </w:pPr>
    </w:p>
    <w:p w:rsidR="00CA6CFE" w:rsidRPr="002378EB" w:rsidRDefault="00CA6CFE" w:rsidP="00CA6CFE">
      <w:pPr>
        <w:widowControl w:val="0"/>
        <w:rPr>
          <w:sz w:val="20"/>
          <w:szCs w:val="20"/>
          <w:lang w:val="fr-CA"/>
        </w:rPr>
      </w:pPr>
      <w:r w:rsidRPr="002378EB">
        <w:rPr>
          <w:b/>
          <w:sz w:val="20"/>
          <w:szCs w:val="20"/>
          <w:lang w:val="fr-CA"/>
        </w:rPr>
        <w:t xml:space="preserve">RESERVED / </w:t>
      </w:r>
      <w:r w:rsidRPr="0085476B">
        <w:rPr>
          <w:b/>
          <w:sz w:val="20"/>
          <w:szCs w:val="20"/>
          <w:lang w:val="fr-CA"/>
        </w:rPr>
        <w:t>E</w:t>
      </w:r>
      <w:r>
        <w:rPr>
          <w:b/>
          <w:sz w:val="20"/>
          <w:szCs w:val="20"/>
          <w:lang w:val="fr-CA"/>
        </w:rPr>
        <w:t>N DÉLIBÉRÉ</w:t>
      </w:r>
    </w:p>
    <w:p w:rsidR="00CA6CFE" w:rsidRPr="002378EB" w:rsidRDefault="00CA6CFE" w:rsidP="00CA6CFE">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6CFE" w:rsidRPr="00E9100D" w:rsidTr="00216152">
        <w:tc>
          <w:tcPr>
            <w:tcW w:w="4380" w:type="dxa"/>
            <w:tcMar>
              <w:left w:w="0" w:type="dxa"/>
              <w:right w:w="0" w:type="dxa"/>
            </w:tcMar>
          </w:tcPr>
          <w:p w:rsidR="00CA6CFE" w:rsidRPr="00292412" w:rsidRDefault="00CA6CFE" w:rsidP="00216152">
            <w:pPr>
              <w:widowControl w:val="0"/>
              <w:jc w:val="both"/>
              <w:rPr>
                <w:b/>
                <w:sz w:val="20"/>
                <w:szCs w:val="20"/>
                <w:u w:val="single"/>
                <w:lang w:val="en-US"/>
              </w:rPr>
            </w:pPr>
            <w:r w:rsidRPr="00292412">
              <w:rPr>
                <w:b/>
                <w:sz w:val="20"/>
                <w:szCs w:val="20"/>
                <w:u w:val="single"/>
                <w:lang w:val="en-US"/>
              </w:rPr>
              <w:t>Nature of the case:</w:t>
            </w:r>
          </w:p>
          <w:p w:rsidR="00CA6CFE" w:rsidRPr="00292412" w:rsidRDefault="00CA6CFE" w:rsidP="00216152">
            <w:pPr>
              <w:widowControl w:val="0"/>
              <w:jc w:val="both"/>
              <w:rPr>
                <w:b/>
                <w:sz w:val="20"/>
                <w:szCs w:val="20"/>
                <w:lang w:val="en-US"/>
              </w:rPr>
            </w:pPr>
          </w:p>
          <w:p w:rsidR="00CA6CFE" w:rsidRPr="00C1697B" w:rsidRDefault="007E58D0" w:rsidP="00216152">
            <w:pPr>
              <w:widowControl w:val="0"/>
              <w:jc w:val="both"/>
              <w:rPr>
                <w:b/>
                <w:sz w:val="20"/>
                <w:szCs w:val="20"/>
              </w:rPr>
            </w:pPr>
            <w:r w:rsidRPr="007E58D0">
              <w:rPr>
                <w:sz w:val="20"/>
                <w:szCs w:val="20"/>
                <w:lang w:val="en"/>
              </w:rPr>
              <w:t xml:space="preserve">Private international law - Foreign judgments, Enforcement - Private international law - Foreign judgments - Enforcement - Jurisdiction of foreign authorities - Did the Appellant submit to the jurisdiction of the Utah Court under article 3168(6) of the Civil Code of Quebec by allegedly raising non-jurisdictional grounds in his Motion to Dismiss in Utah? - Did the Utah Court have jurisdiction over the Appellant in virtue of article 3168(3) of the Civil Code of Quebec which requires that injury </w:t>
            </w:r>
            <w:proofErr w:type="spellStart"/>
            <w:r w:rsidRPr="007E58D0">
              <w:rPr>
                <w:sz w:val="20"/>
                <w:szCs w:val="20"/>
                <w:lang w:val="en"/>
              </w:rPr>
              <w:t>be</w:t>
            </w:r>
            <w:proofErr w:type="spellEnd"/>
            <w:r w:rsidRPr="007E58D0">
              <w:rPr>
                <w:sz w:val="20"/>
                <w:szCs w:val="20"/>
                <w:lang w:val="en"/>
              </w:rPr>
              <w:t xml:space="preserve"> suffered in the jurisdiction where the decision was rendered and it resulted from a fault which was committed in that State or from an injurious act or omission which occurred there; and/or did the Utah Court have jurisdiction over the Appellant in virtue of article 3168(4) of the Civil Code of Quebec which requires that the obligations arising from a contract were to be performed in that jurisdiction? - Does article 3164 of the Civil Code of Quebec, which requires that the dispute be “substantially connected” with the jurisdiction whose authority is seized of the matter, apply in the present matter, and if so, did such a substantial connection exist between the Appellant and the State of Utah with regard to the relevant dispute?.</w:t>
            </w:r>
          </w:p>
        </w:tc>
        <w:tc>
          <w:tcPr>
            <w:tcW w:w="720" w:type="dxa"/>
            <w:tcMar>
              <w:left w:w="0" w:type="dxa"/>
              <w:right w:w="0" w:type="dxa"/>
            </w:tcMar>
          </w:tcPr>
          <w:p w:rsidR="00CA6CFE" w:rsidRPr="00C1697B" w:rsidRDefault="00CA6CFE" w:rsidP="00216152">
            <w:pPr>
              <w:widowControl w:val="0"/>
              <w:jc w:val="center"/>
              <w:rPr>
                <w:sz w:val="20"/>
                <w:szCs w:val="20"/>
              </w:rPr>
            </w:pPr>
          </w:p>
        </w:tc>
        <w:tc>
          <w:tcPr>
            <w:tcW w:w="4380" w:type="dxa"/>
            <w:tcMar>
              <w:left w:w="0" w:type="dxa"/>
              <w:right w:w="0" w:type="dxa"/>
            </w:tcMar>
          </w:tcPr>
          <w:p w:rsidR="00CA6CFE" w:rsidRPr="00CC4D84" w:rsidRDefault="00CA6CFE" w:rsidP="00216152">
            <w:pPr>
              <w:widowControl w:val="0"/>
              <w:jc w:val="both"/>
              <w:rPr>
                <w:b/>
                <w:sz w:val="20"/>
                <w:szCs w:val="20"/>
                <w:u w:val="single"/>
                <w:lang w:val="fr-CA"/>
              </w:rPr>
            </w:pPr>
            <w:r w:rsidRPr="00CC4D84">
              <w:rPr>
                <w:b/>
                <w:sz w:val="20"/>
                <w:szCs w:val="20"/>
                <w:u w:val="single"/>
                <w:lang w:val="fr-CA"/>
              </w:rPr>
              <w:t>Nature de la cause :</w:t>
            </w:r>
          </w:p>
          <w:p w:rsidR="00CA6CFE" w:rsidRPr="00C1697B" w:rsidRDefault="00CA6CFE" w:rsidP="00216152">
            <w:pPr>
              <w:widowControl w:val="0"/>
              <w:jc w:val="both"/>
              <w:rPr>
                <w:sz w:val="20"/>
                <w:szCs w:val="20"/>
                <w:lang w:val="fr-CA"/>
              </w:rPr>
            </w:pPr>
          </w:p>
          <w:p w:rsidR="00CA6CFE" w:rsidRPr="00C1697B" w:rsidRDefault="007E58D0" w:rsidP="00216152">
            <w:pPr>
              <w:widowControl w:val="0"/>
              <w:jc w:val="both"/>
              <w:rPr>
                <w:sz w:val="20"/>
                <w:szCs w:val="20"/>
                <w:lang w:val="fr-CA"/>
              </w:rPr>
            </w:pPr>
            <w:r w:rsidRPr="007E58D0">
              <w:rPr>
                <w:sz w:val="20"/>
                <w:szCs w:val="20"/>
                <w:lang w:val="fr-FR"/>
              </w:rPr>
              <w:t xml:space="preserve">Droit international privé - Jugements étrangers, Exécution - Droit international privé - Jugements étrangers - Exécution - Compétence des autorités étrangères - L’appelant </w:t>
            </w:r>
            <w:proofErr w:type="spellStart"/>
            <w:r w:rsidRPr="007E58D0">
              <w:rPr>
                <w:sz w:val="20"/>
                <w:szCs w:val="20"/>
                <w:lang w:val="fr-FR"/>
              </w:rPr>
              <w:t>a-t-il</w:t>
            </w:r>
            <w:proofErr w:type="spellEnd"/>
            <w:r w:rsidRPr="007E58D0">
              <w:rPr>
                <w:sz w:val="20"/>
                <w:szCs w:val="20"/>
                <w:lang w:val="fr-FR"/>
              </w:rPr>
              <w:t xml:space="preserve"> reconnu la compétence du tribunal de l’Utah en application du par. 3168(6) du Code civil du Québec en soulevant, comme on l’allègue, des motifs ne touchant pas la compétence dans sa requête en irrecevabilité en Utah? - Le tribunal de l’Utah avait-il compétence à l’égard de l’appelant en vertu du par. 3168(3) du Code civil du Québec, qui prévoit que le préjudice doit avoir été subi dans l’État où la décision a été rendue et qu’il doit avoir résulté d’une faute qui y a été commise ou d’un fait dommageable qui s’y est produit; et/ou le tribunal de l’Utah avait-il compétence à l’égard de l’appelant en vertu du par. 3168(4) du Code civil du Québec, qui prévoit que les obligations découlant d’un contrat doivent avoir été exécutées dans ce ressort? - L’article 3164 du Code civil du Québec, qui prévoit que le litige doit se rattacher « d’une façon importante » au ressort dont l’autorité a été saisie, s’applique-t-il en l’espèce et, dans l’affirmative, un tel rattachement important existait-il entre l’appelant et l’État de l’Utah à l’égard du litige pertinent</w:t>
            </w:r>
            <w:proofErr w:type="gramStart"/>
            <w:r w:rsidRPr="007E58D0">
              <w:rPr>
                <w:sz w:val="20"/>
                <w:szCs w:val="20"/>
                <w:lang w:val="fr-FR"/>
              </w:rPr>
              <w:t>?.</w:t>
            </w:r>
            <w:proofErr w:type="gramEnd"/>
          </w:p>
        </w:tc>
      </w:tr>
    </w:tbl>
    <w:p w:rsidR="00CA6CFE" w:rsidRDefault="00CA6CFE" w:rsidP="00CA6CFE">
      <w:pPr>
        <w:widowControl w:val="0"/>
        <w:rPr>
          <w:sz w:val="20"/>
          <w:szCs w:val="20"/>
          <w:lang w:val="fr-CA"/>
        </w:rPr>
      </w:pPr>
    </w:p>
    <w:p w:rsidR="00CA6CFE" w:rsidRDefault="000B3A48" w:rsidP="00CA6CFE">
      <w:pPr>
        <w:widowControl w:val="0"/>
        <w:rPr>
          <w:sz w:val="20"/>
          <w:szCs w:val="20"/>
        </w:rPr>
      </w:pPr>
      <w:r>
        <w:rPr>
          <w:sz w:val="20"/>
          <w:szCs w:val="20"/>
          <w:lang w:val="fr-CA"/>
        </w:rPr>
        <w:pict>
          <v:rect id="_x0000_i1041" style="width:2in;height:1pt" o:hrpct="0" o:hralign="center" o:hrstd="t" o:hrnoshade="t" o:hr="t" fillcolor="black [3213]" stroked="f"/>
        </w:pict>
      </w:r>
    </w:p>
    <w:p w:rsidR="00CA6CFE" w:rsidRDefault="00CA6CFE" w:rsidP="00CA6CFE">
      <w:pPr>
        <w:widowControl w:val="0"/>
        <w:rPr>
          <w:sz w:val="20"/>
          <w:szCs w:val="20"/>
        </w:rPr>
      </w:pPr>
    </w:p>
    <w:p w:rsidR="004A1086" w:rsidRDefault="004A1086">
      <w:pPr>
        <w:rPr>
          <w:sz w:val="20"/>
          <w:szCs w:val="20"/>
          <w:lang w:val="fr-CA"/>
        </w:rPr>
      </w:pPr>
      <w:r>
        <w:rPr>
          <w:sz w:val="20"/>
          <w:szCs w:val="20"/>
          <w:lang w:val="fr-CA"/>
        </w:rPr>
        <w:br w:type="page"/>
      </w:r>
    </w:p>
    <w:p w:rsidR="004A1086" w:rsidRPr="00CA6CFE" w:rsidRDefault="004A1086" w:rsidP="004A1086">
      <w:pPr>
        <w:widowControl w:val="0"/>
        <w:rPr>
          <w:sz w:val="20"/>
          <w:szCs w:val="20"/>
          <w:lang w:val="en-US"/>
        </w:rPr>
      </w:pPr>
      <w:r w:rsidRPr="00CA6CFE">
        <w:rPr>
          <w:sz w:val="20"/>
          <w:szCs w:val="20"/>
          <w:lang w:val="en-US"/>
        </w:rPr>
        <w:lastRenderedPageBreak/>
        <w:t>2</w:t>
      </w:r>
      <w:r>
        <w:rPr>
          <w:sz w:val="20"/>
          <w:szCs w:val="20"/>
          <w:lang w:val="en-US"/>
        </w:rPr>
        <w:t>5</w:t>
      </w:r>
      <w:r w:rsidRPr="00CA6CFE">
        <w:rPr>
          <w:sz w:val="20"/>
          <w:szCs w:val="20"/>
          <w:lang w:val="en-US"/>
        </w:rPr>
        <w:t>.04.2018</w:t>
      </w:r>
    </w:p>
    <w:p w:rsidR="004A1086" w:rsidRPr="00CA6CFE" w:rsidRDefault="004A1086" w:rsidP="004A1086">
      <w:pPr>
        <w:widowControl w:val="0"/>
        <w:rPr>
          <w:sz w:val="20"/>
          <w:szCs w:val="20"/>
          <w:lang w:val="en-US"/>
        </w:rPr>
      </w:pPr>
    </w:p>
    <w:p w:rsidR="004A1086" w:rsidRPr="00CA6CFE" w:rsidRDefault="004A1086" w:rsidP="004A1086">
      <w:pPr>
        <w:widowControl w:val="0"/>
        <w:ind w:left="720" w:hanging="720"/>
        <w:rPr>
          <w:sz w:val="20"/>
          <w:szCs w:val="20"/>
          <w:u w:val="single"/>
          <w:lang w:val="en-US"/>
        </w:rPr>
      </w:pPr>
      <w:r w:rsidRPr="00CA6CFE">
        <w:rPr>
          <w:sz w:val="20"/>
          <w:szCs w:val="20"/>
          <w:lang w:val="en-US"/>
        </w:rPr>
        <w:t xml:space="preserve">Coram: </w:t>
      </w:r>
      <w:r w:rsidRPr="00CA6CFE">
        <w:rPr>
          <w:sz w:val="20"/>
          <w:szCs w:val="20"/>
          <w:lang w:val="en-US"/>
        </w:rPr>
        <w:tab/>
      </w:r>
      <w:r w:rsidRPr="00CA6CFE">
        <w:rPr>
          <w:sz w:val="20"/>
          <w:szCs w:val="20"/>
          <w:u w:val="single"/>
          <w:lang w:val="en-US"/>
        </w:rPr>
        <w:t>Wagner</w:t>
      </w:r>
      <w:r>
        <w:rPr>
          <w:sz w:val="20"/>
          <w:szCs w:val="20"/>
          <w:u w:val="single"/>
          <w:lang w:val="en-US"/>
        </w:rPr>
        <w:t xml:space="preserve"> </w:t>
      </w:r>
      <w:r w:rsidRPr="00CA6CFE">
        <w:rPr>
          <w:sz w:val="20"/>
          <w:szCs w:val="20"/>
          <w:u w:val="single"/>
          <w:lang w:val="en-US"/>
        </w:rPr>
        <w:t xml:space="preserve">C.J. and </w:t>
      </w:r>
      <w:proofErr w:type="spellStart"/>
      <w:r w:rsidRPr="00CA6CFE">
        <w:rPr>
          <w:sz w:val="20"/>
          <w:szCs w:val="20"/>
          <w:u w:val="single"/>
          <w:lang w:val="en-US"/>
        </w:rPr>
        <w:t>Abella</w:t>
      </w:r>
      <w:proofErr w:type="spellEnd"/>
      <w:r w:rsidRPr="00CA6CFE">
        <w:rPr>
          <w:sz w:val="20"/>
          <w:szCs w:val="20"/>
          <w:u w:val="single"/>
          <w:lang w:val="en-US"/>
        </w:rPr>
        <w:t xml:space="preserve">, </w:t>
      </w:r>
      <w:proofErr w:type="spellStart"/>
      <w:r w:rsidRPr="00CA6CFE">
        <w:rPr>
          <w:sz w:val="20"/>
          <w:szCs w:val="20"/>
          <w:u w:val="single"/>
          <w:lang w:val="en-US"/>
        </w:rPr>
        <w:t>Moldaver</w:t>
      </w:r>
      <w:proofErr w:type="spellEnd"/>
      <w:r w:rsidRPr="00CA6CFE">
        <w:rPr>
          <w:sz w:val="20"/>
          <w:szCs w:val="20"/>
          <w:u w:val="single"/>
          <w:lang w:val="en-US"/>
        </w:rPr>
        <w:t xml:space="preserve">, </w:t>
      </w:r>
      <w:proofErr w:type="spellStart"/>
      <w:r w:rsidRPr="00CA6CFE">
        <w:rPr>
          <w:sz w:val="20"/>
          <w:szCs w:val="20"/>
          <w:u w:val="single"/>
          <w:lang w:val="en-US"/>
        </w:rPr>
        <w:t>Karakatsanis</w:t>
      </w:r>
      <w:proofErr w:type="spellEnd"/>
      <w:r w:rsidRPr="00CA6CFE">
        <w:rPr>
          <w:sz w:val="20"/>
          <w:szCs w:val="20"/>
          <w:u w:val="single"/>
          <w:lang w:val="en-US"/>
        </w:rPr>
        <w:t xml:space="preserve">, </w:t>
      </w:r>
      <w:proofErr w:type="spellStart"/>
      <w:r w:rsidRPr="00CA6CFE">
        <w:rPr>
          <w:sz w:val="20"/>
          <w:szCs w:val="20"/>
          <w:u w:val="single"/>
          <w:lang w:val="en-US"/>
        </w:rPr>
        <w:t>Gascon</w:t>
      </w:r>
      <w:proofErr w:type="spellEnd"/>
      <w:r w:rsidRPr="00CA6CFE">
        <w:rPr>
          <w:sz w:val="20"/>
          <w:szCs w:val="20"/>
          <w:u w:val="single"/>
          <w:lang w:val="en-US"/>
        </w:rPr>
        <w:t xml:space="preserve">, </w:t>
      </w:r>
      <w:proofErr w:type="spellStart"/>
      <w:r w:rsidRPr="00CA6CFE">
        <w:rPr>
          <w:sz w:val="20"/>
          <w:szCs w:val="20"/>
          <w:u w:val="single"/>
          <w:lang w:val="en-US"/>
        </w:rPr>
        <w:t>Côté</w:t>
      </w:r>
      <w:proofErr w:type="spellEnd"/>
      <w:r w:rsidRPr="00CA6CFE">
        <w:rPr>
          <w:sz w:val="20"/>
          <w:szCs w:val="20"/>
          <w:u w:val="single"/>
          <w:lang w:val="en-US"/>
        </w:rPr>
        <w:t>, Brown, Rowe and Martin</w:t>
      </w:r>
      <w:r>
        <w:rPr>
          <w:sz w:val="20"/>
          <w:szCs w:val="20"/>
          <w:u w:val="single"/>
          <w:lang w:val="en-US"/>
        </w:rPr>
        <w:t xml:space="preserve"> JJ.</w:t>
      </w:r>
    </w:p>
    <w:p w:rsidR="004A1086" w:rsidRPr="00CA6CFE" w:rsidRDefault="004A1086" w:rsidP="004A1086">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A1086" w:rsidRPr="00CA6CFE" w:rsidTr="002B75CC">
        <w:tc>
          <w:tcPr>
            <w:tcW w:w="4380" w:type="dxa"/>
            <w:tcMar>
              <w:left w:w="0" w:type="dxa"/>
              <w:right w:w="0" w:type="dxa"/>
            </w:tcMar>
          </w:tcPr>
          <w:p w:rsidR="004A1086" w:rsidRPr="00EB7EB8" w:rsidRDefault="004A1086" w:rsidP="002B75CC">
            <w:pPr>
              <w:widowControl w:val="0"/>
              <w:rPr>
                <w:b/>
                <w:sz w:val="20"/>
                <w:szCs w:val="20"/>
                <w:lang w:val="en-US"/>
              </w:rPr>
            </w:pPr>
            <w:r>
              <w:rPr>
                <w:b/>
                <w:sz w:val="20"/>
                <w:szCs w:val="20"/>
                <w:lang w:val="en-US"/>
              </w:rPr>
              <w:t>S.A.</w:t>
            </w:r>
          </w:p>
          <w:p w:rsidR="004A1086" w:rsidRPr="00EB7EB8" w:rsidRDefault="004A1086" w:rsidP="002B75CC">
            <w:pPr>
              <w:widowControl w:val="0"/>
              <w:rPr>
                <w:b/>
                <w:sz w:val="20"/>
                <w:szCs w:val="20"/>
                <w:lang w:val="en-US"/>
              </w:rPr>
            </w:pPr>
          </w:p>
          <w:p w:rsidR="004A1086" w:rsidRPr="00EB7EB8" w:rsidRDefault="004A1086" w:rsidP="002B75CC">
            <w:pPr>
              <w:widowControl w:val="0"/>
              <w:rPr>
                <w:b/>
                <w:sz w:val="20"/>
                <w:szCs w:val="20"/>
                <w:lang w:val="en-US"/>
              </w:rPr>
            </w:pPr>
            <w:r w:rsidRPr="00EB7EB8">
              <w:rPr>
                <w:b/>
                <w:sz w:val="20"/>
                <w:szCs w:val="20"/>
                <w:lang w:val="en-US"/>
              </w:rPr>
              <w:tab/>
              <w:t xml:space="preserve">v. </w:t>
            </w:r>
            <w:r w:rsidRPr="00EB7EB8">
              <w:rPr>
                <w:sz w:val="20"/>
                <w:szCs w:val="20"/>
                <w:lang w:val="en-US"/>
              </w:rPr>
              <w:t>(</w:t>
            </w:r>
            <w:hyperlink r:id="rId72" w:history="1">
              <w:r>
                <w:rPr>
                  <w:rStyle w:val="Hyperlink"/>
                  <w:sz w:val="20"/>
                  <w:szCs w:val="20"/>
                  <w:lang w:val="en-US"/>
                </w:rPr>
                <w:t>37551</w:t>
              </w:r>
            </w:hyperlink>
            <w:r w:rsidRPr="00EB7EB8">
              <w:rPr>
                <w:sz w:val="20"/>
                <w:szCs w:val="20"/>
                <w:lang w:val="en-US"/>
              </w:rPr>
              <w:t>)</w:t>
            </w:r>
          </w:p>
          <w:p w:rsidR="004A1086" w:rsidRPr="00EB7EB8" w:rsidRDefault="004A1086" w:rsidP="002B75CC">
            <w:pPr>
              <w:widowControl w:val="0"/>
              <w:rPr>
                <w:b/>
                <w:sz w:val="20"/>
                <w:szCs w:val="20"/>
                <w:lang w:val="en-US"/>
              </w:rPr>
            </w:pPr>
          </w:p>
          <w:p w:rsidR="004A1086" w:rsidRPr="004A1086" w:rsidRDefault="004A1086" w:rsidP="004A1086">
            <w:pPr>
              <w:widowControl w:val="0"/>
              <w:rPr>
                <w:sz w:val="20"/>
                <w:szCs w:val="20"/>
                <w:lang w:val="en-US"/>
              </w:rPr>
            </w:pPr>
            <w:r>
              <w:rPr>
                <w:b/>
                <w:sz w:val="20"/>
                <w:szCs w:val="20"/>
                <w:lang w:val="en-US"/>
              </w:rPr>
              <w:t>Metro Vancouver Housing Corporation</w:t>
            </w:r>
            <w:r w:rsidRPr="00EB7EB8">
              <w:rPr>
                <w:b/>
                <w:sz w:val="20"/>
                <w:szCs w:val="20"/>
                <w:lang w:val="en-US"/>
              </w:rPr>
              <w:t xml:space="preserve"> (</w:t>
            </w:r>
            <w:r>
              <w:rPr>
                <w:b/>
                <w:sz w:val="20"/>
                <w:szCs w:val="20"/>
                <w:lang w:val="en-US"/>
              </w:rPr>
              <w:t>B.C.</w:t>
            </w:r>
            <w:r w:rsidRPr="00EB7EB8">
              <w:rPr>
                <w:b/>
                <w:sz w:val="20"/>
                <w:szCs w:val="20"/>
                <w:lang w:val="en-US"/>
              </w:rPr>
              <w:t xml:space="preserve">) </w:t>
            </w:r>
            <w:r w:rsidRPr="004A1086">
              <w:rPr>
                <w:b/>
                <w:sz w:val="20"/>
                <w:szCs w:val="20"/>
                <w:lang w:val="en-US"/>
              </w:rPr>
              <w:t>(Civil) (By Leave)</w:t>
            </w:r>
          </w:p>
        </w:tc>
        <w:tc>
          <w:tcPr>
            <w:tcW w:w="720" w:type="dxa"/>
            <w:tcMar>
              <w:left w:w="0" w:type="dxa"/>
              <w:right w:w="0" w:type="dxa"/>
            </w:tcMar>
          </w:tcPr>
          <w:p w:rsidR="004A1086" w:rsidRPr="004A1086" w:rsidRDefault="004A1086" w:rsidP="002B75CC">
            <w:pPr>
              <w:widowControl w:val="0"/>
              <w:jc w:val="center"/>
              <w:rPr>
                <w:sz w:val="20"/>
                <w:szCs w:val="20"/>
                <w:lang w:val="en-US"/>
              </w:rPr>
            </w:pPr>
          </w:p>
        </w:tc>
        <w:tc>
          <w:tcPr>
            <w:tcW w:w="4380" w:type="dxa"/>
            <w:tcMar>
              <w:left w:w="0" w:type="dxa"/>
              <w:right w:w="0" w:type="dxa"/>
            </w:tcMar>
          </w:tcPr>
          <w:p w:rsidR="004A1086" w:rsidRPr="004A1086" w:rsidRDefault="004A1086" w:rsidP="004A1086">
            <w:pPr>
              <w:widowControl w:val="0"/>
              <w:rPr>
                <w:sz w:val="20"/>
                <w:szCs w:val="20"/>
              </w:rPr>
            </w:pPr>
            <w:r w:rsidRPr="004A1086">
              <w:rPr>
                <w:sz w:val="20"/>
                <w:szCs w:val="20"/>
              </w:rPr>
              <w:t xml:space="preserve">Michael A. </w:t>
            </w:r>
            <w:proofErr w:type="spellStart"/>
            <w:r w:rsidRPr="004A1086">
              <w:rPr>
                <w:sz w:val="20"/>
                <w:szCs w:val="20"/>
              </w:rPr>
              <w:t>Feder</w:t>
            </w:r>
            <w:proofErr w:type="spellEnd"/>
            <w:r w:rsidRPr="004A1086">
              <w:rPr>
                <w:sz w:val="20"/>
                <w:szCs w:val="20"/>
              </w:rPr>
              <w:t xml:space="preserve">, </w:t>
            </w:r>
            <w:r w:rsidRPr="004A1086">
              <w:rPr>
                <w:sz w:val="20"/>
                <w:szCs w:val="20"/>
                <w:lang w:val="en-US"/>
              </w:rPr>
              <w:t>Patrick D.H. Williams</w:t>
            </w:r>
            <w:r w:rsidRPr="004A1086">
              <w:rPr>
                <w:sz w:val="20"/>
                <w:szCs w:val="20"/>
              </w:rPr>
              <w:t xml:space="preserve"> and Connor </w:t>
            </w:r>
            <w:proofErr w:type="spellStart"/>
            <w:r w:rsidRPr="004A1086">
              <w:rPr>
                <w:sz w:val="20"/>
                <w:szCs w:val="20"/>
              </w:rPr>
              <w:t>Bildfell</w:t>
            </w:r>
            <w:proofErr w:type="spellEnd"/>
            <w:r w:rsidRPr="004A1086">
              <w:rPr>
                <w:sz w:val="20"/>
                <w:szCs w:val="20"/>
              </w:rPr>
              <w:t xml:space="preserve"> f</w:t>
            </w:r>
            <w:r w:rsidRPr="004A1086">
              <w:rPr>
                <w:sz w:val="20"/>
                <w:szCs w:val="20"/>
                <w:lang w:val="en-US"/>
              </w:rPr>
              <w:t>or the Appellant S.A.</w:t>
            </w:r>
          </w:p>
          <w:p w:rsidR="004A1086" w:rsidRPr="004A1086" w:rsidRDefault="004A1086" w:rsidP="004A1086">
            <w:pPr>
              <w:widowControl w:val="0"/>
              <w:rPr>
                <w:sz w:val="20"/>
                <w:szCs w:val="20"/>
              </w:rPr>
            </w:pPr>
          </w:p>
          <w:p w:rsidR="004A1086" w:rsidRPr="004A1086" w:rsidRDefault="004A1086" w:rsidP="004A1086">
            <w:pPr>
              <w:widowControl w:val="0"/>
              <w:rPr>
                <w:sz w:val="20"/>
                <w:szCs w:val="20"/>
              </w:rPr>
            </w:pPr>
            <w:r w:rsidRPr="004A1086">
              <w:rPr>
                <w:sz w:val="20"/>
                <w:szCs w:val="20"/>
              </w:rPr>
              <w:t>Kate Hamm and Graham J. Underwood for the Intervener Attorney General of British Columbia.</w:t>
            </w:r>
          </w:p>
          <w:p w:rsidR="004A1086" w:rsidRPr="004A1086" w:rsidRDefault="004A1086" w:rsidP="004A1086">
            <w:pPr>
              <w:widowControl w:val="0"/>
              <w:rPr>
                <w:sz w:val="20"/>
                <w:szCs w:val="20"/>
              </w:rPr>
            </w:pPr>
          </w:p>
          <w:p w:rsidR="004A1086" w:rsidRPr="004A1086" w:rsidRDefault="004A1086" w:rsidP="004A1086">
            <w:pPr>
              <w:widowControl w:val="0"/>
              <w:rPr>
                <w:sz w:val="20"/>
                <w:szCs w:val="20"/>
              </w:rPr>
            </w:pPr>
            <w:r w:rsidRPr="004A1086">
              <w:rPr>
                <w:sz w:val="20"/>
                <w:szCs w:val="20"/>
              </w:rPr>
              <w:t xml:space="preserve">Brendon </w:t>
            </w:r>
            <w:proofErr w:type="spellStart"/>
            <w:r w:rsidRPr="004A1086">
              <w:rPr>
                <w:sz w:val="20"/>
                <w:szCs w:val="20"/>
              </w:rPr>
              <w:t>Pooran</w:t>
            </w:r>
            <w:proofErr w:type="spellEnd"/>
            <w:r w:rsidRPr="004A1086">
              <w:rPr>
                <w:sz w:val="20"/>
                <w:szCs w:val="20"/>
              </w:rPr>
              <w:t xml:space="preserve"> and Jennifer </w:t>
            </w:r>
            <w:proofErr w:type="spellStart"/>
            <w:r w:rsidRPr="004A1086">
              <w:rPr>
                <w:sz w:val="20"/>
                <w:szCs w:val="20"/>
              </w:rPr>
              <w:t>Macko</w:t>
            </w:r>
            <w:proofErr w:type="spellEnd"/>
            <w:r w:rsidRPr="004A1086">
              <w:rPr>
                <w:sz w:val="20"/>
                <w:szCs w:val="20"/>
              </w:rPr>
              <w:t xml:space="preserve"> for the Interveners Canadian Association for Community </w:t>
            </w:r>
          </w:p>
          <w:p w:rsidR="004A1086" w:rsidRPr="004A1086" w:rsidRDefault="004A1086" w:rsidP="004A1086">
            <w:pPr>
              <w:widowControl w:val="0"/>
              <w:rPr>
                <w:sz w:val="20"/>
                <w:szCs w:val="20"/>
              </w:rPr>
            </w:pPr>
            <w:r w:rsidRPr="004A1086">
              <w:rPr>
                <w:sz w:val="20"/>
                <w:szCs w:val="20"/>
              </w:rPr>
              <w:t>Living, et al.</w:t>
            </w:r>
          </w:p>
          <w:p w:rsidR="004A1086" w:rsidRPr="004A1086" w:rsidRDefault="004A1086" w:rsidP="004A1086">
            <w:pPr>
              <w:widowControl w:val="0"/>
              <w:rPr>
                <w:sz w:val="20"/>
                <w:szCs w:val="20"/>
              </w:rPr>
            </w:pPr>
          </w:p>
          <w:p w:rsidR="004A1086" w:rsidRPr="004A1086" w:rsidRDefault="004A1086" w:rsidP="004A1086">
            <w:pPr>
              <w:widowControl w:val="0"/>
              <w:rPr>
                <w:sz w:val="20"/>
                <w:szCs w:val="20"/>
              </w:rPr>
            </w:pPr>
            <w:r w:rsidRPr="004A1086">
              <w:rPr>
                <w:sz w:val="20"/>
                <w:szCs w:val="20"/>
              </w:rPr>
              <w:t xml:space="preserve">Dianne </w:t>
            </w:r>
            <w:proofErr w:type="spellStart"/>
            <w:r w:rsidRPr="004A1086">
              <w:rPr>
                <w:sz w:val="20"/>
                <w:szCs w:val="20"/>
              </w:rPr>
              <w:t>Wintermute</w:t>
            </w:r>
            <w:proofErr w:type="spellEnd"/>
            <w:r w:rsidRPr="004A1086">
              <w:rPr>
                <w:sz w:val="20"/>
                <w:szCs w:val="20"/>
              </w:rPr>
              <w:t xml:space="preserve"> and Luke Reid for the Intervener Council of Canadians with Disabilities.</w:t>
            </w:r>
          </w:p>
          <w:p w:rsidR="004A1086" w:rsidRPr="004A1086" w:rsidRDefault="004A1086" w:rsidP="004A1086">
            <w:pPr>
              <w:widowControl w:val="0"/>
              <w:rPr>
                <w:sz w:val="20"/>
                <w:szCs w:val="20"/>
              </w:rPr>
            </w:pPr>
          </w:p>
          <w:p w:rsidR="004A1086" w:rsidRPr="004A1086" w:rsidRDefault="00E9100D" w:rsidP="004A1086">
            <w:pPr>
              <w:widowControl w:val="0"/>
              <w:rPr>
                <w:sz w:val="20"/>
                <w:szCs w:val="20"/>
              </w:rPr>
            </w:pPr>
            <w:proofErr w:type="spellStart"/>
            <w:r>
              <w:rPr>
                <w:sz w:val="20"/>
                <w:szCs w:val="20"/>
              </w:rPr>
              <w:t>Ewa</w:t>
            </w:r>
            <w:proofErr w:type="spellEnd"/>
            <w:r>
              <w:rPr>
                <w:sz w:val="20"/>
                <w:szCs w:val="20"/>
              </w:rPr>
              <w:t xml:space="preserve"> </w:t>
            </w:r>
            <w:proofErr w:type="spellStart"/>
            <w:r>
              <w:rPr>
                <w:sz w:val="20"/>
                <w:szCs w:val="20"/>
              </w:rPr>
              <w:t>Krajewska</w:t>
            </w:r>
            <w:proofErr w:type="spellEnd"/>
            <w:r>
              <w:rPr>
                <w:sz w:val="20"/>
                <w:szCs w:val="20"/>
              </w:rPr>
              <w:t xml:space="preserve">, Amy </w:t>
            </w:r>
            <w:proofErr w:type="spellStart"/>
            <w:r>
              <w:rPr>
                <w:sz w:val="20"/>
                <w:szCs w:val="20"/>
              </w:rPr>
              <w:t>Wah</w:t>
            </w:r>
            <w:proofErr w:type="spellEnd"/>
            <w:r>
              <w:rPr>
                <w:sz w:val="20"/>
                <w:szCs w:val="20"/>
              </w:rPr>
              <w:t xml:space="preserve"> and</w:t>
            </w:r>
            <w:r w:rsidR="004A1086" w:rsidRPr="004A1086">
              <w:rPr>
                <w:sz w:val="20"/>
                <w:szCs w:val="20"/>
              </w:rPr>
              <w:t xml:space="preserve"> Jackie </w:t>
            </w:r>
            <w:proofErr w:type="spellStart"/>
            <w:r w:rsidR="004A1086" w:rsidRPr="004A1086">
              <w:rPr>
                <w:sz w:val="20"/>
                <w:szCs w:val="20"/>
              </w:rPr>
              <w:t>Esmonde</w:t>
            </w:r>
            <w:proofErr w:type="spellEnd"/>
            <w:r w:rsidR="004A1086" w:rsidRPr="004A1086">
              <w:rPr>
                <w:sz w:val="20"/>
                <w:szCs w:val="20"/>
              </w:rPr>
              <w:t xml:space="preserve"> for the Interveners Income Security Advocacy Centre, et al.</w:t>
            </w:r>
          </w:p>
          <w:p w:rsidR="004A1086" w:rsidRPr="004A1086" w:rsidRDefault="004A1086" w:rsidP="004A1086">
            <w:pPr>
              <w:widowControl w:val="0"/>
              <w:rPr>
                <w:sz w:val="20"/>
                <w:szCs w:val="20"/>
              </w:rPr>
            </w:pPr>
          </w:p>
          <w:p w:rsidR="004A1086" w:rsidRPr="004A1086" w:rsidRDefault="004A1086" w:rsidP="004A1086">
            <w:pPr>
              <w:widowControl w:val="0"/>
              <w:rPr>
                <w:sz w:val="20"/>
                <w:szCs w:val="20"/>
              </w:rPr>
            </w:pPr>
            <w:r w:rsidRPr="004A1086">
              <w:rPr>
                <w:sz w:val="20"/>
                <w:szCs w:val="20"/>
              </w:rPr>
              <w:t xml:space="preserve">Eileen E. </w:t>
            </w:r>
            <w:proofErr w:type="spellStart"/>
            <w:r w:rsidRPr="004A1086">
              <w:rPr>
                <w:sz w:val="20"/>
                <w:szCs w:val="20"/>
              </w:rPr>
              <w:t>Vanderburgh</w:t>
            </w:r>
            <w:proofErr w:type="spellEnd"/>
            <w:r w:rsidRPr="004A1086">
              <w:rPr>
                <w:sz w:val="20"/>
                <w:szCs w:val="20"/>
              </w:rPr>
              <w:t xml:space="preserve"> and Pauline Storey f</w:t>
            </w:r>
            <w:r w:rsidRPr="004A1086">
              <w:rPr>
                <w:sz w:val="20"/>
                <w:szCs w:val="20"/>
                <w:lang w:val="en-US"/>
              </w:rPr>
              <w:t xml:space="preserve">or the Respondent </w:t>
            </w:r>
            <w:r w:rsidRPr="004A1086">
              <w:rPr>
                <w:sz w:val="20"/>
                <w:szCs w:val="20"/>
              </w:rPr>
              <w:t>Metro Vancouver Housing Corporation.</w:t>
            </w:r>
          </w:p>
          <w:p w:rsidR="004A1086" w:rsidRPr="004A1086" w:rsidRDefault="004A1086" w:rsidP="004A1086">
            <w:pPr>
              <w:widowControl w:val="0"/>
              <w:rPr>
                <w:sz w:val="20"/>
                <w:szCs w:val="20"/>
              </w:rPr>
            </w:pPr>
          </w:p>
          <w:p w:rsidR="004A1086" w:rsidRDefault="004A1086" w:rsidP="004A1086">
            <w:pPr>
              <w:widowControl w:val="0"/>
              <w:rPr>
                <w:sz w:val="20"/>
                <w:szCs w:val="20"/>
              </w:rPr>
            </w:pPr>
            <w:r w:rsidRPr="004A1086">
              <w:rPr>
                <w:sz w:val="20"/>
                <w:szCs w:val="20"/>
              </w:rPr>
              <w:t>Geoffrey W. White, Amy A. Mortimore and David P. Taylor for the Intervener Disability Alliance BC Society.</w:t>
            </w:r>
          </w:p>
          <w:p w:rsidR="004A1086" w:rsidRPr="004A1086" w:rsidRDefault="004A1086" w:rsidP="004D430A">
            <w:pPr>
              <w:widowControl w:val="0"/>
              <w:jc w:val="both"/>
              <w:rPr>
                <w:sz w:val="20"/>
                <w:szCs w:val="20"/>
              </w:rPr>
            </w:pPr>
          </w:p>
        </w:tc>
      </w:tr>
    </w:tbl>
    <w:p w:rsidR="004A1086" w:rsidRPr="00CA6CFE" w:rsidRDefault="004A1086" w:rsidP="004A1086">
      <w:pPr>
        <w:widowControl w:val="0"/>
        <w:rPr>
          <w:sz w:val="20"/>
          <w:szCs w:val="20"/>
          <w:lang w:val="en-US"/>
        </w:rPr>
      </w:pPr>
    </w:p>
    <w:p w:rsidR="004A1086" w:rsidRPr="004A1086" w:rsidRDefault="004A1086" w:rsidP="004A1086">
      <w:pPr>
        <w:widowControl w:val="0"/>
        <w:rPr>
          <w:sz w:val="20"/>
          <w:szCs w:val="20"/>
          <w:lang w:val="en-US"/>
        </w:rPr>
      </w:pPr>
      <w:r w:rsidRPr="004A1086">
        <w:rPr>
          <w:b/>
          <w:sz w:val="20"/>
          <w:szCs w:val="20"/>
          <w:lang w:val="en-US"/>
        </w:rPr>
        <w:t>RESERVED / EN DÉLIBÉRÉ</w:t>
      </w:r>
    </w:p>
    <w:p w:rsidR="004A1086" w:rsidRPr="004A1086" w:rsidRDefault="004A1086" w:rsidP="004A1086">
      <w:pPr>
        <w:rPr>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A1086" w:rsidRPr="00E9100D" w:rsidTr="002B75CC">
        <w:tc>
          <w:tcPr>
            <w:tcW w:w="4380" w:type="dxa"/>
            <w:tcMar>
              <w:left w:w="0" w:type="dxa"/>
              <w:right w:w="0" w:type="dxa"/>
            </w:tcMar>
          </w:tcPr>
          <w:p w:rsidR="004A1086" w:rsidRPr="00292412" w:rsidRDefault="004A1086" w:rsidP="002B75CC">
            <w:pPr>
              <w:widowControl w:val="0"/>
              <w:jc w:val="both"/>
              <w:rPr>
                <w:b/>
                <w:sz w:val="20"/>
                <w:szCs w:val="20"/>
                <w:u w:val="single"/>
                <w:lang w:val="en-US"/>
              </w:rPr>
            </w:pPr>
            <w:r w:rsidRPr="00292412">
              <w:rPr>
                <w:b/>
                <w:sz w:val="20"/>
                <w:szCs w:val="20"/>
                <w:u w:val="single"/>
                <w:lang w:val="en-US"/>
              </w:rPr>
              <w:t>Nature of the case:</w:t>
            </w:r>
          </w:p>
          <w:p w:rsidR="004A1086" w:rsidRPr="00292412" w:rsidRDefault="004A1086" w:rsidP="002B75CC">
            <w:pPr>
              <w:widowControl w:val="0"/>
              <w:jc w:val="both"/>
              <w:rPr>
                <w:b/>
                <w:sz w:val="20"/>
                <w:szCs w:val="20"/>
                <w:lang w:val="en-US"/>
              </w:rPr>
            </w:pPr>
          </w:p>
          <w:p w:rsidR="004A1086" w:rsidRPr="00C1697B" w:rsidRDefault="004A1086" w:rsidP="002B75CC">
            <w:pPr>
              <w:widowControl w:val="0"/>
              <w:jc w:val="both"/>
              <w:rPr>
                <w:b/>
                <w:sz w:val="20"/>
                <w:szCs w:val="20"/>
              </w:rPr>
            </w:pPr>
            <w:r w:rsidRPr="004A1086">
              <w:rPr>
                <w:sz w:val="20"/>
                <w:szCs w:val="20"/>
                <w:lang w:val="en"/>
              </w:rPr>
              <w:t>Contracts - Interpretation, Breach, Trusts - Contracts - Interpretation - Breach - Trusts - Whether the assets held in a discretionary trust are the assets of a trust beneficiary when determining entitlement to social assistance benefits under the respondent’s Asset Ceiling Policy.</w:t>
            </w:r>
          </w:p>
        </w:tc>
        <w:tc>
          <w:tcPr>
            <w:tcW w:w="720" w:type="dxa"/>
            <w:tcMar>
              <w:left w:w="0" w:type="dxa"/>
              <w:right w:w="0" w:type="dxa"/>
            </w:tcMar>
          </w:tcPr>
          <w:p w:rsidR="004A1086" w:rsidRPr="00C1697B" w:rsidRDefault="004A1086" w:rsidP="002B75CC">
            <w:pPr>
              <w:widowControl w:val="0"/>
              <w:jc w:val="center"/>
              <w:rPr>
                <w:sz w:val="20"/>
                <w:szCs w:val="20"/>
              </w:rPr>
            </w:pPr>
          </w:p>
        </w:tc>
        <w:tc>
          <w:tcPr>
            <w:tcW w:w="4380" w:type="dxa"/>
            <w:tcMar>
              <w:left w:w="0" w:type="dxa"/>
              <w:right w:w="0" w:type="dxa"/>
            </w:tcMar>
          </w:tcPr>
          <w:p w:rsidR="004A1086" w:rsidRPr="00CC4D84" w:rsidRDefault="004A1086" w:rsidP="002B75CC">
            <w:pPr>
              <w:widowControl w:val="0"/>
              <w:jc w:val="both"/>
              <w:rPr>
                <w:b/>
                <w:sz w:val="20"/>
                <w:szCs w:val="20"/>
                <w:u w:val="single"/>
                <w:lang w:val="fr-CA"/>
              </w:rPr>
            </w:pPr>
            <w:r w:rsidRPr="00CC4D84">
              <w:rPr>
                <w:b/>
                <w:sz w:val="20"/>
                <w:szCs w:val="20"/>
                <w:u w:val="single"/>
                <w:lang w:val="fr-CA"/>
              </w:rPr>
              <w:t>Nature de la cause :</w:t>
            </w:r>
          </w:p>
          <w:p w:rsidR="004A1086" w:rsidRPr="00C1697B" w:rsidRDefault="004A1086" w:rsidP="002B75CC">
            <w:pPr>
              <w:widowControl w:val="0"/>
              <w:jc w:val="both"/>
              <w:rPr>
                <w:sz w:val="20"/>
                <w:szCs w:val="20"/>
                <w:lang w:val="fr-CA"/>
              </w:rPr>
            </w:pPr>
          </w:p>
          <w:p w:rsidR="004A1086" w:rsidRPr="00C1697B" w:rsidRDefault="004A1086" w:rsidP="002B75CC">
            <w:pPr>
              <w:widowControl w:val="0"/>
              <w:jc w:val="both"/>
              <w:rPr>
                <w:sz w:val="20"/>
                <w:szCs w:val="20"/>
                <w:lang w:val="fr-CA"/>
              </w:rPr>
            </w:pPr>
            <w:r w:rsidRPr="004A1086">
              <w:rPr>
                <w:sz w:val="20"/>
                <w:szCs w:val="20"/>
                <w:lang w:val="fr-FR"/>
              </w:rPr>
              <w:t>Contrats - Interprétation, Violation, Fiducies - Contrats - Interprétation - Violation - Fiducies - Les éléments d’actif détenus dans une fiducie discrétionnaire sont-ils les éléments d’actif d’un bénéficiaire de la fiducie lorsqu’il s’agit de déterminer le droit à des prestations d’aide sociale en vertu de la politique de plafon</w:t>
            </w:r>
            <w:r>
              <w:rPr>
                <w:sz w:val="20"/>
                <w:szCs w:val="20"/>
                <w:lang w:val="fr-FR"/>
              </w:rPr>
              <w:t>nement des actifs de l’intimée?</w:t>
            </w:r>
          </w:p>
        </w:tc>
      </w:tr>
    </w:tbl>
    <w:p w:rsidR="00E940EB" w:rsidRDefault="00E940EB" w:rsidP="00732DB7">
      <w:pPr>
        <w:widowControl w:val="0"/>
        <w:rPr>
          <w:sz w:val="20"/>
          <w:szCs w:val="20"/>
          <w:lang w:val="fr-CA"/>
        </w:rPr>
      </w:pPr>
    </w:p>
    <w:p w:rsidR="00D004FC" w:rsidRDefault="000B3A48" w:rsidP="00732DB7">
      <w:pPr>
        <w:widowControl w:val="0"/>
        <w:rPr>
          <w:sz w:val="20"/>
          <w:szCs w:val="20"/>
          <w:lang w:val="fr-CA"/>
        </w:rPr>
      </w:pPr>
      <w:r>
        <w:rPr>
          <w:sz w:val="20"/>
          <w:szCs w:val="20"/>
          <w:lang w:val="fr-CA"/>
        </w:rPr>
        <w:pict>
          <v:rect id="_x0000_i1042" style="width:2in;height:1pt" o:hrpct="0" o:hralign="center" o:hrstd="t" o:hrnoshade="t" o:hr="t" fillcolor="black [3213]" stroked="f"/>
        </w:pict>
      </w:r>
    </w:p>
    <w:p w:rsidR="00B461DB" w:rsidRDefault="00B461DB">
      <w:pPr>
        <w:rPr>
          <w:sz w:val="20"/>
          <w:szCs w:val="20"/>
          <w:lang w:val="fr-CA"/>
        </w:rPr>
      </w:pPr>
      <w:r>
        <w:rPr>
          <w:sz w:val="20"/>
          <w:szCs w:val="20"/>
          <w:lang w:val="fr-CA"/>
        </w:rPr>
        <w:br w:type="page"/>
      </w:r>
    </w:p>
    <w:p w:rsidR="00B461DB" w:rsidRPr="00CA6CFE" w:rsidRDefault="00B461DB" w:rsidP="00B461DB">
      <w:pPr>
        <w:widowControl w:val="0"/>
        <w:rPr>
          <w:sz w:val="20"/>
          <w:szCs w:val="20"/>
          <w:lang w:val="en-US"/>
        </w:rPr>
      </w:pPr>
      <w:r w:rsidRPr="00CA6CFE">
        <w:rPr>
          <w:sz w:val="20"/>
          <w:szCs w:val="20"/>
          <w:lang w:val="en-US"/>
        </w:rPr>
        <w:lastRenderedPageBreak/>
        <w:t>2</w:t>
      </w:r>
      <w:r>
        <w:rPr>
          <w:sz w:val="20"/>
          <w:szCs w:val="20"/>
          <w:lang w:val="en-US"/>
        </w:rPr>
        <w:t>6</w:t>
      </w:r>
      <w:r w:rsidRPr="00CA6CFE">
        <w:rPr>
          <w:sz w:val="20"/>
          <w:szCs w:val="20"/>
          <w:lang w:val="en-US"/>
        </w:rPr>
        <w:t>.04.2018</w:t>
      </w:r>
    </w:p>
    <w:p w:rsidR="00B461DB" w:rsidRPr="00CA6CFE" w:rsidRDefault="00B461DB" w:rsidP="00B461DB">
      <w:pPr>
        <w:widowControl w:val="0"/>
        <w:rPr>
          <w:sz w:val="20"/>
          <w:szCs w:val="20"/>
          <w:lang w:val="en-US"/>
        </w:rPr>
      </w:pPr>
    </w:p>
    <w:p w:rsidR="00B461DB" w:rsidRPr="00CA6CFE" w:rsidRDefault="00B461DB" w:rsidP="00B461DB">
      <w:pPr>
        <w:widowControl w:val="0"/>
        <w:ind w:left="720" w:hanging="720"/>
        <w:rPr>
          <w:sz w:val="20"/>
          <w:szCs w:val="20"/>
          <w:u w:val="single"/>
          <w:lang w:val="en-US"/>
        </w:rPr>
      </w:pPr>
      <w:r w:rsidRPr="00CA6CFE">
        <w:rPr>
          <w:sz w:val="20"/>
          <w:szCs w:val="20"/>
          <w:lang w:val="en-US"/>
        </w:rPr>
        <w:t xml:space="preserve">Coram: </w:t>
      </w:r>
      <w:r w:rsidRPr="00CA6CFE">
        <w:rPr>
          <w:sz w:val="20"/>
          <w:szCs w:val="20"/>
          <w:lang w:val="en-US"/>
        </w:rPr>
        <w:tab/>
      </w:r>
      <w:r w:rsidRPr="00CA6CFE">
        <w:rPr>
          <w:sz w:val="20"/>
          <w:szCs w:val="20"/>
          <w:u w:val="single"/>
          <w:lang w:val="en-US"/>
        </w:rPr>
        <w:t>Wagner</w:t>
      </w:r>
      <w:r>
        <w:rPr>
          <w:sz w:val="20"/>
          <w:szCs w:val="20"/>
          <w:u w:val="single"/>
          <w:lang w:val="en-US"/>
        </w:rPr>
        <w:t xml:space="preserve"> </w:t>
      </w:r>
      <w:r w:rsidRPr="00CA6CFE">
        <w:rPr>
          <w:sz w:val="20"/>
          <w:szCs w:val="20"/>
          <w:u w:val="single"/>
          <w:lang w:val="en-US"/>
        </w:rPr>
        <w:t xml:space="preserve">C.J. and </w:t>
      </w:r>
      <w:proofErr w:type="spellStart"/>
      <w:r w:rsidRPr="00CA6CFE">
        <w:rPr>
          <w:sz w:val="20"/>
          <w:szCs w:val="20"/>
          <w:u w:val="single"/>
          <w:lang w:val="en-US"/>
        </w:rPr>
        <w:t>Abella</w:t>
      </w:r>
      <w:proofErr w:type="spellEnd"/>
      <w:r w:rsidRPr="00CA6CFE">
        <w:rPr>
          <w:sz w:val="20"/>
          <w:szCs w:val="20"/>
          <w:u w:val="single"/>
          <w:lang w:val="en-US"/>
        </w:rPr>
        <w:t xml:space="preserve">, </w:t>
      </w:r>
      <w:proofErr w:type="spellStart"/>
      <w:r w:rsidRPr="00CA6CFE">
        <w:rPr>
          <w:sz w:val="20"/>
          <w:szCs w:val="20"/>
          <w:u w:val="single"/>
          <w:lang w:val="en-US"/>
        </w:rPr>
        <w:t>Moldaver</w:t>
      </w:r>
      <w:proofErr w:type="spellEnd"/>
      <w:r w:rsidRPr="00CA6CFE">
        <w:rPr>
          <w:sz w:val="20"/>
          <w:szCs w:val="20"/>
          <w:u w:val="single"/>
          <w:lang w:val="en-US"/>
        </w:rPr>
        <w:t xml:space="preserve">, </w:t>
      </w:r>
      <w:proofErr w:type="spellStart"/>
      <w:r w:rsidRPr="00CA6CFE">
        <w:rPr>
          <w:sz w:val="20"/>
          <w:szCs w:val="20"/>
          <w:u w:val="single"/>
          <w:lang w:val="en-US"/>
        </w:rPr>
        <w:t>Karakatsanis</w:t>
      </w:r>
      <w:proofErr w:type="spellEnd"/>
      <w:r w:rsidRPr="00CA6CFE">
        <w:rPr>
          <w:sz w:val="20"/>
          <w:szCs w:val="20"/>
          <w:u w:val="single"/>
          <w:lang w:val="en-US"/>
        </w:rPr>
        <w:t xml:space="preserve">, </w:t>
      </w:r>
      <w:proofErr w:type="spellStart"/>
      <w:r w:rsidRPr="00CA6CFE">
        <w:rPr>
          <w:sz w:val="20"/>
          <w:szCs w:val="20"/>
          <w:u w:val="single"/>
          <w:lang w:val="en-US"/>
        </w:rPr>
        <w:t>Gascon</w:t>
      </w:r>
      <w:proofErr w:type="spellEnd"/>
      <w:r w:rsidRPr="00CA6CFE">
        <w:rPr>
          <w:sz w:val="20"/>
          <w:szCs w:val="20"/>
          <w:u w:val="single"/>
          <w:lang w:val="en-US"/>
        </w:rPr>
        <w:t xml:space="preserve">, </w:t>
      </w:r>
      <w:proofErr w:type="spellStart"/>
      <w:r w:rsidRPr="00CA6CFE">
        <w:rPr>
          <w:sz w:val="20"/>
          <w:szCs w:val="20"/>
          <w:u w:val="single"/>
          <w:lang w:val="en-US"/>
        </w:rPr>
        <w:t>Côté</w:t>
      </w:r>
      <w:proofErr w:type="spellEnd"/>
      <w:r w:rsidRPr="00CA6CFE">
        <w:rPr>
          <w:sz w:val="20"/>
          <w:szCs w:val="20"/>
          <w:u w:val="single"/>
          <w:lang w:val="en-US"/>
        </w:rPr>
        <w:t>, Brown, Rowe and Martin</w:t>
      </w:r>
      <w:r>
        <w:rPr>
          <w:sz w:val="20"/>
          <w:szCs w:val="20"/>
          <w:u w:val="single"/>
          <w:lang w:val="en-US"/>
        </w:rPr>
        <w:t xml:space="preserve"> JJ.</w:t>
      </w:r>
    </w:p>
    <w:p w:rsidR="00B461DB" w:rsidRPr="00CA6CFE" w:rsidRDefault="00B461DB" w:rsidP="00B461DB">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461DB" w:rsidRPr="00CA6CFE" w:rsidTr="002B75CC">
        <w:tc>
          <w:tcPr>
            <w:tcW w:w="4380" w:type="dxa"/>
            <w:tcMar>
              <w:left w:w="0" w:type="dxa"/>
              <w:right w:w="0" w:type="dxa"/>
            </w:tcMar>
          </w:tcPr>
          <w:p w:rsidR="00B461DB" w:rsidRPr="009B74F0" w:rsidRDefault="00B461DB" w:rsidP="002B75CC">
            <w:pPr>
              <w:widowControl w:val="0"/>
              <w:rPr>
                <w:b/>
                <w:sz w:val="20"/>
                <w:szCs w:val="20"/>
                <w:lang w:val="fr-CA"/>
              </w:rPr>
            </w:pPr>
            <w:r w:rsidRPr="009B74F0">
              <w:rPr>
                <w:b/>
                <w:sz w:val="20"/>
                <w:szCs w:val="20"/>
                <w:lang w:val="fr-CA"/>
              </w:rPr>
              <w:t>Rogers Communications Inc.</w:t>
            </w:r>
          </w:p>
          <w:p w:rsidR="00B461DB" w:rsidRPr="009B74F0" w:rsidRDefault="00B461DB" w:rsidP="002B75CC">
            <w:pPr>
              <w:widowControl w:val="0"/>
              <w:rPr>
                <w:b/>
                <w:sz w:val="20"/>
                <w:szCs w:val="20"/>
                <w:lang w:val="fr-CA"/>
              </w:rPr>
            </w:pPr>
          </w:p>
          <w:p w:rsidR="00B461DB" w:rsidRPr="009B74F0" w:rsidRDefault="00B461DB" w:rsidP="002B75CC">
            <w:pPr>
              <w:widowControl w:val="0"/>
              <w:rPr>
                <w:b/>
                <w:sz w:val="20"/>
                <w:szCs w:val="20"/>
                <w:lang w:val="fr-CA"/>
              </w:rPr>
            </w:pPr>
            <w:r w:rsidRPr="009B74F0">
              <w:rPr>
                <w:b/>
                <w:sz w:val="20"/>
                <w:szCs w:val="20"/>
                <w:lang w:val="fr-CA"/>
              </w:rPr>
              <w:tab/>
              <w:t xml:space="preserve">v. </w:t>
            </w:r>
            <w:r w:rsidRPr="009B74F0">
              <w:rPr>
                <w:sz w:val="20"/>
                <w:szCs w:val="20"/>
                <w:lang w:val="fr-CA"/>
              </w:rPr>
              <w:t>(</w:t>
            </w:r>
            <w:hyperlink r:id="rId73" w:history="1">
              <w:r w:rsidRPr="009B74F0">
                <w:rPr>
                  <w:rStyle w:val="Hyperlink"/>
                  <w:sz w:val="20"/>
                  <w:szCs w:val="20"/>
                  <w:lang w:val="fr-CA"/>
                </w:rPr>
                <w:t>37679</w:t>
              </w:r>
            </w:hyperlink>
            <w:r w:rsidRPr="009B74F0">
              <w:rPr>
                <w:sz w:val="20"/>
                <w:szCs w:val="20"/>
                <w:lang w:val="fr-CA"/>
              </w:rPr>
              <w:t>)</w:t>
            </w:r>
          </w:p>
          <w:p w:rsidR="00B461DB" w:rsidRPr="009B74F0" w:rsidRDefault="00B461DB" w:rsidP="002B75CC">
            <w:pPr>
              <w:widowControl w:val="0"/>
              <w:rPr>
                <w:b/>
                <w:sz w:val="20"/>
                <w:szCs w:val="20"/>
                <w:lang w:val="fr-CA"/>
              </w:rPr>
            </w:pPr>
          </w:p>
          <w:p w:rsidR="00B461DB" w:rsidRPr="004A1086" w:rsidRDefault="00B461DB" w:rsidP="00B461DB">
            <w:pPr>
              <w:widowControl w:val="0"/>
              <w:rPr>
                <w:sz w:val="20"/>
                <w:szCs w:val="20"/>
                <w:lang w:val="en-US"/>
              </w:rPr>
            </w:pPr>
            <w:r w:rsidRPr="009B74F0">
              <w:rPr>
                <w:b/>
                <w:sz w:val="20"/>
                <w:szCs w:val="20"/>
                <w:lang w:val="fr-CA"/>
              </w:rPr>
              <w:t xml:space="preserve">Voltage </w:t>
            </w:r>
            <w:proofErr w:type="spellStart"/>
            <w:r w:rsidRPr="009B74F0">
              <w:rPr>
                <w:b/>
                <w:sz w:val="20"/>
                <w:szCs w:val="20"/>
                <w:lang w:val="fr-CA"/>
              </w:rPr>
              <w:t>Pictures</w:t>
            </w:r>
            <w:proofErr w:type="spellEnd"/>
            <w:r w:rsidRPr="009B74F0">
              <w:rPr>
                <w:b/>
                <w:sz w:val="20"/>
                <w:szCs w:val="20"/>
                <w:lang w:val="fr-CA"/>
              </w:rPr>
              <w:t xml:space="preserve">, LLC et al. </w:t>
            </w:r>
            <w:r w:rsidRPr="00EB7EB8">
              <w:rPr>
                <w:b/>
                <w:sz w:val="20"/>
                <w:szCs w:val="20"/>
                <w:lang w:val="en-US"/>
              </w:rPr>
              <w:t>(</w:t>
            </w:r>
            <w:r>
              <w:rPr>
                <w:b/>
                <w:sz w:val="20"/>
                <w:szCs w:val="20"/>
                <w:lang w:val="en-US"/>
              </w:rPr>
              <w:t>F.C.</w:t>
            </w:r>
            <w:r w:rsidRPr="00EB7EB8">
              <w:rPr>
                <w:b/>
                <w:sz w:val="20"/>
                <w:szCs w:val="20"/>
                <w:lang w:val="en-US"/>
              </w:rPr>
              <w:t xml:space="preserve">) </w:t>
            </w:r>
            <w:r w:rsidRPr="004A1086">
              <w:rPr>
                <w:b/>
                <w:sz w:val="20"/>
                <w:szCs w:val="20"/>
                <w:lang w:val="en-US"/>
              </w:rPr>
              <w:t>(Civil) (By Leave)</w:t>
            </w:r>
          </w:p>
        </w:tc>
        <w:tc>
          <w:tcPr>
            <w:tcW w:w="720" w:type="dxa"/>
            <w:tcMar>
              <w:left w:w="0" w:type="dxa"/>
              <w:right w:w="0" w:type="dxa"/>
            </w:tcMar>
          </w:tcPr>
          <w:p w:rsidR="00B461DB" w:rsidRPr="004A1086" w:rsidRDefault="00B461DB" w:rsidP="002B75CC">
            <w:pPr>
              <w:widowControl w:val="0"/>
              <w:jc w:val="center"/>
              <w:rPr>
                <w:sz w:val="20"/>
                <w:szCs w:val="20"/>
                <w:lang w:val="en-US"/>
              </w:rPr>
            </w:pPr>
          </w:p>
        </w:tc>
        <w:tc>
          <w:tcPr>
            <w:tcW w:w="4380" w:type="dxa"/>
            <w:tcMar>
              <w:left w:w="0" w:type="dxa"/>
              <w:right w:w="0" w:type="dxa"/>
            </w:tcMar>
          </w:tcPr>
          <w:p w:rsidR="00B461DB" w:rsidRPr="00B461DB" w:rsidRDefault="00B461DB" w:rsidP="00B461DB">
            <w:pPr>
              <w:widowControl w:val="0"/>
              <w:rPr>
                <w:sz w:val="20"/>
                <w:szCs w:val="20"/>
              </w:rPr>
            </w:pPr>
            <w:r w:rsidRPr="00B461DB">
              <w:rPr>
                <w:sz w:val="20"/>
                <w:szCs w:val="20"/>
              </w:rPr>
              <w:t xml:space="preserve">Andrew Bernstein, </w:t>
            </w:r>
            <w:r w:rsidRPr="00B461DB">
              <w:rPr>
                <w:sz w:val="20"/>
                <w:szCs w:val="20"/>
                <w:lang w:val="en-US"/>
              </w:rPr>
              <w:t xml:space="preserve">James </w:t>
            </w:r>
            <w:proofErr w:type="spellStart"/>
            <w:r w:rsidRPr="00B461DB">
              <w:rPr>
                <w:sz w:val="20"/>
                <w:szCs w:val="20"/>
                <w:lang w:val="en-US"/>
              </w:rPr>
              <w:t>Gotowiec</w:t>
            </w:r>
            <w:proofErr w:type="spellEnd"/>
            <w:r w:rsidRPr="00B461DB">
              <w:rPr>
                <w:sz w:val="20"/>
                <w:szCs w:val="20"/>
                <w:lang w:val="en-US"/>
              </w:rPr>
              <w:t xml:space="preserve"> and </w:t>
            </w:r>
            <w:proofErr w:type="spellStart"/>
            <w:r w:rsidRPr="00B461DB">
              <w:rPr>
                <w:sz w:val="20"/>
                <w:szCs w:val="20"/>
              </w:rPr>
              <w:t>Nic</w:t>
            </w:r>
            <w:proofErr w:type="spellEnd"/>
            <w:r w:rsidRPr="00B461DB">
              <w:rPr>
                <w:sz w:val="20"/>
                <w:szCs w:val="20"/>
              </w:rPr>
              <w:t xml:space="preserve"> Wall </w:t>
            </w:r>
            <w:r w:rsidRPr="00B461DB">
              <w:rPr>
                <w:sz w:val="20"/>
                <w:szCs w:val="20"/>
                <w:lang w:val="en-US"/>
              </w:rPr>
              <w:t>for the Appellant Rogers Communications Inc.</w:t>
            </w:r>
          </w:p>
          <w:p w:rsidR="00B461DB" w:rsidRPr="00B461DB" w:rsidRDefault="00B461DB" w:rsidP="00B461DB">
            <w:pPr>
              <w:widowControl w:val="0"/>
              <w:rPr>
                <w:sz w:val="20"/>
                <w:szCs w:val="20"/>
              </w:rPr>
            </w:pPr>
          </w:p>
          <w:p w:rsidR="00B461DB" w:rsidRPr="00B461DB" w:rsidRDefault="00B461DB" w:rsidP="00B461DB">
            <w:pPr>
              <w:widowControl w:val="0"/>
              <w:rPr>
                <w:sz w:val="20"/>
                <w:szCs w:val="20"/>
                <w:lang w:val="en-US"/>
              </w:rPr>
            </w:pPr>
            <w:r w:rsidRPr="00B461DB">
              <w:rPr>
                <w:sz w:val="20"/>
                <w:szCs w:val="20"/>
                <w:lang w:val="en-US"/>
              </w:rPr>
              <w:t>Gerald Kerr-Wilson, Ariel Thomas and Christopher Ferguson</w:t>
            </w:r>
            <w:r w:rsidRPr="00B461DB">
              <w:rPr>
                <w:sz w:val="20"/>
                <w:szCs w:val="20"/>
              </w:rPr>
              <w:t xml:space="preserve"> </w:t>
            </w:r>
            <w:r w:rsidRPr="00B461DB">
              <w:rPr>
                <w:sz w:val="20"/>
                <w:szCs w:val="20"/>
                <w:lang w:val="en-US"/>
              </w:rPr>
              <w:t>for the Interveners Bell Canada Inc., et al.</w:t>
            </w:r>
          </w:p>
          <w:p w:rsidR="00B461DB" w:rsidRPr="00B461DB" w:rsidRDefault="00B461DB" w:rsidP="00B461DB">
            <w:pPr>
              <w:widowControl w:val="0"/>
              <w:rPr>
                <w:sz w:val="20"/>
                <w:szCs w:val="20"/>
                <w:lang w:val="en-US"/>
              </w:rPr>
            </w:pPr>
          </w:p>
          <w:p w:rsidR="00B461DB" w:rsidRPr="00B461DB" w:rsidRDefault="00B461DB" w:rsidP="00B461DB">
            <w:pPr>
              <w:widowControl w:val="0"/>
              <w:rPr>
                <w:sz w:val="20"/>
                <w:szCs w:val="20"/>
                <w:lang w:val="en-US"/>
              </w:rPr>
            </w:pPr>
            <w:r w:rsidRPr="00B461DB">
              <w:rPr>
                <w:sz w:val="20"/>
                <w:szCs w:val="20"/>
                <w:lang w:val="en-US"/>
              </w:rPr>
              <w:t>Jeremy de Beer and Bram Abramson for the Intervener Samuel-</w:t>
            </w:r>
            <w:proofErr w:type="spellStart"/>
            <w:r w:rsidRPr="00B461DB">
              <w:rPr>
                <w:sz w:val="20"/>
                <w:szCs w:val="20"/>
                <w:lang w:val="en-US"/>
              </w:rPr>
              <w:t>Glushko</w:t>
            </w:r>
            <w:proofErr w:type="spellEnd"/>
            <w:r w:rsidRPr="00B461DB">
              <w:rPr>
                <w:sz w:val="20"/>
                <w:szCs w:val="20"/>
                <w:lang w:val="en-US"/>
              </w:rPr>
              <w:t xml:space="preserve"> Canadian Internet Policy &amp; Public Interest Clinic.</w:t>
            </w:r>
          </w:p>
          <w:p w:rsidR="00B461DB" w:rsidRPr="00B461DB" w:rsidRDefault="00B461DB" w:rsidP="00B461DB">
            <w:pPr>
              <w:widowControl w:val="0"/>
              <w:rPr>
                <w:sz w:val="20"/>
                <w:szCs w:val="20"/>
                <w:lang w:val="en-US"/>
              </w:rPr>
            </w:pPr>
          </w:p>
          <w:p w:rsidR="00B461DB" w:rsidRPr="004A1086" w:rsidRDefault="00B461DB" w:rsidP="00B461DB">
            <w:pPr>
              <w:widowControl w:val="0"/>
              <w:rPr>
                <w:sz w:val="20"/>
                <w:szCs w:val="20"/>
              </w:rPr>
            </w:pPr>
            <w:r w:rsidRPr="00B461DB">
              <w:rPr>
                <w:sz w:val="20"/>
                <w:szCs w:val="20"/>
              </w:rPr>
              <w:t>Kenneth Clark</w:t>
            </w:r>
            <w:r w:rsidRPr="00B461DB">
              <w:rPr>
                <w:sz w:val="20"/>
                <w:szCs w:val="20"/>
                <w:lang w:val="en-US"/>
              </w:rPr>
              <w:t xml:space="preserve">, Patrick Copeland and Paul </w:t>
            </w:r>
            <w:proofErr w:type="spellStart"/>
            <w:r w:rsidRPr="00B461DB">
              <w:rPr>
                <w:sz w:val="20"/>
                <w:szCs w:val="20"/>
                <w:lang w:val="en-US"/>
              </w:rPr>
              <w:t>McCallen</w:t>
            </w:r>
            <w:proofErr w:type="spellEnd"/>
            <w:r w:rsidRPr="00B461DB">
              <w:rPr>
                <w:sz w:val="20"/>
                <w:szCs w:val="20"/>
                <w:lang w:val="en-US"/>
              </w:rPr>
              <w:t xml:space="preserve"> for the Respondents Voltage Pictures, LLC et al.</w:t>
            </w:r>
          </w:p>
        </w:tc>
      </w:tr>
    </w:tbl>
    <w:p w:rsidR="00B461DB" w:rsidRPr="00CA6CFE" w:rsidRDefault="00B461DB" w:rsidP="00B461DB">
      <w:pPr>
        <w:widowControl w:val="0"/>
        <w:rPr>
          <w:sz w:val="20"/>
          <w:szCs w:val="20"/>
          <w:lang w:val="en-US"/>
        </w:rPr>
      </w:pPr>
    </w:p>
    <w:p w:rsidR="00B461DB" w:rsidRPr="004A1086" w:rsidRDefault="00B461DB" w:rsidP="00B461DB">
      <w:pPr>
        <w:widowControl w:val="0"/>
        <w:rPr>
          <w:sz w:val="20"/>
          <w:szCs w:val="20"/>
          <w:lang w:val="en-US"/>
        </w:rPr>
      </w:pPr>
      <w:r w:rsidRPr="004A1086">
        <w:rPr>
          <w:b/>
          <w:sz w:val="20"/>
          <w:szCs w:val="20"/>
          <w:lang w:val="en-US"/>
        </w:rPr>
        <w:t>RESERVED / EN DÉLIBÉRÉ</w:t>
      </w:r>
    </w:p>
    <w:p w:rsidR="00B461DB" w:rsidRPr="004A1086" w:rsidRDefault="00B461DB" w:rsidP="00B461DB">
      <w:pPr>
        <w:rPr>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461DB" w:rsidRPr="00E9100D" w:rsidTr="002B75CC">
        <w:tc>
          <w:tcPr>
            <w:tcW w:w="4380" w:type="dxa"/>
            <w:tcMar>
              <w:left w:w="0" w:type="dxa"/>
              <w:right w:w="0" w:type="dxa"/>
            </w:tcMar>
          </w:tcPr>
          <w:p w:rsidR="00B461DB" w:rsidRPr="00292412" w:rsidRDefault="00B461DB" w:rsidP="002B75CC">
            <w:pPr>
              <w:widowControl w:val="0"/>
              <w:jc w:val="both"/>
              <w:rPr>
                <w:b/>
                <w:sz w:val="20"/>
                <w:szCs w:val="20"/>
                <w:u w:val="single"/>
                <w:lang w:val="en-US"/>
              </w:rPr>
            </w:pPr>
            <w:r w:rsidRPr="00292412">
              <w:rPr>
                <w:b/>
                <w:sz w:val="20"/>
                <w:szCs w:val="20"/>
                <w:u w:val="single"/>
                <w:lang w:val="en-US"/>
              </w:rPr>
              <w:t>Nature of the case:</w:t>
            </w:r>
          </w:p>
          <w:p w:rsidR="00B461DB" w:rsidRPr="00292412" w:rsidRDefault="00B461DB" w:rsidP="002B75CC">
            <w:pPr>
              <w:widowControl w:val="0"/>
              <w:jc w:val="both"/>
              <w:rPr>
                <w:b/>
                <w:sz w:val="20"/>
                <w:szCs w:val="20"/>
                <w:lang w:val="en-US"/>
              </w:rPr>
            </w:pPr>
          </w:p>
          <w:p w:rsidR="00B461DB" w:rsidRPr="00C1697B" w:rsidRDefault="00B461DB" w:rsidP="002B75CC">
            <w:pPr>
              <w:widowControl w:val="0"/>
              <w:jc w:val="both"/>
              <w:rPr>
                <w:b/>
                <w:sz w:val="20"/>
                <w:szCs w:val="20"/>
              </w:rPr>
            </w:pPr>
            <w:r w:rsidRPr="00B461DB">
              <w:rPr>
                <w:sz w:val="20"/>
                <w:szCs w:val="20"/>
                <w:lang w:val="en"/>
              </w:rPr>
              <w:t>Legislation - Interpretation, Intellectual property, Copyright - Legislation - Interpretation - Intellectual property - Copyright - Whether the Court of Appeal erred in concluding that the Notice and Notice provisions altered the common law and created a special category of Norwich orders in which ISPs are not entitled to be reimbursed for their costs.</w:t>
            </w:r>
          </w:p>
        </w:tc>
        <w:tc>
          <w:tcPr>
            <w:tcW w:w="720" w:type="dxa"/>
            <w:tcMar>
              <w:left w:w="0" w:type="dxa"/>
              <w:right w:w="0" w:type="dxa"/>
            </w:tcMar>
          </w:tcPr>
          <w:p w:rsidR="00B461DB" w:rsidRPr="00C1697B" w:rsidRDefault="00B461DB" w:rsidP="002B75CC">
            <w:pPr>
              <w:widowControl w:val="0"/>
              <w:jc w:val="center"/>
              <w:rPr>
                <w:sz w:val="20"/>
                <w:szCs w:val="20"/>
              </w:rPr>
            </w:pPr>
          </w:p>
        </w:tc>
        <w:tc>
          <w:tcPr>
            <w:tcW w:w="4380" w:type="dxa"/>
            <w:tcMar>
              <w:left w:w="0" w:type="dxa"/>
              <w:right w:w="0" w:type="dxa"/>
            </w:tcMar>
          </w:tcPr>
          <w:p w:rsidR="00B461DB" w:rsidRPr="00CC4D84" w:rsidRDefault="00B461DB" w:rsidP="002B75CC">
            <w:pPr>
              <w:widowControl w:val="0"/>
              <w:jc w:val="both"/>
              <w:rPr>
                <w:b/>
                <w:sz w:val="20"/>
                <w:szCs w:val="20"/>
                <w:u w:val="single"/>
                <w:lang w:val="fr-CA"/>
              </w:rPr>
            </w:pPr>
            <w:r w:rsidRPr="00CC4D84">
              <w:rPr>
                <w:b/>
                <w:sz w:val="20"/>
                <w:szCs w:val="20"/>
                <w:u w:val="single"/>
                <w:lang w:val="fr-CA"/>
              </w:rPr>
              <w:t>Nature de la cause :</w:t>
            </w:r>
          </w:p>
          <w:p w:rsidR="00B461DB" w:rsidRPr="00C1697B" w:rsidRDefault="00B461DB" w:rsidP="002B75CC">
            <w:pPr>
              <w:widowControl w:val="0"/>
              <w:jc w:val="both"/>
              <w:rPr>
                <w:sz w:val="20"/>
                <w:szCs w:val="20"/>
                <w:lang w:val="fr-CA"/>
              </w:rPr>
            </w:pPr>
          </w:p>
          <w:p w:rsidR="00B461DB" w:rsidRPr="00C1697B" w:rsidRDefault="00B461DB" w:rsidP="002B75CC">
            <w:pPr>
              <w:widowControl w:val="0"/>
              <w:jc w:val="both"/>
              <w:rPr>
                <w:sz w:val="20"/>
                <w:szCs w:val="20"/>
                <w:lang w:val="fr-CA"/>
              </w:rPr>
            </w:pPr>
            <w:r w:rsidRPr="00B461DB">
              <w:rPr>
                <w:sz w:val="20"/>
                <w:szCs w:val="20"/>
                <w:lang w:val="fr-FR"/>
              </w:rPr>
              <w:t xml:space="preserve">Législation - Interprétation, Propriété intellectuelle, Droit d'auteur - Législation - Interprétation - Propriété intellectuelle - Droit d’auteur - La Cour d’appel a-t-elle commis une erreur en concluant que l’avis et le régime d’avis modifiaient la </w:t>
            </w:r>
            <w:proofErr w:type="spellStart"/>
            <w:r w:rsidRPr="00B461DB">
              <w:rPr>
                <w:sz w:val="20"/>
                <w:szCs w:val="20"/>
                <w:lang w:val="fr-FR"/>
              </w:rPr>
              <w:t>common</w:t>
            </w:r>
            <w:proofErr w:type="spellEnd"/>
            <w:r w:rsidRPr="00B461DB">
              <w:rPr>
                <w:sz w:val="20"/>
                <w:szCs w:val="20"/>
                <w:lang w:val="fr-FR"/>
              </w:rPr>
              <w:t xml:space="preserve"> </w:t>
            </w:r>
            <w:proofErr w:type="spellStart"/>
            <w:r w:rsidRPr="00B461DB">
              <w:rPr>
                <w:sz w:val="20"/>
                <w:szCs w:val="20"/>
                <w:lang w:val="fr-FR"/>
              </w:rPr>
              <w:t>law</w:t>
            </w:r>
            <w:proofErr w:type="spellEnd"/>
            <w:r w:rsidRPr="00B461DB">
              <w:rPr>
                <w:sz w:val="20"/>
                <w:szCs w:val="20"/>
                <w:lang w:val="fr-FR"/>
              </w:rPr>
              <w:t xml:space="preserve"> et créaient une catégorie spéciale d’ordonnances de type Norwich qui ne reconnaissent pas aux des fournisseurs d’accès Internet le droit d’être remboursés</w:t>
            </w:r>
            <w:r>
              <w:rPr>
                <w:sz w:val="20"/>
                <w:szCs w:val="20"/>
                <w:lang w:val="fr-FR"/>
              </w:rPr>
              <w:t xml:space="preserve"> des frais qu’ils ont engagés.</w:t>
            </w:r>
          </w:p>
        </w:tc>
      </w:tr>
    </w:tbl>
    <w:p w:rsidR="0056248C" w:rsidRPr="00C1697B" w:rsidRDefault="0056248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0" w:gutter="0"/>
          <w:cols w:space="720"/>
          <w:titlePg/>
          <w:docGrid w:linePitch="326"/>
        </w:sectPr>
      </w:pPr>
    </w:p>
    <w:bookmarkStart w:id="3" w:name="1"/>
    <w:bookmarkStart w:id="4" w:name="QuickMark"/>
    <w:bookmarkEnd w:id="3"/>
    <w:bookmarkEnd w:id="4"/>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BE2FAF" w:rsidRPr="0090759E" w:rsidRDefault="00BE2FAF" w:rsidP="00BE2FAF">
      <w:pPr>
        <w:tabs>
          <w:tab w:val="center" w:pos="5489"/>
          <w:tab w:val="right" w:pos="10915"/>
        </w:tabs>
        <w:ind w:right="-91"/>
        <w:rPr>
          <w:rFonts w:ascii="Arial" w:hAnsi="Arial" w:cs="Arial"/>
          <w:sz w:val="18"/>
          <w:szCs w:val="18"/>
          <w:lang w:val="fr-FR"/>
        </w:rPr>
      </w:pPr>
      <w:r w:rsidRPr="001A011F">
        <w:rPr>
          <w:rFonts w:ascii="Arial" w:hAnsi="Arial" w:cs="Arial"/>
          <w:sz w:val="20"/>
          <w:lang w:val="fr-FR"/>
        </w:rPr>
        <w:tab/>
      </w:r>
      <w:r w:rsidRPr="001A011F">
        <w:rPr>
          <w:rFonts w:ascii="Arial" w:hAnsi="Arial" w:cs="Arial"/>
          <w:b/>
          <w:i/>
          <w:sz w:val="28"/>
          <w:szCs w:val="28"/>
          <w:lang w:val="fr-FR"/>
        </w:rPr>
        <w:t>- 2017 -</w:t>
      </w:r>
      <w:r w:rsidRPr="001A011F">
        <w:rPr>
          <w:rFonts w:ascii="Arial" w:hAnsi="Arial" w:cs="Arial"/>
          <w:sz w:val="20"/>
          <w:lang w:val="fr-FR"/>
        </w:rPr>
        <w:t xml:space="preserve"> </w:t>
      </w:r>
      <w:r w:rsidRPr="00717B14">
        <w:rPr>
          <w:rFonts w:ascii="Arial" w:hAnsi="Arial" w:cs="Arial"/>
          <w:sz w:val="18"/>
          <w:szCs w:val="18"/>
          <w:lang w:val="fr-FR"/>
        </w:rPr>
        <w:tab/>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BE2FAF" w:rsidRPr="001A011F" w:rsidTr="00922DF6">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BE2FAF" w:rsidRPr="00256B02" w:rsidTr="00922DF6">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BE2FAF" w:rsidRPr="001A011F" w:rsidRDefault="00BE2FAF" w:rsidP="00922DF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BE2FAF" w:rsidRPr="00C33804" w:rsidTr="00922DF6">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BE2FAF" w:rsidRPr="00800AD6" w:rsidRDefault="00BE2FAF" w:rsidP="00922DF6">
            <w:pPr>
              <w:jc w:val="center"/>
              <w:rPr>
                <w:rFonts w:ascii="Arial" w:hAnsi="Arial" w:cs="Arial"/>
                <w:b/>
                <w:sz w:val="13"/>
                <w:szCs w:val="13"/>
              </w:rPr>
            </w:pPr>
            <w:r>
              <w:rPr>
                <w:rFonts w:ascii="Arial" w:hAnsi="Arial" w:cs="Arial"/>
                <w:b/>
                <w:sz w:val="13"/>
                <w:szCs w:val="13"/>
              </w:rPr>
              <w:t>CC</w:t>
            </w:r>
          </w:p>
          <w:p w:rsidR="00BE2FAF" w:rsidRPr="00C33804" w:rsidRDefault="00BE2FAF" w:rsidP="00922DF6">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single" w:sz="4"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2" w:type="pct"/>
            <w:tcMar>
              <w:bottom w:w="43" w:type="dxa"/>
            </w:tcMar>
            <w:vAlign w:val="bottom"/>
          </w:tcPr>
          <w:p w:rsidR="00BE2FAF" w:rsidRPr="00C33804" w:rsidRDefault="00BE2FAF" w:rsidP="00922DF6">
            <w:pPr>
              <w:jc w:val="center"/>
              <w:rPr>
                <w:rFonts w:ascii="Arial" w:hAnsi="Arial" w:cs="Arial"/>
                <w:sz w:val="13"/>
                <w:szCs w:val="13"/>
              </w:rPr>
            </w:pPr>
          </w:p>
        </w:tc>
        <w:tc>
          <w:tcPr>
            <w:tcW w:w="225" w:type="pct"/>
            <w:tcMar>
              <w:bottom w:w="43" w:type="dxa"/>
            </w:tcMar>
            <w:vAlign w:val="bottom"/>
          </w:tcPr>
          <w:p w:rsidR="00BE2FAF" w:rsidRPr="00C33804" w:rsidRDefault="00BE2FAF" w:rsidP="00922DF6">
            <w:pPr>
              <w:jc w:val="center"/>
              <w:rPr>
                <w:rFonts w:ascii="Arial" w:hAnsi="Arial" w:cs="Arial"/>
                <w:sz w:val="13"/>
                <w:szCs w:val="13"/>
              </w:rPr>
            </w:pPr>
          </w:p>
        </w:tc>
        <w:tc>
          <w:tcPr>
            <w:tcW w:w="223" w:type="pct"/>
            <w:tcMar>
              <w:bottom w:w="43" w:type="dxa"/>
            </w:tcMar>
            <w:vAlign w:val="bottom"/>
          </w:tcPr>
          <w:p w:rsidR="00BE2FAF" w:rsidRPr="00C33804" w:rsidRDefault="00BE2FAF" w:rsidP="00922DF6">
            <w:pPr>
              <w:jc w:val="center"/>
              <w:rPr>
                <w:rFonts w:ascii="Arial" w:hAnsi="Arial" w:cs="Arial"/>
                <w:sz w:val="13"/>
                <w:szCs w:val="13"/>
              </w:rPr>
            </w:pPr>
          </w:p>
        </w:tc>
        <w:tc>
          <w:tcPr>
            <w:tcW w:w="224" w:type="pct"/>
            <w:tcMar>
              <w:bottom w:w="43" w:type="dxa"/>
            </w:tcMar>
            <w:vAlign w:val="bottom"/>
          </w:tcPr>
          <w:p w:rsidR="00BE2FAF" w:rsidRPr="00C33804" w:rsidRDefault="00BE2FAF" w:rsidP="00922DF6">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w:t>
            </w:r>
          </w:p>
        </w:tc>
      </w:tr>
      <w:tr w:rsidR="00BE2FAF" w:rsidRPr="00C33804" w:rsidTr="00922DF6">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BE2FAF" w:rsidRPr="00CB2402" w:rsidRDefault="00BE2FAF" w:rsidP="00922DF6">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BE2FAF" w:rsidRPr="00CB2402" w:rsidRDefault="00BE2FAF" w:rsidP="00922DF6">
            <w:pPr>
              <w:jc w:val="center"/>
              <w:rPr>
                <w:rFonts w:ascii="Arial" w:hAnsi="Arial" w:cs="Arial"/>
                <w:b/>
                <w:sz w:val="13"/>
                <w:szCs w:val="13"/>
              </w:rPr>
            </w:pPr>
            <w:r w:rsidRPr="00CB2402">
              <w:rPr>
                <w:rFonts w:ascii="Arial" w:hAnsi="Arial" w:cs="Arial"/>
                <w:b/>
                <w:sz w:val="13"/>
                <w:szCs w:val="13"/>
              </w:rPr>
              <w:t>H</w:t>
            </w:r>
          </w:p>
          <w:p w:rsidR="00BE2FAF" w:rsidRPr="00CB2402" w:rsidRDefault="00BE2FAF" w:rsidP="00922DF6">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BE2FAF" w:rsidRPr="00CB2402" w:rsidRDefault="00BE2FAF" w:rsidP="00922DF6">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B2402" w:rsidRDefault="00BE2FAF" w:rsidP="00922DF6">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BE2FAF" w:rsidRPr="00CB2402" w:rsidRDefault="00BE2FAF" w:rsidP="00922DF6">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BE2FAF" w:rsidRPr="00CB2402" w:rsidRDefault="00BE2FAF" w:rsidP="00922DF6">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BE2FAF" w:rsidRPr="00CB2402"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9</w:t>
            </w:r>
          </w:p>
        </w:tc>
      </w:tr>
      <w:tr w:rsidR="00BE2FAF" w:rsidRPr="00C33804" w:rsidTr="00922DF6">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BE2FAF" w:rsidRDefault="00BE2FAF" w:rsidP="00922DF6">
            <w:pPr>
              <w:jc w:val="center"/>
              <w:rPr>
                <w:rFonts w:ascii="Arial" w:hAnsi="Arial" w:cs="Arial"/>
                <w:b/>
                <w:sz w:val="13"/>
                <w:szCs w:val="13"/>
              </w:rPr>
            </w:pPr>
            <w:r>
              <w:rPr>
                <w:rFonts w:ascii="Arial" w:hAnsi="Arial" w:cs="Arial"/>
                <w:b/>
                <w:sz w:val="13"/>
                <w:szCs w:val="13"/>
              </w:rPr>
              <w:t>H</w:t>
            </w:r>
          </w:p>
          <w:p w:rsidR="00BE2FAF" w:rsidRPr="00C33804" w:rsidRDefault="00BE2FAF" w:rsidP="00922DF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BE2FAF" w:rsidRPr="001D41E3" w:rsidRDefault="00BE2FAF" w:rsidP="00922DF6">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BE2FAF" w:rsidRPr="001D41E3" w:rsidRDefault="00BE2FAF" w:rsidP="00922DF6">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16</w:t>
            </w:r>
          </w:p>
        </w:tc>
      </w:tr>
      <w:tr w:rsidR="00BE2FAF" w:rsidRPr="00C33804" w:rsidTr="00922DF6">
        <w:trPr>
          <w:trHeight w:val="346"/>
        </w:trPr>
        <w:tc>
          <w:tcPr>
            <w:tcW w:w="225" w:type="pct"/>
            <w:tcBorders>
              <w:lef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23</w:t>
            </w:r>
          </w:p>
        </w:tc>
      </w:tr>
      <w:tr w:rsidR="00BE2FAF" w:rsidRPr="00C33804" w:rsidTr="00922DF6">
        <w:trPr>
          <w:trHeight w:val="346"/>
        </w:trPr>
        <w:tc>
          <w:tcPr>
            <w:tcW w:w="225" w:type="pct"/>
            <w:tcBorders>
              <w:left w:val="double" w:sz="6" w:space="0" w:color="auto"/>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BE2FAF" w:rsidRPr="001D41E3" w:rsidRDefault="00BE2FAF" w:rsidP="00922DF6">
            <w:pPr>
              <w:jc w:val="center"/>
              <w:rPr>
                <w:rFonts w:ascii="Arial" w:hAnsi="Arial" w:cs="Arial"/>
                <w:b/>
                <w:sz w:val="13"/>
                <w:szCs w:val="13"/>
              </w:rPr>
            </w:pPr>
            <w:r w:rsidRPr="001D41E3">
              <w:rPr>
                <w:rFonts w:ascii="Arial" w:hAnsi="Arial" w:cs="Arial"/>
                <w:b/>
                <w:sz w:val="13"/>
                <w:szCs w:val="13"/>
              </w:rPr>
              <w:t>CC</w:t>
            </w:r>
          </w:p>
          <w:p w:rsidR="00BE2FAF" w:rsidRPr="00C33804" w:rsidRDefault="00BE2FAF" w:rsidP="00922DF6">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5"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BE2FAF" w:rsidRPr="001D41E3" w:rsidRDefault="00BE2FAF" w:rsidP="00922DF6">
            <w:pPr>
              <w:jc w:val="center"/>
              <w:rPr>
                <w:rFonts w:ascii="Arial" w:hAnsi="Arial" w:cs="Arial"/>
                <w:sz w:val="13"/>
                <w:szCs w:val="13"/>
              </w:rPr>
            </w:pPr>
            <w:r>
              <w:rPr>
                <w:rFonts w:ascii="Arial" w:hAnsi="Arial" w:cs="Arial"/>
                <w:b/>
                <w:sz w:val="13"/>
                <w:szCs w:val="13"/>
              </w:rPr>
              <w:t>CC</w:t>
            </w:r>
          </w:p>
          <w:p w:rsidR="00BE2FAF" w:rsidRPr="00C33804" w:rsidRDefault="00BE2FAF" w:rsidP="00922DF6">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BE2FAF" w:rsidRPr="00CB2402" w:rsidRDefault="00BE2FAF" w:rsidP="00922DF6">
            <w:pPr>
              <w:rPr>
                <w:rFonts w:ascii="Arial" w:hAnsi="Arial" w:cs="Arial"/>
                <w:sz w:val="13"/>
                <w:szCs w:val="13"/>
              </w:rPr>
            </w:pPr>
            <w:r w:rsidRPr="00CB2402">
              <w:rPr>
                <w:rFonts w:ascii="Arial" w:hAnsi="Arial" w:cs="Arial"/>
                <w:sz w:val="13"/>
                <w:szCs w:val="13"/>
              </w:rPr>
              <w:t xml:space="preserve"> 24 /</w:t>
            </w:r>
          </w:p>
          <w:p w:rsidR="00BE2FAF" w:rsidRPr="00CB2402" w:rsidRDefault="00BE2FAF" w:rsidP="00922DF6">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BE2FAF" w:rsidRPr="00CB2402" w:rsidRDefault="00BE2FAF" w:rsidP="00922DF6">
            <w:pPr>
              <w:jc w:val="center"/>
              <w:rPr>
                <w:rFonts w:ascii="Arial" w:hAnsi="Arial" w:cs="Arial"/>
                <w:b/>
                <w:sz w:val="13"/>
                <w:szCs w:val="13"/>
              </w:rPr>
            </w:pPr>
            <w:r w:rsidRPr="00CB2402">
              <w:rPr>
                <w:rFonts w:ascii="Arial" w:hAnsi="Arial" w:cs="Arial"/>
                <w:b/>
                <w:sz w:val="13"/>
                <w:szCs w:val="13"/>
              </w:rPr>
              <w:t>H</w:t>
            </w:r>
          </w:p>
          <w:p w:rsidR="00BE2FAF" w:rsidRPr="00CB2402" w:rsidRDefault="00BE2FAF" w:rsidP="00922DF6">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BE2FAF" w:rsidRPr="00CB2402" w:rsidRDefault="00BE2FAF" w:rsidP="00922DF6">
            <w:pPr>
              <w:jc w:val="center"/>
              <w:rPr>
                <w:rFonts w:ascii="Arial" w:hAnsi="Arial" w:cs="Arial"/>
                <w:b/>
                <w:sz w:val="13"/>
                <w:szCs w:val="13"/>
              </w:rPr>
            </w:pPr>
            <w:r w:rsidRPr="00CB2402">
              <w:rPr>
                <w:rFonts w:ascii="Arial" w:hAnsi="Arial" w:cs="Arial"/>
                <w:b/>
                <w:sz w:val="13"/>
                <w:szCs w:val="13"/>
              </w:rPr>
              <w:t>H</w:t>
            </w:r>
          </w:p>
          <w:p w:rsidR="00BE2FAF" w:rsidRPr="00CB2402" w:rsidRDefault="00BE2FAF" w:rsidP="00922DF6">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BE2FAF" w:rsidRPr="00CB2402" w:rsidRDefault="00BE2FAF" w:rsidP="00922DF6">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BE2FAF" w:rsidRPr="00CB2402" w:rsidRDefault="00BE2FAF" w:rsidP="00922DF6">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BE2FAF" w:rsidRPr="001D41E3" w:rsidRDefault="00BE2FAF" w:rsidP="00922DF6">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30</w:t>
            </w:r>
          </w:p>
        </w:tc>
      </w:tr>
    </w:tbl>
    <w:p w:rsidR="00A5071E" w:rsidRDefault="00A5071E" w:rsidP="00BE2FAF">
      <w:pPr>
        <w:tabs>
          <w:tab w:val="center" w:pos="5220"/>
          <w:tab w:val="right" w:pos="10440"/>
        </w:tabs>
        <w:jc w:val="center"/>
        <w:rPr>
          <w:rFonts w:ascii="Arial" w:hAnsi="Arial" w:cs="Arial"/>
          <w:b/>
          <w:i/>
          <w:sz w:val="28"/>
          <w:szCs w:val="28"/>
        </w:rPr>
      </w:pPr>
    </w:p>
    <w:p w:rsidR="00BE2FAF" w:rsidRPr="00256B02" w:rsidRDefault="00BE2FAF" w:rsidP="00BE2FAF">
      <w:pPr>
        <w:tabs>
          <w:tab w:val="center" w:pos="5220"/>
          <w:tab w:val="right" w:pos="10440"/>
        </w:tabs>
        <w:jc w:val="center"/>
        <w:rPr>
          <w:rFonts w:ascii="Arial" w:hAnsi="Arial" w:cs="Arial"/>
          <w:sz w:val="28"/>
          <w:szCs w:val="28"/>
        </w:rPr>
      </w:pPr>
      <w:r>
        <w:rPr>
          <w:rFonts w:ascii="Arial" w:hAnsi="Arial" w:cs="Arial"/>
          <w:b/>
          <w:i/>
          <w:sz w:val="28"/>
          <w:szCs w:val="28"/>
        </w:rPr>
        <w:t xml:space="preserve"> </w:t>
      </w:r>
      <w:r w:rsidRPr="00256B02">
        <w:rPr>
          <w:rFonts w:ascii="Arial" w:hAnsi="Arial" w:cs="Arial"/>
          <w:b/>
          <w:i/>
          <w:sz w:val="28"/>
          <w:szCs w:val="28"/>
        </w:rPr>
        <w:t>- 201</w:t>
      </w:r>
      <w:r>
        <w:rPr>
          <w:rFonts w:ascii="Arial" w:hAnsi="Arial" w:cs="Arial"/>
          <w:b/>
          <w:i/>
          <w:sz w:val="28"/>
          <w:szCs w:val="28"/>
        </w:rPr>
        <w:t>8</w:t>
      </w:r>
      <w:r w:rsidRPr="00256B02">
        <w:rPr>
          <w:rFonts w:ascii="Arial" w:hAnsi="Arial" w:cs="Arial"/>
          <w:b/>
          <w:i/>
          <w:sz w:val="28"/>
          <w:szCs w:val="28"/>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BE2FAF" w:rsidRPr="00256B02" w:rsidTr="00BE2FAF">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BE2FAF" w:rsidRPr="00256B02" w:rsidTr="00922DF6">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BE2FAF" w:rsidRPr="00C33804" w:rsidTr="00922DF6">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BE2FAF" w:rsidRPr="00800AD6" w:rsidRDefault="00BE2FAF" w:rsidP="00922DF6">
            <w:pPr>
              <w:jc w:val="center"/>
              <w:rPr>
                <w:rFonts w:ascii="Arial" w:hAnsi="Arial" w:cs="Arial"/>
                <w:b/>
                <w:sz w:val="13"/>
                <w:szCs w:val="13"/>
              </w:rPr>
            </w:pPr>
            <w:r w:rsidRPr="00800AD6">
              <w:rPr>
                <w:rFonts w:ascii="Arial" w:hAnsi="Arial" w:cs="Arial"/>
                <w:b/>
                <w:sz w:val="13"/>
                <w:szCs w:val="13"/>
              </w:rPr>
              <w:t>H</w:t>
            </w:r>
          </w:p>
          <w:p w:rsidR="00BE2FAF" w:rsidRPr="00C33804" w:rsidRDefault="00BE2FAF" w:rsidP="00922DF6">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single" w:sz="4"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2" w:type="pct"/>
            <w:tcMar>
              <w:bottom w:w="43" w:type="dxa"/>
            </w:tcMar>
            <w:vAlign w:val="bottom"/>
          </w:tcPr>
          <w:p w:rsidR="00BE2FAF" w:rsidRPr="00C33804" w:rsidRDefault="00BE2FAF" w:rsidP="00922DF6">
            <w:pPr>
              <w:jc w:val="center"/>
              <w:rPr>
                <w:rFonts w:ascii="Arial" w:hAnsi="Arial" w:cs="Arial"/>
                <w:sz w:val="13"/>
                <w:szCs w:val="13"/>
              </w:rPr>
            </w:pPr>
          </w:p>
        </w:tc>
        <w:tc>
          <w:tcPr>
            <w:tcW w:w="223" w:type="pct"/>
            <w:tcMar>
              <w:bottom w:w="43" w:type="dxa"/>
            </w:tcMar>
            <w:vAlign w:val="bottom"/>
          </w:tcPr>
          <w:p w:rsidR="00BE2FAF" w:rsidRPr="00C33804" w:rsidRDefault="00BE2FAF" w:rsidP="00922DF6">
            <w:pPr>
              <w:jc w:val="center"/>
              <w:rPr>
                <w:rFonts w:ascii="Arial" w:hAnsi="Arial" w:cs="Arial"/>
                <w:sz w:val="13"/>
                <w:szCs w:val="13"/>
              </w:rPr>
            </w:pPr>
          </w:p>
        </w:tc>
        <w:tc>
          <w:tcPr>
            <w:tcW w:w="222" w:type="pct"/>
            <w:tcMar>
              <w:bottom w:w="43" w:type="dxa"/>
            </w:tcMar>
            <w:vAlign w:val="bottom"/>
          </w:tcPr>
          <w:p w:rsidR="00BE2FAF" w:rsidRPr="00C33804" w:rsidRDefault="00BE2FAF" w:rsidP="00922DF6">
            <w:pPr>
              <w:jc w:val="center"/>
              <w:rPr>
                <w:rFonts w:ascii="Arial" w:hAnsi="Arial" w:cs="Arial"/>
                <w:sz w:val="13"/>
                <w:szCs w:val="13"/>
              </w:rPr>
            </w:pPr>
          </w:p>
        </w:tc>
        <w:tc>
          <w:tcPr>
            <w:tcW w:w="223" w:type="pct"/>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w:t>
            </w:r>
          </w:p>
        </w:tc>
      </w:tr>
      <w:tr w:rsidR="00BE2FAF" w:rsidRPr="00C33804" w:rsidTr="00922DF6">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BE2FAF" w:rsidRPr="00771D08" w:rsidRDefault="00BE2FAF" w:rsidP="00922DF6">
            <w:pPr>
              <w:jc w:val="center"/>
              <w:rPr>
                <w:rFonts w:ascii="Arial" w:hAnsi="Arial" w:cs="Arial"/>
                <w:b/>
                <w:sz w:val="13"/>
                <w:szCs w:val="13"/>
              </w:rPr>
            </w:pPr>
          </w:p>
          <w:p w:rsidR="00BE2FAF" w:rsidRPr="00C33804" w:rsidRDefault="00BE2FAF" w:rsidP="00922DF6">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10</w:t>
            </w:r>
          </w:p>
        </w:tc>
      </w:tr>
      <w:tr w:rsidR="00BE2FAF" w:rsidRPr="00C33804" w:rsidTr="00922DF6">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BE2FAF" w:rsidRPr="00771D08" w:rsidRDefault="00BE2FAF" w:rsidP="00922DF6">
            <w:pPr>
              <w:jc w:val="center"/>
              <w:rPr>
                <w:rFonts w:ascii="Arial" w:hAnsi="Arial" w:cs="Arial"/>
                <w:b/>
                <w:sz w:val="13"/>
                <w:szCs w:val="13"/>
              </w:rPr>
            </w:pPr>
          </w:p>
          <w:p w:rsidR="00BE2FAF" w:rsidRPr="00C33804" w:rsidRDefault="00BE2FAF" w:rsidP="00922DF6">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17</w:t>
            </w:r>
          </w:p>
        </w:tc>
      </w:tr>
      <w:tr w:rsidR="00BE2FAF" w:rsidRPr="00C33804" w:rsidTr="00922DF6">
        <w:trPr>
          <w:trHeight w:val="346"/>
        </w:trPr>
        <w:tc>
          <w:tcPr>
            <w:tcW w:w="226" w:type="pct"/>
            <w:tcBorders>
              <w:lef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24</w:t>
            </w:r>
          </w:p>
        </w:tc>
      </w:tr>
      <w:tr w:rsidR="00BE2FAF" w:rsidRPr="00C33804" w:rsidTr="00922DF6">
        <w:trPr>
          <w:trHeight w:val="346"/>
        </w:trPr>
        <w:tc>
          <w:tcPr>
            <w:tcW w:w="226" w:type="pct"/>
            <w:tcBorders>
              <w:left w:val="double" w:sz="6" w:space="0" w:color="auto"/>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BE2FAF" w:rsidRPr="004A406E" w:rsidRDefault="00BE2FAF" w:rsidP="00922DF6">
            <w:pPr>
              <w:jc w:val="center"/>
              <w:rPr>
                <w:rFonts w:ascii="Arial" w:hAnsi="Arial" w:cs="Arial"/>
                <w:b/>
                <w:sz w:val="13"/>
                <w:szCs w:val="13"/>
              </w:rPr>
            </w:pPr>
            <w:r w:rsidRPr="004A406E">
              <w:rPr>
                <w:rFonts w:ascii="Arial" w:hAnsi="Arial" w:cs="Arial"/>
                <w:b/>
                <w:sz w:val="13"/>
                <w:szCs w:val="13"/>
              </w:rPr>
              <w:t>H</w:t>
            </w:r>
          </w:p>
          <w:p w:rsidR="00BE2FAF" w:rsidRPr="00C33804" w:rsidRDefault="00BE2FAF" w:rsidP="00922DF6">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31</w:t>
            </w:r>
          </w:p>
        </w:tc>
      </w:tr>
      <w:tr w:rsidR="00BE2FAF" w:rsidRPr="00256B02" w:rsidTr="00BE2FAF">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BE2FAF" w:rsidRPr="00256B02" w:rsidTr="00922DF6">
        <w:trPr>
          <w:trHeight w:val="216"/>
        </w:trPr>
        <w:tc>
          <w:tcPr>
            <w:tcW w:w="226" w:type="pct"/>
            <w:tcBorders>
              <w:top w:val="double" w:sz="6" w:space="0" w:color="auto"/>
              <w:lef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BE2FAF" w:rsidRPr="00256B02" w:rsidRDefault="00BE2FAF" w:rsidP="00922DF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BE2FAF" w:rsidRPr="00C33804" w:rsidTr="00922DF6">
        <w:trPr>
          <w:trHeight w:val="346"/>
        </w:trPr>
        <w:tc>
          <w:tcPr>
            <w:tcW w:w="226" w:type="pct"/>
            <w:tcBorders>
              <w:left w:val="double" w:sz="6" w:space="0" w:color="auto"/>
              <w:right w:val="double" w:sz="4"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BE2FAF" w:rsidRPr="00800AD6" w:rsidRDefault="00BE2FAF" w:rsidP="00922DF6">
            <w:pPr>
              <w:jc w:val="center"/>
              <w:rPr>
                <w:rFonts w:ascii="Arial" w:hAnsi="Arial" w:cs="Arial"/>
                <w:b/>
                <w:sz w:val="13"/>
                <w:szCs w:val="13"/>
              </w:rPr>
            </w:pPr>
            <w:r w:rsidRPr="00800AD6">
              <w:rPr>
                <w:rFonts w:ascii="Arial" w:hAnsi="Arial" w:cs="Arial"/>
                <w:b/>
                <w:sz w:val="13"/>
                <w:szCs w:val="13"/>
              </w:rPr>
              <w:t>H</w:t>
            </w:r>
          </w:p>
          <w:p w:rsidR="00BE2FAF" w:rsidRPr="00C33804" w:rsidRDefault="00BE2FAF" w:rsidP="00922DF6">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w:t>
            </w:r>
          </w:p>
        </w:tc>
      </w:tr>
      <w:tr w:rsidR="00BE2FAF" w:rsidRPr="00C33804" w:rsidTr="00922DF6">
        <w:trPr>
          <w:trHeight w:val="346"/>
        </w:trPr>
        <w:tc>
          <w:tcPr>
            <w:tcW w:w="226" w:type="pct"/>
            <w:tcBorders>
              <w:left w:val="double" w:sz="6" w:space="0" w:color="auto"/>
              <w:right w:val="single" w:sz="4"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BE2FAF" w:rsidRDefault="00BE2FAF" w:rsidP="00922DF6">
            <w:pPr>
              <w:jc w:val="center"/>
              <w:rPr>
                <w:rFonts w:ascii="Arial" w:hAnsi="Arial" w:cs="Arial"/>
                <w:sz w:val="13"/>
                <w:szCs w:val="13"/>
              </w:rPr>
            </w:pPr>
          </w:p>
          <w:p w:rsidR="00BE2FAF" w:rsidRPr="00C33804" w:rsidRDefault="00BE2FAF" w:rsidP="00922DF6">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9</w:t>
            </w:r>
          </w:p>
        </w:tc>
      </w:tr>
      <w:tr w:rsidR="00BE2FAF" w:rsidRPr="00C33804" w:rsidTr="00922DF6">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BE2FAF" w:rsidRPr="00771D08" w:rsidRDefault="00BE2FAF" w:rsidP="00922DF6">
            <w:pPr>
              <w:jc w:val="center"/>
              <w:rPr>
                <w:rFonts w:ascii="Arial" w:hAnsi="Arial" w:cs="Arial"/>
                <w:b/>
                <w:sz w:val="13"/>
                <w:szCs w:val="13"/>
              </w:rPr>
            </w:pPr>
          </w:p>
          <w:p w:rsidR="00BE2FAF" w:rsidRPr="00C33804" w:rsidRDefault="00BE2FAF" w:rsidP="00922DF6">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BE2FAF" w:rsidRPr="00771D08" w:rsidRDefault="00BE2FAF" w:rsidP="00922DF6">
            <w:pPr>
              <w:jc w:val="center"/>
              <w:rPr>
                <w:rFonts w:ascii="Arial" w:hAnsi="Arial" w:cs="Arial"/>
                <w:b/>
                <w:sz w:val="13"/>
                <w:szCs w:val="13"/>
              </w:rPr>
            </w:pPr>
          </w:p>
          <w:p w:rsidR="00BE2FAF" w:rsidRPr="00C33804" w:rsidRDefault="00BE2FAF" w:rsidP="00922DF6">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BE2FAF" w:rsidRPr="00771D08" w:rsidRDefault="00BE2FAF" w:rsidP="00922DF6">
            <w:pPr>
              <w:jc w:val="center"/>
              <w:rPr>
                <w:rFonts w:ascii="Arial" w:hAnsi="Arial" w:cs="Arial"/>
                <w:b/>
                <w:sz w:val="13"/>
                <w:szCs w:val="13"/>
              </w:rPr>
            </w:pPr>
          </w:p>
          <w:p w:rsidR="00BE2FAF" w:rsidRPr="00C33804" w:rsidRDefault="00BE2FAF" w:rsidP="00922DF6">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16</w:t>
            </w:r>
          </w:p>
        </w:tc>
      </w:tr>
      <w:tr w:rsidR="00BE2FAF" w:rsidRPr="00C33804" w:rsidTr="00922DF6">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BE2FAF" w:rsidRPr="00800AD6" w:rsidRDefault="00BE2FAF" w:rsidP="00922DF6">
            <w:pPr>
              <w:jc w:val="center"/>
              <w:rPr>
                <w:rFonts w:ascii="Arial" w:hAnsi="Arial" w:cs="Arial"/>
                <w:b/>
                <w:sz w:val="13"/>
                <w:szCs w:val="13"/>
              </w:rPr>
            </w:pPr>
            <w:r w:rsidRPr="00800AD6">
              <w:rPr>
                <w:rFonts w:ascii="Arial" w:hAnsi="Arial" w:cs="Arial"/>
                <w:b/>
                <w:sz w:val="13"/>
                <w:szCs w:val="13"/>
              </w:rPr>
              <w:t>H</w:t>
            </w:r>
          </w:p>
          <w:p w:rsidR="00BE2FAF" w:rsidRPr="00C33804" w:rsidRDefault="00BE2FAF" w:rsidP="00922DF6">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23</w:t>
            </w:r>
          </w:p>
        </w:tc>
      </w:tr>
      <w:tr w:rsidR="00BE2FAF" w:rsidRPr="00C33804" w:rsidTr="00922DF6">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BE2FAF" w:rsidRPr="00C33804" w:rsidRDefault="00BE2FAF" w:rsidP="00922DF6">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BE2FAF" w:rsidRPr="00C33804" w:rsidRDefault="00BE2FAF" w:rsidP="00922DF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BE2FAF" w:rsidRPr="00C33804" w:rsidRDefault="00BE2FAF" w:rsidP="00922DF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BE2FAF" w:rsidRPr="00C33804" w:rsidRDefault="00BE2FAF" w:rsidP="00922DF6">
            <w:pPr>
              <w:jc w:val="center"/>
              <w:rPr>
                <w:rFonts w:ascii="Arial" w:hAnsi="Arial" w:cs="Arial"/>
                <w:sz w:val="13"/>
                <w:szCs w:val="13"/>
              </w:rPr>
            </w:pPr>
            <w:r>
              <w:rPr>
                <w:rFonts w:ascii="Arial" w:hAnsi="Arial" w:cs="Arial"/>
                <w:sz w:val="13"/>
                <w:szCs w:val="13"/>
              </w:rPr>
              <w:t>30</w:t>
            </w:r>
          </w:p>
        </w:tc>
      </w:tr>
    </w:tbl>
    <w:p w:rsidR="00BE2FAF" w:rsidRDefault="00BE2FAF" w:rsidP="00BE2FAF">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BE2FAF" w:rsidRPr="00E9100D" w:rsidTr="00BE2FAF">
        <w:tc>
          <w:tcPr>
            <w:tcW w:w="1782" w:type="dxa"/>
            <w:tcBorders>
              <w:right w:val="single" w:sz="4" w:space="0" w:color="000000" w:themeColor="text1"/>
            </w:tcBorders>
            <w:vAlign w:val="center"/>
          </w:tcPr>
          <w:p w:rsidR="00BE2FAF" w:rsidRPr="0065734F" w:rsidRDefault="00BE2FAF" w:rsidP="00922DF6">
            <w:pPr>
              <w:rPr>
                <w:rFonts w:ascii="Arial" w:hAnsi="Arial" w:cs="Arial"/>
                <w:b/>
                <w:sz w:val="14"/>
                <w:szCs w:val="14"/>
              </w:rPr>
            </w:pPr>
            <w:r w:rsidRPr="0065734F">
              <w:rPr>
                <w:rFonts w:ascii="Arial" w:hAnsi="Arial" w:cs="Arial"/>
                <w:b/>
                <w:sz w:val="14"/>
                <w:szCs w:val="14"/>
              </w:rPr>
              <w:t xml:space="preserve">Sitting of the </w:t>
            </w:r>
            <w:r>
              <w:rPr>
                <w:rFonts w:ascii="Arial" w:hAnsi="Arial" w:cs="Arial"/>
                <w:b/>
                <w:sz w:val="14"/>
                <w:szCs w:val="14"/>
              </w:rPr>
              <w:t>C</w:t>
            </w:r>
            <w:r w:rsidRPr="0065734F">
              <w:rPr>
                <w:rFonts w:ascii="Arial" w:hAnsi="Arial" w:cs="Arial"/>
                <w:b/>
                <w:sz w:val="14"/>
                <w:szCs w:val="14"/>
              </w:rPr>
              <w:t>ourt</w:t>
            </w:r>
            <w:r>
              <w:rPr>
                <w:rFonts w:ascii="Arial" w:hAnsi="Arial" w:cs="Arial"/>
                <w:b/>
                <w:sz w:val="14"/>
                <w:szCs w:val="14"/>
              </w:rPr>
              <w:t xml:space="preserve"> /</w:t>
            </w:r>
          </w:p>
          <w:p w:rsidR="00BE2FAF" w:rsidRPr="0065734F" w:rsidRDefault="00BE2FAF" w:rsidP="00922DF6">
            <w:pPr>
              <w:rPr>
                <w:rFonts w:ascii="Arial" w:hAnsi="Arial" w:cs="Arial"/>
                <w:b/>
                <w:sz w:val="14"/>
                <w:szCs w:val="14"/>
              </w:rPr>
            </w:pPr>
            <w:r w:rsidRPr="0065734F">
              <w:rPr>
                <w:rFonts w:ascii="Arial" w:hAnsi="Arial" w:cs="Arial"/>
                <w:b/>
                <w:sz w:val="14"/>
                <w:szCs w:val="14"/>
              </w:rPr>
              <w:t xml:space="preserve">Séance de la </w:t>
            </w:r>
            <w:proofErr w:type="spellStart"/>
            <w:r>
              <w:rPr>
                <w:rFonts w:ascii="Arial" w:hAnsi="Arial" w:cs="Arial"/>
                <w:b/>
                <w:sz w:val="14"/>
                <w:szCs w:val="14"/>
              </w:rPr>
              <w:t>C</w:t>
            </w:r>
            <w:r w:rsidRPr="0065734F">
              <w:rPr>
                <w:rFonts w:ascii="Arial" w:hAnsi="Arial" w:cs="Arial"/>
                <w:b/>
                <w:sz w:val="14"/>
                <w:szCs w:val="14"/>
              </w:rPr>
              <w:t>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2FAF" w:rsidRPr="0065734F" w:rsidRDefault="00BE2FAF" w:rsidP="00922DF6">
            <w:pPr>
              <w:jc w:val="center"/>
              <w:rPr>
                <w:rFonts w:ascii="Arial" w:hAnsi="Arial" w:cs="Arial"/>
                <w:b/>
                <w:sz w:val="14"/>
                <w:szCs w:val="14"/>
              </w:rPr>
            </w:pPr>
          </w:p>
        </w:tc>
        <w:tc>
          <w:tcPr>
            <w:tcW w:w="4856" w:type="dxa"/>
            <w:tcBorders>
              <w:left w:val="single" w:sz="4" w:space="0" w:color="000000" w:themeColor="text1"/>
            </w:tcBorders>
          </w:tcPr>
          <w:p w:rsidR="00BE2FAF" w:rsidRPr="0065734F" w:rsidRDefault="00BE2FAF" w:rsidP="00922DF6">
            <w:pPr>
              <w:tabs>
                <w:tab w:val="left" w:pos="203"/>
              </w:tabs>
              <w:spacing w:after="120"/>
              <w:rPr>
                <w:rFonts w:ascii="Arial" w:hAnsi="Arial" w:cs="Arial"/>
                <w:b/>
                <w:sz w:val="14"/>
                <w:szCs w:val="14"/>
                <w:lang w:val="fr-CA"/>
              </w:rPr>
            </w:pPr>
            <w:r w:rsidRPr="0065734F">
              <w:rPr>
                <w:rFonts w:ascii="Arial" w:hAnsi="Arial" w:cs="Arial"/>
                <w:b/>
                <w:sz w:val="14"/>
                <w:szCs w:val="14"/>
                <w:lang w:val="fr-CA"/>
              </w:rPr>
              <w:t>18</w:t>
            </w:r>
            <w:r>
              <w:rPr>
                <w:rFonts w:ascii="Arial" w:hAnsi="Arial" w:cs="Arial"/>
                <w:b/>
                <w:sz w:val="14"/>
                <w:szCs w:val="14"/>
                <w:lang w:val="fr-CA"/>
              </w:rPr>
              <w:tab/>
              <w:t xml:space="preserve"> </w:t>
            </w:r>
            <w:proofErr w:type="spellStart"/>
            <w:r w:rsidRPr="0065734F">
              <w:rPr>
                <w:rFonts w:ascii="Arial" w:hAnsi="Arial" w:cs="Arial"/>
                <w:b/>
                <w:sz w:val="14"/>
                <w:szCs w:val="14"/>
                <w:lang w:val="fr-CA"/>
              </w:rPr>
              <w:t>sitting</w:t>
            </w:r>
            <w:proofErr w:type="spellEnd"/>
            <w:r w:rsidRPr="0065734F">
              <w:rPr>
                <w:rFonts w:ascii="Arial" w:hAnsi="Arial" w:cs="Arial"/>
                <w:b/>
                <w:sz w:val="14"/>
                <w:szCs w:val="14"/>
                <w:lang w:val="fr-CA"/>
              </w:rPr>
              <w:t xml:space="preserve"> </w:t>
            </w:r>
            <w:proofErr w:type="spellStart"/>
            <w:r w:rsidRPr="0065734F">
              <w:rPr>
                <w:rFonts w:ascii="Arial" w:hAnsi="Arial" w:cs="Arial"/>
                <w:b/>
                <w:sz w:val="14"/>
                <w:szCs w:val="14"/>
                <w:lang w:val="fr-CA"/>
              </w:rPr>
              <w:t>weeks</w:t>
            </w:r>
            <w:proofErr w:type="spellEnd"/>
            <w:r w:rsidRPr="0065734F">
              <w:rPr>
                <w:rFonts w:ascii="Arial" w:hAnsi="Arial" w:cs="Arial"/>
                <w:b/>
                <w:sz w:val="14"/>
                <w:szCs w:val="14"/>
                <w:lang w:val="fr-CA"/>
              </w:rPr>
              <w:t xml:space="preserve"> / semaines séances de la </w:t>
            </w:r>
            <w:r>
              <w:rPr>
                <w:rFonts w:ascii="Arial" w:hAnsi="Arial" w:cs="Arial"/>
                <w:b/>
                <w:sz w:val="14"/>
                <w:szCs w:val="14"/>
                <w:lang w:val="fr-CA"/>
              </w:rPr>
              <w:t>C</w:t>
            </w:r>
            <w:r w:rsidRPr="0065734F">
              <w:rPr>
                <w:rFonts w:ascii="Arial" w:hAnsi="Arial" w:cs="Arial"/>
                <w:b/>
                <w:sz w:val="14"/>
                <w:szCs w:val="14"/>
                <w:lang w:val="fr-CA"/>
              </w:rPr>
              <w:t>our</w:t>
            </w:r>
          </w:p>
          <w:p w:rsidR="00BE2FAF" w:rsidRPr="0065734F" w:rsidRDefault="00BE2FAF" w:rsidP="00922DF6">
            <w:pPr>
              <w:tabs>
                <w:tab w:val="left" w:pos="203"/>
              </w:tabs>
              <w:rPr>
                <w:rFonts w:ascii="Arial" w:hAnsi="Arial" w:cs="Arial"/>
                <w:b/>
                <w:sz w:val="14"/>
                <w:szCs w:val="14"/>
                <w:lang w:val="fr-CA"/>
              </w:rPr>
            </w:pPr>
            <w:r>
              <w:rPr>
                <w:rFonts w:ascii="Arial" w:hAnsi="Arial" w:cs="Arial"/>
                <w:b/>
                <w:sz w:val="14"/>
                <w:szCs w:val="14"/>
                <w:lang w:val="fr-CA"/>
              </w:rPr>
              <w:t>88</w:t>
            </w:r>
            <w:r w:rsidRPr="0065734F">
              <w:rPr>
                <w:rFonts w:ascii="Arial" w:hAnsi="Arial" w:cs="Arial"/>
                <w:b/>
                <w:sz w:val="14"/>
                <w:szCs w:val="14"/>
                <w:lang w:val="fr-CA"/>
              </w:rPr>
              <w:t xml:space="preserve"> </w:t>
            </w:r>
            <w:r>
              <w:rPr>
                <w:rFonts w:ascii="Arial" w:hAnsi="Arial" w:cs="Arial"/>
                <w:b/>
                <w:sz w:val="14"/>
                <w:szCs w:val="14"/>
                <w:lang w:val="fr-CA"/>
              </w:rPr>
              <w:t xml:space="preserve"> </w:t>
            </w:r>
            <w:proofErr w:type="spellStart"/>
            <w:r w:rsidRPr="0065734F">
              <w:rPr>
                <w:rFonts w:ascii="Arial" w:hAnsi="Arial" w:cs="Arial"/>
                <w:b/>
                <w:sz w:val="14"/>
                <w:szCs w:val="14"/>
                <w:lang w:val="fr-CA"/>
              </w:rPr>
              <w:t>sitting</w:t>
            </w:r>
            <w:proofErr w:type="spellEnd"/>
            <w:r w:rsidRPr="0065734F">
              <w:rPr>
                <w:rFonts w:ascii="Arial" w:hAnsi="Arial" w:cs="Arial"/>
                <w:b/>
                <w:sz w:val="14"/>
                <w:szCs w:val="14"/>
                <w:lang w:val="fr-CA"/>
              </w:rPr>
              <w:t xml:space="preserve"> </w:t>
            </w:r>
            <w:proofErr w:type="spellStart"/>
            <w:r w:rsidRPr="0065734F">
              <w:rPr>
                <w:rFonts w:ascii="Arial" w:hAnsi="Arial" w:cs="Arial"/>
                <w:b/>
                <w:sz w:val="14"/>
                <w:szCs w:val="14"/>
                <w:lang w:val="fr-CA"/>
              </w:rPr>
              <w:t>days</w:t>
            </w:r>
            <w:proofErr w:type="spellEnd"/>
            <w:r w:rsidRPr="0065734F">
              <w:rPr>
                <w:rFonts w:ascii="Arial" w:hAnsi="Arial" w:cs="Arial"/>
                <w:b/>
                <w:sz w:val="14"/>
                <w:szCs w:val="14"/>
                <w:lang w:val="fr-CA"/>
              </w:rPr>
              <w:t xml:space="preserve"> / journées séances de la </w:t>
            </w:r>
            <w:r>
              <w:rPr>
                <w:rFonts w:ascii="Arial" w:hAnsi="Arial" w:cs="Arial"/>
                <w:b/>
                <w:sz w:val="14"/>
                <w:szCs w:val="14"/>
                <w:lang w:val="fr-CA"/>
              </w:rPr>
              <w:t>C</w:t>
            </w:r>
            <w:r w:rsidRPr="0065734F">
              <w:rPr>
                <w:rFonts w:ascii="Arial" w:hAnsi="Arial" w:cs="Arial"/>
                <w:b/>
                <w:sz w:val="14"/>
                <w:szCs w:val="14"/>
                <w:lang w:val="fr-CA"/>
              </w:rPr>
              <w:t>our</w:t>
            </w:r>
          </w:p>
        </w:tc>
      </w:tr>
      <w:tr w:rsidR="00BE2FAF" w:rsidRPr="005F7AEC" w:rsidTr="00BE2FAF">
        <w:trPr>
          <w:trHeight w:val="399"/>
        </w:trPr>
        <w:tc>
          <w:tcPr>
            <w:tcW w:w="1782" w:type="dxa"/>
            <w:tcBorders>
              <w:right w:val="double" w:sz="4" w:space="0" w:color="auto"/>
            </w:tcBorders>
            <w:vAlign w:val="center"/>
          </w:tcPr>
          <w:p w:rsidR="00BE2FAF" w:rsidRPr="0065734F" w:rsidRDefault="00BE2FAF" w:rsidP="00922DF6">
            <w:pPr>
              <w:rPr>
                <w:rFonts w:ascii="Arial" w:hAnsi="Arial" w:cs="Arial"/>
                <w:b/>
                <w:sz w:val="14"/>
                <w:szCs w:val="14"/>
              </w:rPr>
            </w:pPr>
            <w:r w:rsidRPr="0065734F">
              <w:rPr>
                <w:rFonts w:ascii="Arial" w:hAnsi="Arial" w:cs="Arial"/>
                <w:b/>
                <w:sz w:val="14"/>
                <w:szCs w:val="14"/>
              </w:rPr>
              <w:t>Holiday</w:t>
            </w:r>
            <w:r>
              <w:rPr>
                <w:rFonts w:ascii="Arial" w:hAnsi="Arial" w:cs="Arial"/>
                <w:b/>
                <w:sz w:val="14"/>
                <w:szCs w:val="14"/>
              </w:rPr>
              <w:t xml:space="preserve"> / </w:t>
            </w:r>
            <w:r w:rsidRPr="0065734F">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tcPr>
          <w:p w:rsidR="00BE2FAF" w:rsidRPr="0065734F" w:rsidRDefault="00BE2FAF" w:rsidP="00922DF6">
            <w:pPr>
              <w:jc w:val="center"/>
              <w:rPr>
                <w:rFonts w:ascii="Arial" w:hAnsi="Arial" w:cs="Arial"/>
                <w:b/>
                <w:sz w:val="14"/>
                <w:szCs w:val="14"/>
              </w:rPr>
            </w:pPr>
            <w:r w:rsidRPr="0065734F">
              <w:rPr>
                <w:rFonts w:ascii="Arial" w:hAnsi="Arial" w:cs="Arial"/>
                <w:b/>
                <w:sz w:val="14"/>
                <w:szCs w:val="14"/>
              </w:rPr>
              <w:t>H</w:t>
            </w:r>
          </w:p>
        </w:tc>
        <w:tc>
          <w:tcPr>
            <w:tcW w:w="4856" w:type="dxa"/>
            <w:tcBorders>
              <w:left w:val="double" w:sz="4" w:space="0" w:color="auto"/>
            </w:tcBorders>
          </w:tcPr>
          <w:p w:rsidR="00BE2FAF" w:rsidRPr="00012DF3" w:rsidRDefault="00BE2FAF" w:rsidP="00922DF6">
            <w:pPr>
              <w:tabs>
                <w:tab w:val="left" w:pos="203"/>
              </w:tabs>
              <w:spacing w:before="60"/>
              <w:rPr>
                <w:rFonts w:ascii="Arial" w:hAnsi="Arial" w:cs="Arial"/>
                <w:b/>
                <w:sz w:val="14"/>
                <w:szCs w:val="14"/>
                <w:lang w:val="fr-CA"/>
              </w:rPr>
            </w:pPr>
            <w:r>
              <w:rPr>
                <w:rFonts w:ascii="Arial" w:hAnsi="Arial" w:cs="Arial"/>
                <w:b/>
                <w:sz w:val="14"/>
                <w:szCs w:val="14"/>
                <w:lang w:val="fr-FR"/>
              </w:rPr>
              <w:t>2</w:t>
            </w:r>
            <w:r w:rsidRPr="003F3ED1">
              <w:rPr>
                <w:rFonts w:ascii="Arial" w:hAnsi="Arial" w:cs="Arial"/>
                <w:b/>
                <w:sz w:val="14"/>
                <w:szCs w:val="14"/>
                <w:lang w:val="fr-FR"/>
              </w:rPr>
              <w:tab/>
            </w:r>
            <w:proofErr w:type="spellStart"/>
            <w:r w:rsidRPr="003F3ED1">
              <w:rPr>
                <w:rFonts w:ascii="Arial" w:hAnsi="Arial" w:cs="Arial"/>
                <w:b/>
                <w:sz w:val="14"/>
                <w:szCs w:val="14"/>
                <w:lang w:val="fr-FR"/>
              </w:rPr>
              <w:t>holidays</w:t>
            </w:r>
            <w:proofErr w:type="spellEnd"/>
            <w:r w:rsidRPr="003F3ED1">
              <w:rPr>
                <w:rFonts w:ascii="Arial" w:hAnsi="Arial" w:cs="Arial"/>
                <w:b/>
                <w:sz w:val="14"/>
                <w:szCs w:val="14"/>
                <w:lang w:val="fr-FR"/>
              </w:rPr>
              <w:t xml:space="preserve"> </w:t>
            </w:r>
            <w:proofErr w:type="spellStart"/>
            <w:r w:rsidRPr="003F3ED1">
              <w:rPr>
                <w:rFonts w:ascii="Arial" w:hAnsi="Arial" w:cs="Arial"/>
                <w:b/>
                <w:sz w:val="14"/>
                <w:szCs w:val="14"/>
                <w:lang w:val="fr-FR"/>
              </w:rPr>
              <w:t>during</w:t>
            </w:r>
            <w:proofErr w:type="spellEnd"/>
            <w:r w:rsidRPr="003F3ED1">
              <w:rPr>
                <w:rFonts w:ascii="Arial" w:hAnsi="Arial" w:cs="Arial"/>
                <w:b/>
                <w:sz w:val="14"/>
                <w:szCs w:val="14"/>
                <w:lang w:val="fr-FR"/>
              </w:rPr>
              <w:t xml:space="preserve"> </w:t>
            </w:r>
            <w:proofErr w:type="spellStart"/>
            <w:r w:rsidRPr="003F3ED1">
              <w:rPr>
                <w:rFonts w:ascii="Arial" w:hAnsi="Arial" w:cs="Arial"/>
                <w:b/>
                <w:sz w:val="14"/>
                <w:szCs w:val="14"/>
                <w:lang w:val="fr-FR"/>
              </w:rPr>
              <w:t>sitting</w:t>
            </w:r>
            <w:proofErr w:type="spellEnd"/>
            <w:r w:rsidRPr="003F3ED1">
              <w:rPr>
                <w:rFonts w:ascii="Arial" w:hAnsi="Arial" w:cs="Arial"/>
                <w:b/>
                <w:sz w:val="14"/>
                <w:szCs w:val="14"/>
                <w:lang w:val="fr-FR"/>
              </w:rPr>
              <w:t xml:space="preserve"> </w:t>
            </w:r>
            <w:proofErr w:type="spellStart"/>
            <w:r w:rsidRPr="003F3ED1">
              <w:rPr>
                <w:rFonts w:ascii="Arial" w:hAnsi="Arial" w:cs="Arial"/>
                <w:b/>
                <w:sz w:val="14"/>
                <w:szCs w:val="14"/>
                <w:lang w:val="fr-FR"/>
              </w:rPr>
              <w:t>days</w:t>
            </w:r>
            <w:proofErr w:type="spellEnd"/>
            <w:r w:rsidRPr="003F3ED1">
              <w:rPr>
                <w:rFonts w:ascii="Arial" w:hAnsi="Arial" w:cs="Arial"/>
                <w:b/>
                <w:sz w:val="14"/>
                <w:szCs w:val="14"/>
                <w:lang w:val="fr-FR"/>
              </w:rPr>
              <w:t xml:space="preserve"> / </w:t>
            </w:r>
          </w:p>
          <w:p w:rsidR="00BE2FAF" w:rsidRPr="0065734F" w:rsidRDefault="00BE2FAF" w:rsidP="00922DF6">
            <w:pPr>
              <w:tabs>
                <w:tab w:val="left" w:pos="203"/>
              </w:tabs>
              <w:rPr>
                <w:rFonts w:ascii="Arial" w:hAnsi="Arial" w:cs="Arial"/>
                <w:b/>
                <w:sz w:val="14"/>
                <w:szCs w:val="14"/>
                <w:lang w:val="fr-CA"/>
              </w:rPr>
            </w:pPr>
            <w:r w:rsidRPr="00012DF3">
              <w:rPr>
                <w:rFonts w:ascii="Arial" w:hAnsi="Arial" w:cs="Arial"/>
                <w:b/>
                <w:sz w:val="14"/>
                <w:szCs w:val="14"/>
                <w:lang w:val="fr-CA"/>
              </w:rPr>
              <w:tab/>
            </w:r>
            <w:r w:rsidRPr="0065734F">
              <w:rPr>
                <w:rFonts w:ascii="Arial" w:hAnsi="Arial" w:cs="Arial"/>
                <w:b/>
                <w:sz w:val="14"/>
                <w:szCs w:val="14"/>
                <w:lang w:val="fr-CA"/>
              </w:rPr>
              <w:t xml:space="preserve">jours fériés durant les </w:t>
            </w:r>
            <w:r>
              <w:rPr>
                <w:rFonts w:ascii="Arial" w:hAnsi="Arial" w:cs="Arial"/>
                <w:b/>
                <w:sz w:val="14"/>
                <w:szCs w:val="14"/>
                <w:lang w:val="fr-CA"/>
              </w:rPr>
              <w:t>séances</w:t>
            </w:r>
          </w:p>
        </w:tc>
      </w:tr>
    </w:tbl>
    <w:p w:rsidR="002410B8" w:rsidRPr="0022323B" w:rsidRDefault="002410B8" w:rsidP="00BE2FAF">
      <w:pPr>
        <w:widowControl w:val="0"/>
        <w:tabs>
          <w:tab w:val="center" w:pos="5400"/>
          <w:tab w:val="right" w:pos="10440"/>
        </w:tabs>
        <w:jc w:val="center"/>
        <w:rPr>
          <w:lang w:val="fr-CA"/>
        </w:rPr>
      </w:pPr>
    </w:p>
    <w:sectPr w:rsidR="002410B8" w:rsidRPr="0022323B" w:rsidSect="00924065">
      <w:headerReference w:type="default" r:id="rId80"/>
      <w:footerReference w:type="default" r:id="rId8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2" w:rsidRDefault="00216152" w:rsidP="00A87207">
      <w:r>
        <w:separator/>
      </w:r>
    </w:p>
  </w:endnote>
  <w:endnote w:type="continuationSeparator" w:id="0">
    <w:p w:rsidR="00216152" w:rsidRDefault="0021615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0B3A48" w:rsidP="00A87207">
    <w:pPr>
      <w:pStyle w:val="Footer"/>
    </w:pPr>
    <w:r>
      <w:pict>
        <v:rect id="_x0000_i1026" style="width:480.95pt;height:1pt" o:hralign="center" o:hrstd="t" o:hrnoshade="t" o:hr="t" fillcolor="black [3213]" stroked="f"/>
      </w:pict>
    </w:r>
  </w:p>
  <w:p w:rsidR="00216152" w:rsidRPr="00B7374B" w:rsidRDefault="002161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0B3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216152" w:rsidRDefault="0021615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0B3A48">
    <w:pPr>
      <w:pStyle w:val="Footer"/>
      <w:rPr>
        <w:lang w:val="fr-CA"/>
      </w:rPr>
    </w:pPr>
    <w:r>
      <w:rPr>
        <w:lang w:val="fr-CA"/>
      </w:rPr>
      <w:pict>
        <v:rect id="_x0000_i1039" style="width:480.95pt;height:1pt" o:hralign="center" o:hrstd="t" o:hrnoshade="t" o:hr="t" fillcolor="black [3213]" stroked="f"/>
      </w:pict>
    </w:r>
  </w:p>
  <w:p w:rsidR="00216152" w:rsidRDefault="00216152" w:rsidP="00EB2B90">
    <w:pPr>
      <w:tabs>
        <w:tab w:val="center" w:pos="4680"/>
      </w:tabs>
    </w:pPr>
    <w:r>
      <w:tab/>
      <w:t xml:space="preserve">- </w:t>
    </w:r>
    <w:r>
      <w:fldChar w:fldCharType="begin"/>
    </w:r>
    <w:r>
      <w:instrText xml:space="preserve"> PAGE   \* MERGEFORMAT </w:instrText>
    </w:r>
    <w:r>
      <w:fldChar w:fldCharType="separate"/>
    </w:r>
    <w:r w:rsidR="000B3A48">
      <w:rPr>
        <w:noProof/>
      </w:rPr>
      <w:t>535</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61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6152" w:rsidRDefault="00216152">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0B3A48" w:rsidP="00732DB7">
    <w:r>
      <w:pict>
        <v:rect id="_x0000_i1043" style="width:480.95pt;height:1pt" o:hralign="center" o:hrstd="t" o:hrnoshade="t" o:hr="t" fillcolor="black" stroked="f"/>
      </w:pict>
    </w:r>
  </w:p>
  <w:p w:rsidR="00216152" w:rsidRDefault="00216152">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0B3A48">
    <w:pPr>
      <w:pStyle w:val="Footer"/>
    </w:pPr>
    <w:r>
      <w:pict>
        <v:rect id="_x0000_i1044" style="width:480.95pt;height:1pt" o:hralign="center" o:hrstd="t" o:hrnoshade="t" o:hr="t" fillcolor="black" stroked="f"/>
      </w:pict>
    </w:r>
  </w:p>
  <w:p w:rsidR="00216152" w:rsidRPr="00283C52" w:rsidRDefault="00216152">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Pr="00924065" w:rsidRDefault="0021615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0B3A4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216152" w:rsidRPr="00954D22" w:rsidRDefault="002161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B466B">
      <w:rPr>
        <w:noProof/>
        <w:szCs w:val="24"/>
      </w:rPr>
      <w:t>509</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161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6152" w:rsidRDefault="0021615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0B3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29" style="width:480.95pt;height:1pt" o:hralign="center" o:hrstd="t" o:hrnoshade="t" o:hr="t" fillcolor="black [3213]" stroked="f"/>
      </w:pict>
    </w:r>
  </w:p>
  <w:p w:rsidR="00216152" w:rsidRPr="0009648D" w:rsidRDefault="00216152" w:rsidP="00ED7E83">
    <w:pPr>
      <w:tabs>
        <w:tab w:val="center" w:pos="4680"/>
      </w:tabs>
    </w:pPr>
    <w:r>
      <w:tab/>
    </w:r>
    <w:r w:rsidRPr="0009648D">
      <w:t xml:space="preserve">- </w:t>
    </w:r>
    <w:r>
      <w:fldChar w:fldCharType="begin"/>
    </w:r>
    <w:r>
      <w:instrText xml:space="preserve"> PAGE   \* MERGEFORMAT </w:instrText>
    </w:r>
    <w:r>
      <w:fldChar w:fldCharType="separate"/>
    </w:r>
    <w:r w:rsidR="000B3A48">
      <w:rPr>
        <w:noProof/>
      </w:rPr>
      <w:t>529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0B3A48">
    <w:pPr>
      <w:pStyle w:val="Footer"/>
      <w:rPr>
        <w:lang w:val="fr-CA"/>
      </w:rPr>
    </w:pPr>
    <w:r>
      <w:rPr>
        <w:lang w:val="fr-CA"/>
      </w:rPr>
      <w:pict>
        <v:rect id="_x0000_i1030" style="width:480.95pt;height:1pt" o:hralign="center" o:hrstd="t" o:hrnoshade="t" o:hr="t" fillcolor="black [3213]" stroked="f"/>
      </w:pict>
    </w:r>
  </w:p>
  <w:p w:rsidR="00216152" w:rsidRDefault="00216152" w:rsidP="00245129">
    <w:pPr>
      <w:tabs>
        <w:tab w:val="center" w:pos="4680"/>
      </w:tabs>
    </w:pPr>
    <w:r>
      <w:tab/>
    </w:r>
    <w:r w:rsidRPr="0009648D">
      <w:t xml:space="preserve">- </w:t>
    </w:r>
    <w:r>
      <w:fldChar w:fldCharType="begin"/>
    </w:r>
    <w:r>
      <w:instrText xml:space="preserve"> PAGE   \* MERGEFORMAT </w:instrText>
    </w:r>
    <w:r>
      <w:fldChar w:fldCharType="separate"/>
    </w:r>
    <w:r w:rsidR="000B466B">
      <w:rPr>
        <w:noProof/>
      </w:rPr>
      <w:t>510</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61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6152" w:rsidRDefault="0021615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0B3A48" w:rsidP="00755F22">
    <w:pPr>
      <w:tabs>
        <w:tab w:val="left" w:pos="-1440"/>
        <w:tab w:val="left" w:pos="-720"/>
      </w:tabs>
    </w:pPr>
    <w:r>
      <w:pict>
        <v:rect id="_x0000_i1033" style="width:480.95pt;height:1pt" o:hralign="center" o:hrstd="t" o:hrnoshade="t" o:hr="t" fillcolor="black [3213]" stroked="f"/>
      </w:pict>
    </w:r>
  </w:p>
  <w:p w:rsidR="00216152" w:rsidRDefault="00216152" w:rsidP="00EB2B90">
    <w:pPr>
      <w:tabs>
        <w:tab w:val="center" w:pos="4680"/>
      </w:tabs>
    </w:pPr>
    <w:r>
      <w:tab/>
      <w:t xml:space="preserve">- </w:t>
    </w:r>
    <w:r>
      <w:fldChar w:fldCharType="begin"/>
    </w:r>
    <w:r>
      <w:instrText xml:space="preserve"> PAGE   \* MERGEFORMAT </w:instrText>
    </w:r>
    <w:r>
      <w:fldChar w:fldCharType="separate"/>
    </w:r>
    <w:r w:rsidR="000B3A48">
      <w:rPr>
        <w:noProof/>
      </w:rPr>
      <w:t>534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0B3A48" w:rsidP="00EB2B90">
    <w:pPr>
      <w:tabs>
        <w:tab w:val="center" w:pos="4680"/>
      </w:tabs>
    </w:pPr>
    <w:r>
      <w:pict>
        <v:rect id="_x0000_i1034" style="width:480.95pt;height:1pt" o:hralign="center" o:hrstd="t" o:hrnoshade="t" o:hr="t" fillcolor="black [3213]" stroked="f"/>
      </w:pict>
    </w:r>
  </w:p>
  <w:p w:rsidR="00216152" w:rsidRPr="0031432F" w:rsidRDefault="00216152" w:rsidP="00EB2B90">
    <w:pPr>
      <w:tabs>
        <w:tab w:val="center" w:pos="4680"/>
      </w:tabs>
    </w:pPr>
    <w:r>
      <w:tab/>
      <w:t xml:space="preserve">- </w:t>
    </w:r>
    <w:r>
      <w:fldChar w:fldCharType="begin"/>
    </w:r>
    <w:r>
      <w:instrText xml:space="preserve"> PAGE   \* MERGEFORMAT </w:instrText>
    </w:r>
    <w:r>
      <w:fldChar w:fldCharType="separate"/>
    </w:r>
    <w:r w:rsidR="000B3A48">
      <w:rPr>
        <w:noProof/>
      </w:rPr>
      <w:t>530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61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6152" w:rsidRDefault="00216152">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2" w:rsidRDefault="00216152" w:rsidP="00A87207">
      <w:r>
        <w:separator/>
      </w:r>
    </w:p>
  </w:footnote>
  <w:footnote w:type="continuationSeparator" w:id="0">
    <w:p w:rsidR="00216152" w:rsidRDefault="0021615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16152" w:rsidRPr="00E9100D" w:rsidTr="00245129">
      <w:tc>
        <w:tcPr>
          <w:tcW w:w="4200" w:type="dxa"/>
          <w:tcMar>
            <w:left w:w="0" w:type="dxa"/>
            <w:right w:w="0" w:type="dxa"/>
          </w:tcMar>
        </w:tcPr>
        <w:p w:rsidR="00216152" w:rsidRPr="0044776A" w:rsidRDefault="00216152" w:rsidP="0044776A">
          <w:pPr>
            <w:keepNext/>
            <w:keepLines/>
            <w:widowControl w:val="0"/>
            <w:rPr>
              <w:sz w:val="20"/>
              <w:szCs w:val="20"/>
            </w:rPr>
          </w:pPr>
          <w:r>
            <w:rPr>
              <w:sz w:val="20"/>
              <w:szCs w:val="20"/>
            </w:rPr>
            <w:t>APPLICATIONS FOR LEAVE</w:t>
          </w:r>
        </w:p>
        <w:p w:rsidR="00216152" w:rsidRPr="0044776A" w:rsidRDefault="0021615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16152" w:rsidRPr="0044776A" w:rsidRDefault="00216152" w:rsidP="0044776A">
          <w:pPr>
            <w:keepNext/>
            <w:keepLines/>
            <w:widowControl w:val="0"/>
            <w:jc w:val="center"/>
            <w:rPr>
              <w:sz w:val="20"/>
              <w:szCs w:val="20"/>
            </w:rPr>
          </w:pPr>
        </w:p>
        <w:p w:rsidR="00216152" w:rsidRPr="0044776A" w:rsidRDefault="00216152" w:rsidP="0044776A">
          <w:pPr>
            <w:keepNext/>
            <w:keepLines/>
            <w:widowControl w:val="0"/>
            <w:jc w:val="center"/>
            <w:rPr>
              <w:sz w:val="20"/>
              <w:szCs w:val="20"/>
            </w:rPr>
          </w:pPr>
        </w:p>
        <w:p w:rsidR="00216152" w:rsidRPr="0044776A" w:rsidRDefault="00216152" w:rsidP="0044776A">
          <w:pPr>
            <w:keepNext/>
            <w:keepLines/>
            <w:widowControl w:val="0"/>
            <w:jc w:val="center"/>
            <w:rPr>
              <w:sz w:val="20"/>
              <w:szCs w:val="20"/>
            </w:rPr>
          </w:pPr>
        </w:p>
      </w:tc>
      <w:tc>
        <w:tcPr>
          <w:tcW w:w="4080" w:type="dxa"/>
          <w:tcMar>
            <w:left w:w="0" w:type="dxa"/>
            <w:right w:w="0" w:type="dxa"/>
          </w:tcMar>
        </w:tcPr>
        <w:p w:rsidR="00216152" w:rsidRPr="0044776A" w:rsidRDefault="00216152" w:rsidP="0044776A">
          <w:pPr>
            <w:keepLines/>
            <w:widowControl w:val="0"/>
            <w:rPr>
              <w:sz w:val="20"/>
              <w:szCs w:val="20"/>
              <w:lang w:val="fr-CA"/>
            </w:rPr>
          </w:pPr>
          <w:r w:rsidRPr="0044776A">
            <w:rPr>
              <w:sz w:val="20"/>
              <w:szCs w:val="20"/>
              <w:lang w:val="fr-CA"/>
            </w:rPr>
            <w:t>DEMANDES SOUMISES À LA COUR DEPUIS LA DERNIÈRE PARUTION</w:t>
          </w:r>
        </w:p>
        <w:p w:rsidR="00216152" w:rsidRPr="0044776A" w:rsidRDefault="00216152" w:rsidP="0044776A">
          <w:pPr>
            <w:widowControl w:val="0"/>
            <w:rPr>
              <w:sz w:val="20"/>
              <w:szCs w:val="20"/>
              <w:lang w:val="fr-CA"/>
            </w:rPr>
          </w:pPr>
        </w:p>
      </w:tc>
    </w:tr>
  </w:tbl>
  <w:p w:rsidR="00216152" w:rsidRPr="002E2327" w:rsidRDefault="00216152">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16152" w:rsidRPr="00E9100D" w:rsidTr="00245129">
      <w:tc>
        <w:tcPr>
          <w:tcW w:w="4200" w:type="dxa"/>
          <w:tcMar>
            <w:left w:w="0" w:type="dxa"/>
            <w:right w:w="0" w:type="dxa"/>
          </w:tcMar>
        </w:tcPr>
        <w:p w:rsidR="00216152" w:rsidRPr="00F40249" w:rsidRDefault="0021615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16152" w:rsidRDefault="00216152" w:rsidP="00102926">
          <w:pPr>
            <w:keepNext/>
            <w:keepLines/>
            <w:tabs>
              <w:tab w:val="left" w:pos="-1440"/>
              <w:tab w:val="left" w:pos="-720"/>
            </w:tabs>
            <w:jc w:val="center"/>
            <w:rPr>
              <w:sz w:val="20"/>
              <w:szCs w:val="20"/>
            </w:rPr>
          </w:pPr>
        </w:p>
        <w:p w:rsidR="00216152" w:rsidRDefault="00216152" w:rsidP="00102926">
          <w:pPr>
            <w:keepNext/>
            <w:keepLines/>
            <w:tabs>
              <w:tab w:val="left" w:pos="-1440"/>
              <w:tab w:val="left" w:pos="-720"/>
            </w:tabs>
            <w:jc w:val="center"/>
            <w:rPr>
              <w:sz w:val="20"/>
              <w:szCs w:val="20"/>
            </w:rPr>
          </w:pPr>
        </w:p>
        <w:p w:rsidR="00216152" w:rsidRPr="00F40249" w:rsidRDefault="00216152" w:rsidP="00102926">
          <w:pPr>
            <w:keepNext/>
            <w:keepLines/>
            <w:tabs>
              <w:tab w:val="left" w:pos="-1440"/>
              <w:tab w:val="left" w:pos="-720"/>
            </w:tabs>
            <w:jc w:val="center"/>
            <w:rPr>
              <w:sz w:val="20"/>
              <w:szCs w:val="20"/>
            </w:rPr>
          </w:pPr>
        </w:p>
      </w:tc>
      <w:tc>
        <w:tcPr>
          <w:tcW w:w="4230" w:type="dxa"/>
          <w:tcMar>
            <w:left w:w="0" w:type="dxa"/>
            <w:right w:w="0" w:type="dxa"/>
          </w:tcMar>
        </w:tcPr>
        <w:p w:rsidR="00216152" w:rsidRPr="00F40249" w:rsidRDefault="0021615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16152" w:rsidRPr="00B01A03" w:rsidRDefault="0021615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21615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16152" w:rsidRPr="00E9100D">
      <w:tc>
        <w:tcPr>
          <w:tcW w:w="4200" w:type="dxa"/>
          <w:tcMar>
            <w:left w:w="0" w:type="dxa"/>
            <w:right w:w="0" w:type="dxa"/>
          </w:tcMar>
        </w:tcPr>
        <w:p w:rsidR="00216152" w:rsidRDefault="00216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16152" w:rsidRDefault="00216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6152" w:rsidRPr="00283C52" w:rsidRDefault="00216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16152" w:rsidRPr="00283C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16152" w:rsidRPr="00283C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16152" w:rsidRPr="00E9100D" w:rsidTr="00245129">
      <w:tc>
        <w:tcPr>
          <w:tcW w:w="4200" w:type="dxa"/>
          <w:tcMar>
            <w:left w:w="0" w:type="dxa"/>
            <w:right w:w="0" w:type="dxa"/>
          </w:tcMar>
        </w:tcPr>
        <w:p w:rsidR="00216152" w:rsidRPr="00732DB7" w:rsidRDefault="00216152"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216152" w:rsidRPr="00732DB7" w:rsidRDefault="00216152" w:rsidP="00732DB7">
          <w:pPr>
            <w:keepNext/>
            <w:keepLines/>
            <w:tabs>
              <w:tab w:val="left" w:pos="-1440"/>
              <w:tab w:val="left" w:pos="-720"/>
            </w:tabs>
            <w:jc w:val="center"/>
            <w:rPr>
              <w:sz w:val="20"/>
              <w:szCs w:val="20"/>
            </w:rPr>
          </w:pPr>
        </w:p>
        <w:p w:rsidR="00216152" w:rsidRPr="00732DB7" w:rsidRDefault="00216152" w:rsidP="00732DB7">
          <w:pPr>
            <w:keepNext/>
            <w:keepLines/>
            <w:tabs>
              <w:tab w:val="left" w:pos="-1440"/>
              <w:tab w:val="left" w:pos="-720"/>
            </w:tabs>
            <w:jc w:val="center"/>
            <w:rPr>
              <w:sz w:val="20"/>
              <w:szCs w:val="20"/>
            </w:rPr>
          </w:pPr>
        </w:p>
        <w:p w:rsidR="00216152" w:rsidRPr="00732DB7" w:rsidRDefault="00216152" w:rsidP="00732DB7">
          <w:pPr>
            <w:keepNext/>
            <w:keepLines/>
            <w:tabs>
              <w:tab w:val="left" w:pos="-1440"/>
              <w:tab w:val="left" w:pos="-720"/>
            </w:tabs>
            <w:jc w:val="center"/>
            <w:rPr>
              <w:sz w:val="20"/>
              <w:szCs w:val="20"/>
            </w:rPr>
          </w:pPr>
        </w:p>
      </w:tc>
      <w:tc>
        <w:tcPr>
          <w:tcW w:w="4080" w:type="dxa"/>
          <w:tcMar>
            <w:left w:w="0" w:type="dxa"/>
            <w:right w:w="0" w:type="dxa"/>
          </w:tcMar>
        </w:tcPr>
        <w:p w:rsidR="00216152" w:rsidRPr="00732DB7" w:rsidRDefault="0021615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16152" w:rsidRPr="00283C52" w:rsidRDefault="0021615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21615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216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216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16152" w:rsidRPr="00E9100D">
      <w:tc>
        <w:tcPr>
          <w:tcW w:w="4200" w:type="dxa"/>
          <w:tcMar>
            <w:left w:w="0" w:type="dxa"/>
            <w:right w:w="0" w:type="dxa"/>
          </w:tcMar>
        </w:tcPr>
        <w:p w:rsidR="00216152" w:rsidRDefault="00216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16152" w:rsidRDefault="00216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16152" w:rsidRDefault="00216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6152" w:rsidRPr="00FF6BA5" w:rsidRDefault="00216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16152" w:rsidRPr="00FF6BA5"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16152" w:rsidRPr="00FF6BA5"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16152" w:rsidRPr="00FF6BA5"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16152" w:rsidRPr="00E9100D" w:rsidTr="00245129">
      <w:tc>
        <w:tcPr>
          <w:tcW w:w="4200" w:type="dxa"/>
          <w:tcMar>
            <w:left w:w="0" w:type="dxa"/>
            <w:right w:w="0" w:type="dxa"/>
          </w:tcMar>
        </w:tcPr>
        <w:p w:rsidR="00216152" w:rsidRPr="00755F22" w:rsidRDefault="00216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16152" w:rsidRPr="00755F22" w:rsidRDefault="00216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16152" w:rsidRPr="00755F22" w:rsidRDefault="002161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16152" w:rsidRPr="00755F22" w:rsidRDefault="002161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16152" w:rsidRPr="00755F22" w:rsidRDefault="002161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16152" w:rsidRPr="00755F22" w:rsidRDefault="00216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16152" w:rsidRPr="00FF6BA5" w:rsidRDefault="0021615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2161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16152">
      <w:tc>
        <w:tcPr>
          <w:tcW w:w="4230" w:type="dxa"/>
          <w:tcMar>
            <w:left w:w="0" w:type="dxa"/>
            <w:right w:w="0" w:type="dxa"/>
          </w:tcMar>
        </w:tcPr>
        <w:p w:rsidR="00216152" w:rsidRDefault="00216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16152" w:rsidRDefault="00216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6152" w:rsidRDefault="00216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16152">
      <w:trPr>
        <w:gridAfter w:val="2"/>
        <w:wAfter w:w="5250" w:type="dxa"/>
      </w:trPr>
      <w:tc>
        <w:tcPr>
          <w:tcW w:w="4230" w:type="dxa"/>
          <w:tcMar>
            <w:left w:w="0" w:type="dxa"/>
            <w:right w:w="0" w:type="dxa"/>
          </w:tcMar>
        </w:tcPr>
        <w:p w:rsidR="002161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16152"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16152" w:rsidRPr="00755F22" w:rsidTr="00245129">
      <w:tc>
        <w:tcPr>
          <w:tcW w:w="4230" w:type="dxa"/>
          <w:tcMar>
            <w:left w:w="0" w:type="dxa"/>
            <w:right w:w="0" w:type="dxa"/>
          </w:tcMar>
        </w:tcPr>
        <w:p w:rsidR="00216152" w:rsidRPr="00755F22" w:rsidRDefault="00216152" w:rsidP="00831CA9">
          <w:pPr>
            <w:keepNext/>
            <w:keepLines/>
            <w:rPr>
              <w:sz w:val="20"/>
              <w:szCs w:val="20"/>
            </w:rPr>
          </w:pPr>
          <w:r w:rsidRPr="00755F22">
            <w:rPr>
              <w:sz w:val="20"/>
              <w:szCs w:val="20"/>
            </w:rPr>
            <w:t>MOTIONS</w:t>
          </w:r>
        </w:p>
      </w:tc>
      <w:tc>
        <w:tcPr>
          <w:tcW w:w="1170" w:type="dxa"/>
          <w:tcMar>
            <w:left w:w="0" w:type="dxa"/>
            <w:right w:w="0" w:type="dxa"/>
          </w:tcMar>
        </w:tcPr>
        <w:p w:rsidR="00216152" w:rsidRPr="00755F22" w:rsidRDefault="00216152" w:rsidP="00831CA9">
          <w:pPr>
            <w:keepLines/>
            <w:jc w:val="center"/>
            <w:rPr>
              <w:sz w:val="20"/>
              <w:szCs w:val="20"/>
            </w:rPr>
          </w:pPr>
        </w:p>
        <w:p w:rsidR="00216152" w:rsidRPr="00755F22" w:rsidRDefault="00216152" w:rsidP="00831CA9">
          <w:pPr>
            <w:keepLines/>
            <w:tabs>
              <w:tab w:val="left" w:pos="-1440"/>
              <w:tab w:val="left" w:pos="-720"/>
            </w:tabs>
            <w:jc w:val="center"/>
            <w:rPr>
              <w:sz w:val="20"/>
              <w:szCs w:val="20"/>
            </w:rPr>
          </w:pPr>
        </w:p>
      </w:tc>
      <w:tc>
        <w:tcPr>
          <w:tcW w:w="4080" w:type="dxa"/>
          <w:tcMar>
            <w:left w:w="0" w:type="dxa"/>
            <w:right w:w="0" w:type="dxa"/>
          </w:tcMar>
        </w:tcPr>
        <w:p w:rsidR="00216152" w:rsidRPr="00BA6468" w:rsidRDefault="00216152" w:rsidP="00BA6468">
          <w:pPr>
            <w:keepLines/>
            <w:rPr>
              <w:sz w:val="20"/>
              <w:szCs w:val="20"/>
              <w:lang w:val="fr-CA"/>
            </w:rPr>
          </w:pPr>
          <w:r w:rsidRPr="00BA6468">
            <w:rPr>
              <w:sz w:val="20"/>
              <w:szCs w:val="20"/>
              <w:lang w:val="fr-CA"/>
            </w:rPr>
            <w:t>REQUÊTES</w:t>
          </w:r>
        </w:p>
      </w:tc>
    </w:tr>
  </w:tbl>
  <w:p w:rsidR="00216152" w:rsidRDefault="00216152"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52" w:rsidRDefault="002161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16152" w:rsidRPr="00E9100D">
      <w:tc>
        <w:tcPr>
          <w:tcW w:w="4200" w:type="dxa"/>
          <w:tcMar>
            <w:left w:w="0" w:type="dxa"/>
            <w:right w:w="0" w:type="dxa"/>
          </w:tcMar>
        </w:tcPr>
        <w:p w:rsidR="00216152" w:rsidRDefault="00216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16152" w:rsidRDefault="00216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6152" w:rsidRPr="00B01A03" w:rsidRDefault="00216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16152" w:rsidRPr="00B01A03"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16152" w:rsidRPr="00B01A03" w:rsidRDefault="00216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392"/>
    <w:multiLevelType w:val="hybridMultilevel"/>
    <w:tmpl w:val="2DAE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C20DE"/>
    <w:multiLevelType w:val="hybridMultilevel"/>
    <w:tmpl w:val="ABF08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87D5918"/>
    <w:multiLevelType w:val="hybridMultilevel"/>
    <w:tmpl w:val="8460EDB6"/>
    <w:lvl w:ilvl="0" w:tplc="E16228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714D6"/>
    <w:multiLevelType w:val="hybridMultilevel"/>
    <w:tmpl w:val="38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0"/>
  </w:num>
  <w:num w:numId="10">
    <w:abstractNumId w:val="10"/>
  </w:num>
  <w:num w:numId="11">
    <w:abstractNumId w:val="15"/>
  </w:num>
  <w:num w:numId="12">
    <w:abstractNumId w:val="13"/>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6"/>
  </w:num>
  <w:num w:numId="17">
    <w:abstractNumId w:val="3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 w:numId="21">
    <w:abstractNumId w:val="22"/>
  </w:num>
  <w:num w:numId="22">
    <w:abstractNumId w:val="31"/>
  </w:num>
  <w:num w:numId="23">
    <w:abstractNumId w:val="20"/>
  </w:num>
  <w:num w:numId="24">
    <w:abstractNumId w:val="29"/>
  </w:num>
  <w:num w:numId="25">
    <w:abstractNumId w:val="27"/>
  </w:num>
  <w:num w:numId="26">
    <w:abstractNumId w:val="32"/>
  </w:num>
  <w:num w:numId="27">
    <w:abstractNumId w:val="23"/>
  </w:num>
  <w:num w:numId="28">
    <w:abstractNumId w:val="17"/>
  </w:num>
  <w:num w:numId="29">
    <w:abstractNumId w:val="5"/>
  </w:num>
  <w:num w:numId="30">
    <w:abstractNumId w:val="37"/>
  </w:num>
  <w:num w:numId="31">
    <w:abstractNumId w:val="12"/>
  </w:num>
  <w:num w:numId="32">
    <w:abstractNumId w:val="9"/>
  </w:num>
  <w:num w:numId="33">
    <w:abstractNumId w:val="35"/>
  </w:num>
  <w:num w:numId="34">
    <w:abstractNumId w:val="25"/>
  </w:num>
  <w:num w:numId="35">
    <w:abstractNumId w:val="11"/>
  </w:num>
  <w:num w:numId="36">
    <w:abstractNumId w:val="28"/>
  </w:num>
  <w:num w:numId="37">
    <w:abstractNumId w:val="18"/>
  </w:num>
  <w:num w:numId="38">
    <w:abstractNumId w:val="6"/>
  </w:num>
  <w:num w:numId="39">
    <w:abstractNumId w:val="16"/>
  </w:num>
  <w:num w:numId="40">
    <w:abstractNumId w:val="30"/>
  </w:num>
  <w:num w:numId="41">
    <w:abstractNumId w:val="3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21"/>
    <w:rsid w:val="00002704"/>
    <w:rsid w:val="00020DC3"/>
    <w:rsid w:val="0003223B"/>
    <w:rsid w:val="000327B2"/>
    <w:rsid w:val="0004528B"/>
    <w:rsid w:val="0005777C"/>
    <w:rsid w:val="00064FBA"/>
    <w:rsid w:val="00091FA6"/>
    <w:rsid w:val="00096BD9"/>
    <w:rsid w:val="000A5E5D"/>
    <w:rsid w:val="000B3A48"/>
    <w:rsid w:val="000B3C9A"/>
    <w:rsid w:val="000B40A2"/>
    <w:rsid w:val="000B4624"/>
    <w:rsid w:val="000B466B"/>
    <w:rsid w:val="000C0ACD"/>
    <w:rsid w:val="000C0D2A"/>
    <w:rsid w:val="000C2DB1"/>
    <w:rsid w:val="000C5CE8"/>
    <w:rsid w:val="000E27A5"/>
    <w:rsid w:val="000E2959"/>
    <w:rsid w:val="000F0B60"/>
    <w:rsid w:val="00102926"/>
    <w:rsid w:val="0010587F"/>
    <w:rsid w:val="00111C6B"/>
    <w:rsid w:val="0012102B"/>
    <w:rsid w:val="0013369E"/>
    <w:rsid w:val="0013595D"/>
    <w:rsid w:val="00164E6D"/>
    <w:rsid w:val="00183454"/>
    <w:rsid w:val="00195F99"/>
    <w:rsid w:val="001B157C"/>
    <w:rsid w:val="001B4006"/>
    <w:rsid w:val="001B5C23"/>
    <w:rsid w:val="001D0D5F"/>
    <w:rsid w:val="001D6B8C"/>
    <w:rsid w:val="001F1F83"/>
    <w:rsid w:val="001F40DF"/>
    <w:rsid w:val="001F43F8"/>
    <w:rsid w:val="001F6B2D"/>
    <w:rsid w:val="002021A9"/>
    <w:rsid w:val="002139A7"/>
    <w:rsid w:val="00215F7C"/>
    <w:rsid w:val="00216152"/>
    <w:rsid w:val="0022323B"/>
    <w:rsid w:val="002378EB"/>
    <w:rsid w:val="002410B8"/>
    <w:rsid w:val="00242AEE"/>
    <w:rsid w:val="00245129"/>
    <w:rsid w:val="00245879"/>
    <w:rsid w:val="00253236"/>
    <w:rsid w:val="00267FD5"/>
    <w:rsid w:val="00274D34"/>
    <w:rsid w:val="00283ED8"/>
    <w:rsid w:val="002868D0"/>
    <w:rsid w:val="00292412"/>
    <w:rsid w:val="002A008C"/>
    <w:rsid w:val="002A27D1"/>
    <w:rsid w:val="002A35B9"/>
    <w:rsid w:val="002A4AFA"/>
    <w:rsid w:val="002B516C"/>
    <w:rsid w:val="002D72EB"/>
    <w:rsid w:val="002E2327"/>
    <w:rsid w:val="002E3583"/>
    <w:rsid w:val="002E5576"/>
    <w:rsid w:val="0030050B"/>
    <w:rsid w:val="00331B52"/>
    <w:rsid w:val="003359D3"/>
    <w:rsid w:val="00355967"/>
    <w:rsid w:val="00382C47"/>
    <w:rsid w:val="00384384"/>
    <w:rsid w:val="003866AE"/>
    <w:rsid w:val="003B133F"/>
    <w:rsid w:val="003B3977"/>
    <w:rsid w:val="003E1D4C"/>
    <w:rsid w:val="003E63AB"/>
    <w:rsid w:val="003F0E9B"/>
    <w:rsid w:val="004137A0"/>
    <w:rsid w:val="00422D9A"/>
    <w:rsid w:val="00432989"/>
    <w:rsid w:val="00440E24"/>
    <w:rsid w:val="0044776A"/>
    <w:rsid w:val="00460AFC"/>
    <w:rsid w:val="004705B0"/>
    <w:rsid w:val="0047471F"/>
    <w:rsid w:val="004A1086"/>
    <w:rsid w:val="004B195E"/>
    <w:rsid w:val="004B66B4"/>
    <w:rsid w:val="004B7F60"/>
    <w:rsid w:val="004C1AAC"/>
    <w:rsid w:val="004C2306"/>
    <w:rsid w:val="004D430A"/>
    <w:rsid w:val="004E1DE1"/>
    <w:rsid w:val="004E1E0A"/>
    <w:rsid w:val="004E5524"/>
    <w:rsid w:val="004F090E"/>
    <w:rsid w:val="00501F3C"/>
    <w:rsid w:val="0052229C"/>
    <w:rsid w:val="0052475B"/>
    <w:rsid w:val="00527CC7"/>
    <w:rsid w:val="0056248C"/>
    <w:rsid w:val="00571CA4"/>
    <w:rsid w:val="00576BE9"/>
    <w:rsid w:val="00582136"/>
    <w:rsid w:val="005C6840"/>
    <w:rsid w:val="005F1ED8"/>
    <w:rsid w:val="005F263E"/>
    <w:rsid w:val="00600252"/>
    <w:rsid w:val="00612A40"/>
    <w:rsid w:val="00617E92"/>
    <w:rsid w:val="006209AD"/>
    <w:rsid w:val="0062714A"/>
    <w:rsid w:val="006359B7"/>
    <w:rsid w:val="00675479"/>
    <w:rsid w:val="00680709"/>
    <w:rsid w:val="00681F61"/>
    <w:rsid w:val="00696BF9"/>
    <w:rsid w:val="00697C62"/>
    <w:rsid w:val="006A329B"/>
    <w:rsid w:val="006A7EB8"/>
    <w:rsid w:val="006B2F4F"/>
    <w:rsid w:val="006B6926"/>
    <w:rsid w:val="006C3F47"/>
    <w:rsid w:val="006C5F7A"/>
    <w:rsid w:val="006E06AF"/>
    <w:rsid w:val="006E2E95"/>
    <w:rsid w:val="006E4B8F"/>
    <w:rsid w:val="006F350F"/>
    <w:rsid w:val="00732DB7"/>
    <w:rsid w:val="00736FBC"/>
    <w:rsid w:val="0074238B"/>
    <w:rsid w:val="00745EF7"/>
    <w:rsid w:val="0074626B"/>
    <w:rsid w:val="00755F22"/>
    <w:rsid w:val="00766E4A"/>
    <w:rsid w:val="007820CE"/>
    <w:rsid w:val="00782AE4"/>
    <w:rsid w:val="0079724F"/>
    <w:rsid w:val="007A3EAE"/>
    <w:rsid w:val="007C04FC"/>
    <w:rsid w:val="007C17F7"/>
    <w:rsid w:val="007C3DB0"/>
    <w:rsid w:val="007C47C2"/>
    <w:rsid w:val="007D3E0F"/>
    <w:rsid w:val="007E4282"/>
    <w:rsid w:val="007E58D0"/>
    <w:rsid w:val="007F387B"/>
    <w:rsid w:val="00802863"/>
    <w:rsid w:val="008112A9"/>
    <w:rsid w:val="0081473A"/>
    <w:rsid w:val="00815B3C"/>
    <w:rsid w:val="0081610A"/>
    <w:rsid w:val="00824AE4"/>
    <w:rsid w:val="0082783A"/>
    <w:rsid w:val="00831CA9"/>
    <w:rsid w:val="00850E1F"/>
    <w:rsid w:val="0085476B"/>
    <w:rsid w:val="0086340B"/>
    <w:rsid w:val="008902B1"/>
    <w:rsid w:val="00890FEB"/>
    <w:rsid w:val="00895E7E"/>
    <w:rsid w:val="008A5C1A"/>
    <w:rsid w:val="008D292F"/>
    <w:rsid w:val="008E03DC"/>
    <w:rsid w:val="00902E51"/>
    <w:rsid w:val="00922DF6"/>
    <w:rsid w:val="00924065"/>
    <w:rsid w:val="00930D68"/>
    <w:rsid w:val="00932DB4"/>
    <w:rsid w:val="00941A4B"/>
    <w:rsid w:val="00946242"/>
    <w:rsid w:val="0095096B"/>
    <w:rsid w:val="00970CD3"/>
    <w:rsid w:val="009721CB"/>
    <w:rsid w:val="009723FA"/>
    <w:rsid w:val="00973A82"/>
    <w:rsid w:val="00984546"/>
    <w:rsid w:val="00996510"/>
    <w:rsid w:val="009B74F0"/>
    <w:rsid w:val="009D1F15"/>
    <w:rsid w:val="009D555E"/>
    <w:rsid w:val="009F3024"/>
    <w:rsid w:val="009F39BA"/>
    <w:rsid w:val="009F6C34"/>
    <w:rsid w:val="00A0355E"/>
    <w:rsid w:val="00A375D1"/>
    <w:rsid w:val="00A5071E"/>
    <w:rsid w:val="00A51D10"/>
    <w:rsid w:val="00A52A83"/>
    <w:rsid w:val="00A6552C"/>
    <w:rsid w:val="00A66054"/>
    <w:rsid w:val="00A87207"/>
    <w:rsid w:val="00A935AA"/>
    <w:rsid w:val="00A956D3"/>
    <w:rsid w:val="00AB2201"/>
    <w:rsid w:val="00AD1D34"/>
    <w:rsid w:val="00AD3259"/>
    <w:rsid w:val="00AF1715"/>
    <w:rsid w:val="00AF2E63"/>
    <w:rsid w:val="00AF3904"/>
    <w:rsid w:val="00B010C0"/>
    <w:rsid w:val="00B051B5"/>
    <w:rsid w:val="00B461DB"/>
    <w:rsid w:val="00B4740D"/>
    <w:rsid w:val="00B510AE"/>
    <w:rsid w:val="00B61629"/>
    <w:rsid w:val="00B7374B"/>
    <w:rsid w:val="00B90DC0"/>
    <w:rsid w:val="00BA116A"/>
    <w:rsid w:val="00BA5582"/>
    <w:rsid w:val="00BA6468"/>
    <w:rsid w:val="00BB1D44"/>
    <w:rsid w:val="00BD06DA"/>
    <w:rsid w:val="00BD4217"/>
    <w:rsid w:val="00BE03E8"/>
    <w:rsid w:val="00BE2FAF"/>
    <w:rsid w:val="00BF25F3"/>
    <w:rsid w:val="00BF59FB"/>
    <w:rsid w:val="00C01FCB"/>
    <w:rsid w:val="00C06031"/>
    <w:rsid w:val="00C1697B"/>
    <w:rsid w:val="00C21644"/>
    <w:rsid w:val="00C21CB5"/>
    <w:rsid w:val="00C46376"/>
    <w:rsid w:val="00C50A5C"/>
    <w:rsid w:val="00C50FDF"/>
    <w:rsid w:val="00C63381"/>
    <w:rsid w:val="00C66613"/>
    <w:rsid w:val="00C72EBA"/>
    <w:rsid w:val="00C73D06"/>
    <w:rsid w:val="00C73E1B"/>
    <w:rsid w:val="00C7556C"/>
    <w:rsid w:val="00C759B4"/>
    <w:rsid w:val="00C76805"/>
    <w:rsid w:val="00C77713"/>
    <w:rsid w:val="00C85BB7"/>
    <w:rsid w:val="00CA2DEA"/>
    <w:rsid w:val="00CA6CFE"/>
    <w:rsid w:val="00CB1E22"/>
    <w:rsid w:val="00CB3520"/>
    <w:rsid w:val="00CB43D5"/>
    <w:rsid w:val="00CC4D84"/>
    <w:rsid w:val="00CD3421"/>
    <w:rsid w:val="00CD57DF"/>
    <w:rsid w:val="00CE198A"/>
    <w:rsid w:val="00CF08C8"/>
    <w:rsid w:val="00D004FC"/>
    <w:rsid w:val="00D64901"/>
    <w:rsid w:val="00D76BDF"/>
    <w:rsid w:val="00D818B6"/>
    <w:rsid w:val="00D862C1"/>
    <w:rsid w:val="00D93B50"/>
    <w:rsid w:val="00D94028"/>
    <w:rsid w:val="00D94670"/>
    <w:rsid w:val="00DA46F6"/>
    <w:rsid w:val="00DA756F"/>
    <w:rsid w:val="00DC0577"/>
    <w:rsid w:val="00DD0B49"/>
    <w:rsid w:val="00DE0502"/>
    <w:rsid w:val="00DE349D"/>
    <w:rsid w:val="00E06DFA"/>
    <w:rsid w:val="00E13BF3"/>
    <w:rsid w:val="00E20A0A"/>
    <w:rsid w:val="00E240C2"/>
    <w:rsid w:val="00E356C7"/>
    <w:rsid w:val="00E414CA"/>
    <w:rsid w:val="00E41A5A"/>
    <w:rsid w:val="00E45FE4"/>
    <w:rsid w:val="00E64FA7"/>
    <w:rsid w:val="00E75CFD"/>
    <w:rsid w:val="00E770CB"/>
    <w:rsid w:val="00E8544A"/>
    <w:rsid w:val="00E903A1"/>
    <w:rsid w:val="00E9100D"/>
    <w:rsid w:val="00E940EB"/>
    <w:rsid w:val="00E942C2"/>
    <w:rsid w:val="00E9703F"/>
    <w:rsid w:val="00EB2B90"/>
    <w:rsid w:val="00EB7EB8"/>
    <w:rsid w:val="00ED7E83"/>
    <w:rsid w:val="00EE091F"/>
    <w:rsid w:val="00EF4B63"/>
    <w:rsid w:val="00F0068D"/>
    <w:rsid w:val="00F0576D"/>
    <w:rsid w:val="00F14E6D"/>
    <w:rsid w:val="00F15EA8"/>
    <w:rsid w:val="00F16C8D"/>
    <w:rsid w:val="00F26C61"/>
    <w:rsid w:val="00F33CCE"/>
    <w:rsid w:val="00F40249"/>
    <w:rsid w:val="00F526C8"/>
    <w:rsid w:val="00F7102A"/>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A66054"/>
    <w:rPr>
      <w:color w:val="800080"/>
      <w:u w:val="single"/>
    </w:rPr>
  </w:style>
  <w:style w:type="paragraph" w:customStyle="1" w:styleId="SCCBanSummary">
    <w:name w:val="SCC.BanSummary"/>
    <w:basedOn w:val="Normal"/>
    <w:next w:val="Normal"/>
    <w:link w:val="SCCBanSummaryChar"/>
    <w:rsid w:val="00A66054"/>
    <w:pPr>
      <w:jc w:val="both"/>
    </w:pPr>
    <w:rPr>
      <w:rFonts w:eastAsia="Calibri" w:cs="Times New Roman"/>
      <w:smallCaps/>
    </w:rPr>
  </w:style>
  <w:style w:type="character" w:customStyle="1" w:styleId="SCCBanSummaryChar">
    <w:name w:val="SCC.BanSummary Char"/>
    <w:basedOn w:val="DefaultParagraphFont"/>
    <w:link w:val="SCCBanSummary"/>
    <w:rsid w:val="00A66054"/>
    <w:rPr>
      <w:rFonts w:eastAsia="Calibri" w:cs="Times New Roman"/>
      <w:smallCaps/>
      <w:lang w:val="en-CA"/>
    </w:rPr>
  </w:style>
  <w:style w:type="paragraph" w:styleId="NoSpacing">
    <w:name w:val="No Spacing"/>
    <w:uiPriority w:val="1"/>
    <w:qFormat/>
    <w:rsid w:val="00A66054"/>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A66054"/>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A66054"/>
    <w:rPr>
      <w:rFonts w:eastAsia="Calibri" w:cs="Times New Roman"/>
      <w:szCs w:val="24"/>
      <w:lang w:val="en-CA"/>
    </w:rPr>
  </w:style>
  <w:style w:type="paragraph" w:styleId="DocumentMap">
    <w:name w:val="Document Map"/>
    <w:basedOn w:val="Normal"/>
    <w:link w:val="DocumentMapChar"/>
    <w:uiPriority w:val="99"/>
    <w:semiHidden/>
    <w:unhideWhenUsed/>
    <w:rsid w:val="00A66054"/>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66054"/>
    <w:rPr>
      <w:rFonts w:ascii="Tahoma" w:eastAsia="Times New Roman" w:hAnsi="Tahoma" w:cs="Tahoma"/>
      <w:sz w:val="16"/>
      <w:szCs w:val="16"/>
    </w:rPr>
  </w:style>
  <w:style w:type="paragraph" w:customStyle="1" w:styleId="Style268435469">
    <w:name w:val="Style268435469"/>
    <w:rsid w:val="00A66054"/>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A66054"/>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66054"/>
    <w:rPr>
      <w:rFonts w:ascii="Tahoma" w:eastAsia="Times New Roman" w:hAnsi="Tahoma" w:cs="Tahoma"/>
      <w:sz w:val="16"/>
      <w:szCs w:val="16"/>
    </w:rPr>
  </w:style>
  <w:style w:type="paragraph" w:styleId="PlainText">
    <w:name w:val="Plain Text"/>
    <w:basedOn w:val="Normal"/>
    <w:link w:val="PlainTextChar"/>
    <w:uiPriority w:val="99"/>
    <w:semiHidden/>
    <w:unhideWhenUsed/>
    <w:rsid w:val="00A66054"/>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66054"/>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66054"/>
    <w:rPr>
      <w:sz w:val="16"/>
      <w:szCs w:val="16"/>
    </w:rPr>
  </w:style>
  <w:style w:type="paragraph" w:styleId="CommentText">
    <w:name w:val="annotation text"/>
    <w:basedOn w:val="Normal"/>
    <w:link w:val="CommentTextChar"/>
    <w:uiPriority w:val="99"/>
    <w:semiHidden/>
    <w:unhideWhenUsed/>
    <w:rsid w:val="00A66054"/>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6605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6054"/>
    <w:rPr>
      <w:b/>
      <w:bCs/>
    </w:rPr>
  </w:style>
  <w:style w:type="character" w:customStyle="1" w:styleId="CommentSubjectChar">
    <w:name w:val="Comment Subject Char"/>
    <w:basedOn w:val="CommentTextChar"/>
    <w:link w:val="CommentSubject"/>
    <w:uiPriority w:val="99"/>
    <w:semiHidden/>
    <w:rsid w:val="00A66054"/>
    <w:rPr>
      <w:rFonts w:eastAsia="Times New Roman" w:cs="Times New Roman"/>
      <w:b/>
      <w:bCs/>
      <w:sz w:val="20"/>
      <w:szCs w:val="20"/>
    </w:rPr>
  </w:style>
  <w:style w:type="paragraph" w:styleId="Subtitle">
    <w:name w:val="Subtitle"/>
    <w:basedOn w:val="Normal"/>
    <w:next w:val="Normal"/>
    <w:link w:val="SubtitleChar"/>
    <w:uiPriority w:val="11"/>
    <w:qFormat/>
    <w:rsid w:val="00A66054"/>
    <w:pPr>
      <w:numPr>
        <w:ilvl w:val="1"/>
      </w:numPr>
      <w:spacing w:after="160"/>
      <w:jc w:val="both"/>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66054"/>
    <w:rPr>
      <w:rFonts w:asciiTheme="minorHAnsi" w:eastAsiaTheme="minorEastAsia" w:hAnsiTheme="minorHAnsi"/>
      <w:color w:val="5A5A5A" w:themeColor="text1" w:themeTint="A5"/>
      <w:spacing w:val="15"/>
      <w:sz w:val="22"/>
      <w:lang w:val="en-CA"/>
    </w:rPr>
  </w:style>
  <w:style w:type="character" w:customStyle="1" w:styleId="citationcar">
    <w:name w:val="citationcar"/>
    <w:basedOn w:val="DefaultParagraphFont"/>
    <w:rsid w:val="00A6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bc/bcca/doc/2014/2014bcca314/2014bcca314.html?autocompleteStr=2014%20bcca%20314&amp;autocompletePos=1" TargetMode="External"/><Relationship Id="rId26" Type="http://schemas.openxmlformats.org/officeDocument/2006/relationships/hyperlink" Target="http://canlii.ca/t/gk8rw" TargetMode="External"/><Relationship Id="rId39" Type="http://schemas.openxmlformats.org/officeDocument/2006/relationships/hyperlink" Target="http://c-doc/L25/01/05/Application%20for%20judicial%20review%20of%20Minister%20of%20Citizenship%20and%20Immigration&#8217;s%20decision,%20dismissed" TargetMode="External"/><Relationship Id="rId21" Type="http://schemas.openxmlformats.org/officeDocument/2006/relationships/hyperlink" Target="https://www.canlii.org/en/bc/bcca/doc/2017/2017bcca385/2017bcca385.html?resultIndex=1" TargetMode="External"/><Relationship Id="rId34" Type="http://schemas.openxmlformats.org/officeDocument/2006/relationships/hyperlink" Target="http://canlii.ca/t/gsqlc" TargetMode="External"/><Relationship Id="rId42" Type="http://schemas.openxmlformats.org/officeDocument/2006/relationships/hyperlink" Target="http://canlii.ca/t/h4733" TargetMode="External"/><Relationship Id="rId47" Type="http://schemas.openxmlformats.org/officeDocument/2006/relationships/hyperlink" Target="https://www.canlii.org/en/on/onca/doc/2017/2017onca621/2017onca621.html?resultIndex=1" TargetMode="External"/><Relationship Id="rId50" Type="http://schemas.openxmlformats.org/officeDocument/2006/relationships/hyperlink" Target="http://www.citt.gc.ca/fr/node/7714" TargetMode="External"/><Relationship Id="rId55" Type="http://schemas.openxmlformats.org/officeDocument/2006/relationships/footer" Target="footer4.xml"/><Relationship Id="rId63" Type="http://schemas.openxmlformats.org/officeDocument/2006/relationships/footer" Target="footer8.xml"/><Relationship Id="rId68" Type="http://schemas.openxmlformats.org/officeDocument/2006/relationships/header" Target="header11.xml"/><Relationship Id="rId76" Type="http://schemas.openxmlformats.org/officeDocument/2006/relationships/footer" Target="footer12.xml"/><Relationship Id="rId7" Type="http://schemas.openxmlformats.org/officeDocument/2006/relationships/image" Target="media/image1.wmf"/><Relationship Id="rId71" Type="http://schemas.openxmlformats.org/officeDocument/2006/relationships/hyperlink" Target="http://www.scc-csc.ca/case-dossier/info/sum-som-eng.aspx?cas=37594" TargetMode="External"/><Relationship Id="rId2" Type="http://schemas.openxmlformats.org/officeDocument/2006/relationships/styles" Target="styles.xml"/><Relationship Id="rId16" Type="http://schemas.openxmlformats.org/officeDocument/2006/relationships/hyperlink" Target="https://www.canlii.org/fr/qc/qccs/doc/2015/2015qccs3564/2015qccs3564.pdf" TargetMode="External"/><Relationship Id="rId29" Type="http://schemas.openxmlformats.org/officeDocument/2006/relationships/hyperlink" Target="http://canlii.ca/t/h56xw" TargetMode="External"/><Relationship Id="rId11" Type="http://schemas.openxmlformats.org/officeDocument/2006/relationships/footer" Target="footer1.xml"/><Relationship Id="rId24" Type="http://schemas.openxmlformats.org/officeDocument/2006/relationships/hyperlink" Target="https://www.canlii.org/en/mb/mbqb/doc/2016/2016mbqb161/2016mbqb161.html?resultIndex=1" TargetMode="External"/><Relationship Id="rId32" Type="http://schemas.openxmlformats.org/officeDocument/2006/relationships/hyperlink" Target="https://www.canlii.org/fr/ca/cfpi/doc/2015/2015cf1156/2015cf1156.html" TargetMode="External"/><Relationship Id="rId37" Type="http://schemas.openxmlformats.org/officeDocument/2006/relationships/hyperlink" Target="http://canlii.ca/t/h5pck" TargetMode="External"/><Relationship Id="rId40" Type="http://schemas.openxmlformats.org/officeDocument/2006/relationships/hyperlink" Target="http://canlii.ca/t/fx5bz" TargetMode="External"/><Relationship Id="rId45" Type="http://schemas.openxmlformats.org/officeDocument/2006/relationships/hyperlink" Target="http://canlii.ca/t/h5t1h" TargetMode="External"/><Relationship Id="rId53" Type="http://schemas.openxmlformats.org/officeDocument/2006/relationships/header" Target="header4.xml"/><Relationship Id="rId58" Type="http://schemas.openxmlformats.org/officeDocument/2006/relationships/header" Target="header6.xml"/><Relationship Id="rId66" Type="http://schemas.openxmlformats.org/officeDocument/2006/relationships/footer" Target="footer9.xml"/><Relationship Id="rId74" Type="http://schemas.openxmlformats.org/officeDocument/2006/relationships/header" Target="header12.xml"/><Relationship Id="rId79" Type="http://schemas.openxmlformats.org/officeDocument/2006/relationships/footer" Target="footer14.xml"/><Relationship Id="rId5" Type="http://schemas.openxmlformats.org/officeDocument/2006/relationships/footnotes" Target="footnotes.xml"/><Relationship Id="rId61" Type="http://schemas.openxmlformats.org/officeDocument/2006/relationships/footer" Target="footer7.xm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anlii.org/en/bc/bcca/doc/2017/2017bcca385/2017bcca385.html?resultIndex=1" TargetMode="External"/><Relationship Id="rId31" Type="http://schemas.openxmlformats.org/officeDocument/2006/relationships/hyperlink" Target="https://www.canlii.org/en/ca/fca/doc/2017/2017fca161/2017fca161.html?searchUrlHash=AAAAAAAAAAEAFTIwMTUgRkMgMTE1NiAoQ2FuTElJKQAAAAEADC8yMDE1ZmN0MTE1NgE&amp;resultIndex=2" TargetMode="External"/><Relationship Id="rId44" Type="http://schemas.openxmlformats.org/officeDocument/2006/relationships/hyperlink" Target="http://canlii.ca/t/h4733" TargetMode="External"/><Relationship Id="rId52" Type="http://schemas.openxmlformats.org/officeDocument/2006/relationships/header" Target="header3.xml"/><Relationship Id="rId60" Type="http://schemas.openxmlformats.org/officeDocument/2006/relationships/footer" Target="footer6.xml"/><Relationship Id="rId65" Type="http://schemas.openxmlformats.org/officeDocument/2006/relationships/header" Target="header10.xml"/><Relationship Id="rId73" Type="http://schemas.openxmlformats.org/officeDocument/2006/relationships/hyperlink" Target="http://www.scc-csc.ca/case-dossier/info/sum-som-eng.aspx?cas=37679" TargetMode="External"/><Relationship Id="rId78" Type="http://schemas.openxmlformats.org/officeDocument/2006/relationships/header" Target="header14.xml"/><Relationship Id="rId8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yperlink" Target="https://www.canlii.org/fr/qc/qccs/doc/2015/2015qccs3564/2015qccs3564.pdf" TargetMode="External"/><Relationship Id="rId22" Type="http://schemas.openxmlformats.org/officeDocument/2006/relationships/hyperlink" Target="https://www.canlii.org/en/mb/mbqb/doc/2016/2016mbqb161/2016mbqb161.html?resultIndex=1" TargetMode="External"/><Relationship Id="rId27" Type="http://schemas.openxmlformats.org/officeDocument/2006/relationships/hyperlink" Target="http://canlii.ca/t/h56xw" TargetMode="External"/><Relationship Id="rId30" Type="http://schemas.openxmlformats.org/officeDocument/2006/relationships/hyperlink" Target="https://www.canlii.org/en/ca/fct/doc/2015/2015fc1156/2015fc1156.html?autocompleteStr=2015%20FC%201156&amp;autocompletePos=1" TargetMode="External"/><Relationship Id="rId35" Type="http://schemas.openxmlformats.org/officeDocument/2006/relationships/hyperlink" Target="http://canlii.ca/t/h5pck" TargetMode="External"/><Relationship Id="rId43" Type="http://schemas.openxmlformats.org/officeDocument/2006/relationships/hyperlink" Target="http://canlii.ca/t/h5t1h" TargetMode="External"/><Relationship Id="rId48" Type="http://schemas.openxmlformats.org/officeDocument/2006/relationships/hyperlink" Target="http://www.citt.gc.ca/en/node/7714" TargetMode="External"/><Relationship Id="rId56" Type="http://schemas.openxmlformats.org/officeDocument/2006/relationships/header" Target="header5.xml"/><Relationship Id="rId64" Type="http://schemas.openxmlformats.org/officeDocument/2006/relationships/header" Target="header9.xml"/><Relationship Id="rId69" Type="http://schemas.openxmlformats.org/officeDocument/2006/relationships/footer" Target="footer11.xml"/><Relationship Id="rId77" Type="http://schemas.openxmlformats.org/officeDocument/2006/relationships/footer" Target="footer13.xml"/><Relationship Id="rId8" Type="http://schemas.openxmlformats.org/officeDocument/2006/relationships/hyperlink" Target="http://www.scc-csc.ca" TargetMode="External"/><Relationship Id="rId51" Type="http://schemas.openxmlformats.org/officeDocument/2006/relationships/hyperlink" Target="http://canlii.ca/t/h5b85" TargetMode="External"/><Relationship Id="rId72" Type="http://schemas.openxmlformats.org/officeDocument/2006/relationships/hyperlink" Target="http://www.scc-csc.ca/case-dossier/info/sum-som-eng.aspx?cas=37551" TargetMode="External"/><Relationship Id="rId80"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anlii.org/fr/qc/qcca/doc/2017/2017qcca959/2017qcca959.pdf" TargetMode="External"/><Relationship Id="rId25" Type="http://schemas.openxmlformats.org/officeDocument/2006/relationships/hyperlink" Target="https://www.canlii.org/en/mb/mbca/doc/2017/2017mbca104/2017mbca104.html?autocompleteStr=2017%20mbca%20104&amp;autocompletePos=1" TargetMode="External"/><Relationship Id="rId33" Type="http://schemas.openxmlformats.org/officeDocument/2006/relationships/hyperlink" Target="https://www.canlii.org/en/ca/fca/doc/2017/2017fca161/2017fca161.html?searchUrlHash=AAAAAAAAAAEAFTIwMTUgRkMgMTE1NiAoQ2FuTElJKQAAAAEADC8yMDE1ZmN0MTE1NgE&amp;resultIndex=2" TargetMode="External"/><Relationship Id="rId38" Type="http://schemas.openxmlformats.org/officeDocument/2006/relationships/hyperlink" Target="http://canlii.ca/t/fx5bz" TargetMode="External"/><Relationship Id="rId46" Type="http://schemas.openxmlformats.org/officeDocument/2006/relationships/hyperlink" Target="https://www.canlii.org/en/on/onca/doc/2017/2017onca621/2017onca621.html?resultIndex=1" TargetMode="External"/><Relationship Id="rId59" Type="http://schemas.openxmlformats.org/officeDocument/2006/relationships/header" Target="header7.xml"/><Relationship Id="rId67" Type="http://schemas.openxmlformats.org/officeDocument/2006/relationships/footer" Target="footer10.xml"/><Relationship Id="rId20" Type="http://schemas.openxmlformats.org/officeDocument/2006/relationships/hyperlink" Target="https://www.canlii.org/en/bc/bcca/doc/2014/2014bcca314/2014bcca314.html?autocompleteStr=2014%20bcca%20314&amp;autocompletePos=1" TargetMode="External"/><Relationship Id="rId41" Type="http://schemas.openxmlformats.org/officeDocument/2006/relationships/hyperlink" Target="http://c-doc/L25/01/05/Application%20for%20judicial%20review%20of%20Minister%20of%20Citizenship%20and%20Immigration&#8217;s%20decision,%20dismissed" TargetMode="External"/><Relationship Id="rId54" Type="http://schemas.openxmlformats.org/officeDocument/2006/relationships/footer" Target="footer3.xml"/><Relationship Id="rId62" Type="http://schemas.openxmlformats.org/officeDocument/2006/relationships/header" Target="header8.xml"/><Relationship Id="rId70" Type="http://schemas.openxmlformats.org/officeDocument/2006/relationships/hyperlink" Target="http://www.scc-csc.ca/case-dossier/info/sum-som-fra.aspx?cas=37566" TargetMode="External"/><Relationship Id="rId75" Type="http://schemas.openxmlformats.org/officeDocument/2006/relationships/header" Target="header13.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lii.org/fr/qc/qcca/doc/2017/2017qcca959/2017qcca959.pdf" TargetMode="External"/><Relationship Id="rId23" Type="http://schemas.openxmlformats.org/officeDocument/2006/relationships/hyperlink" Target="https://www.canlii.org/en/mb/mbca/doc/2017/2017mbca104/2017mbca104.html?autocompleteStr=2017%20mbca%20104&amp;autocompletePos=1" TargetMode="External"/><Relationship Id="rId28" Type="http://schemas.openxmlformats.org/officeDocument/2006/relationships/hyperlink" Target="http://canlii.ca/t/gk8rw" TargetMode="External"/><Relationship Id="rId36" Type="http://schemas.openxmlformats.org/officeDocument/2006/relationships/hyperlink" Target="http://canlii.ca/t/gsqlc" TargetMode="External"/><Relationship Id="rId49" Type="http://schemas.openxmlformats.org/officeDocument/2006/relationships/hyperlink" Target="http://canlii.ca/t/h5b85" TargetMode="External"/><Relationship Id="rId5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34</Pages>
  <Words>11770</Words>
  <Characters>67094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2018-04-23T18:16:00Z</dcterms:created>
  <dcterms:modified xsi:type="dcterms:W3CDTF">2018-04-27T18:10:00Z</dcterms:modified>
</cp:coreProperties>
</file>